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C5B" w:rsidRDefault="00873C5B" w:rsidP="00873C5B">
      <w:pPr>
        <w:rPr>
          <w:b/>
          <w:lang w:val="en-US"/>
        </w:rPr>
      </w:pPr>
      <w:r w:rsidRPr="00912034">
        <w:rPr>
          <w:b/>
          <w:lang w:val="en-US"/>
        </w:rPr>
        <w:t>Supplementary Information</w:t>
      </w:r>
      <w:r w:rsidR="00683F8C">
        <w:rPr>
          <w:b/>
          <w:lang w:val="en-US"/>
        </w:rPr>
        <w:t xml:space="preserve"> for</w:t>
      </w:r>
    </w:p>
    <w:p w:rsidR="00683F8C" w:rsidRPr="009F2236" w:rsidRDefault="002A00D0" w:rsidP="00683F8C">
      <w:pPr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Visual and ocular surface benefits of mini-scleral contact lenses in patients with chronic ocular Graft-Versus-Host Disease (</w:t>
      </w:r>
      <w:proofErr w:type="spellStart"/>
      <w:r>
        <w:rPr>
          <w:b/>
          <w:bCs/>
          <w:sz w:val="28"/>
          <w:szCs w:val="28"/>
          <w:lang w:val="en-US"/>
        </w:rPr>
        <w:t>GvHD</w:t>
      </w:r>
      <w:proofErr w:type="spellEnd"/>
      <w:r>
        <w:rPr>
          <w:b/>
          <w:bCs/>
          <w:sz w:val="28"/>
          <w:szCs w:val="28"/>
          <w:lang w:val="en-US"/>
        </w:rPr>
        <w:t>)</w:t>
      </w:r>
      <w:bookmarkStart w:id="0" w:name="_GoBack"/>
      <w:bookmarkEnd w:id="0"/>
    </w:p>
    <w:p w:rsidR="00683F8C" w:rsidRDefault="00683F8C" w:rsidP="00683F8C">
      <w:pPr>
        <w:rPr>
          <w:vertAlign w:val="superscript"/>
        </w:rPr>
      </w:pPr>
      <w:r w:rsidRPr="004C1C7C">
        <w:t>Philip Keye</w:t>
      </w:r>
      <w:r w:rsidRPr="004C1C7C">
        <w:rPr>
          <w:vertAlign w:val="superscript"/>
        </w:rPr>
        <w:t>1</w:t>
      </w:r>
      <w:r>
        <w:rPr>
          <w:vertAlign w:val="superscript"/>
        </w:rPr>
        <w:t>#</w:t>
      </w:r>
      <w:r w:rsidRPr="004C1C7C">
        <w:t>,</w:t>
      </w:r>
      <w:r w:rsidRPr="004C1C7C">
        <w:rPr>
          <w:sz w:val="21"/>
          <w:szCs w:val="21"/>
        </w:rPr>
        <w:t xml:space="preserve"> </w:t>
      </w:r>
      <w:r w:rsidRPr="002D6A17">
        <w:t>Susanne Issleib</w:t>
      </w:r>
      <w:r>
        <w:rPr>
          <w:vertAlign w:val="superscript"/>
        </w:rPr>
        <w:t>2</w:t>
      </w:r>
      <w:r w:rsidRPr="002D6A17">
        <w:t>,</w:t>
      </w:r>
      <w:r w:rsidRPr="00201391">
        <w:t xml:space="preserve"> </w:t>
      </w:r>
      <w:r>
        <w:t>Yvonne Gier</w:t>
      </w:r>
      <w:r>
        <w:rPr>
          <w:vertAlign w:val="superscript"/>
        </w:rPr>
        <w:t>1,3</w:t>
      </w:r>
      <w:r>
        <w:t>, Mateusz Glegola</w:t>
      </w:r>
      <w:r>
        <w:rPr>
          <w:vertAlign w:val="superscript"/>
        </w:rPr>
        <w:t>1</w:t>
      </w:r>
      <w:r>
        <w:t>, Philip Maier</w:t>
      </w:r>
      <w:r>
        <w:rPr>
          <w:vertAlign w:val="superscript"/>
        </w:rPr>
        <w:t>1</w:t>
      </w:r>
      <w:r>
        <w:t xml:space="preserve">, </w:t>
      </w:r>
      <w:r w:rsidRPr="002D6A17">
        <w:t>Daniel Böhringer</w:t>
      </w:r>
      <w:r w:rsidRPr="00CE087D">
        <w:rPr>
          <w:vertAlign w:val="superscript"/>
        </w:rPr>
        <w:t>1</w:t>
      </w:r>
      <w:r>
        <w:t xml:space="preserve">, </w:t>
      </w:r>
      <w:r w:rsidRPr="00EE30C9">
        <w:t>Philipp Eberwein</w:t>
      </w:r>
      <w:r>
        <w:rPr>
          <w:vertAlign w:val="superscript"/>
        </w:rPr>
        <w:t>4,1</w:t>
      </w:r>
      <w:r w:rsidRPr="00EE30C9">
        <w:t>,</w:t>
      </w:r>
      <w:r>
        <w:t xml:space="preserve"> Thomas Reinhard</w:t>
      </w:r>
      <w:r w:rsidRPr="00CE087D">
        <w:rPr>
          <w:vertAlign w:val="superscript"/>
        </w:rPr>
        <w:t>1</w:t>
      </w:r>
    </w:p>
    <w:p w:rsidR="00683F8C" w:rsidRDefault="00683F8C" w:rsidP="00683F8C">
      <w:pPr>
        <w:rPr>
          <w:vertAlign w:val="superscript"/>
        </w:rPr>
      </w:pPr>
    </w:p>
    <w:p w:rsidR="00683F8C" w:rsidRDefault="00683F8C" w:rsidP="00683F8C">
      <w:pPr>
        <w:rPr>
          <w:vertAlign w:val="superscript"/>
        </w:rPr>
      </w:pPr>
    </w:p>
    <w:p w:rsidR="00683F8C" w:rsidRDefault="00683F8C" w:rsidP="00683F8C">
      <w:pPr>
        <w:rPr>
          <w:vertAlign w:val="superscript"/>
        </w:rPr>
      </w:pPr>
    </w:p>
    <w:p w:rsidR="00683F8C" w:rsidRPr="00912034" w:rsidRDefault="00683F8C" w:rsidP="00683F8C">
      <w:pPr>
        <w:rPr>
          <w:b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73C5B" w:rsidTr="00912034">
        <w:tc>
          <w:tcPr>
            <w:tcW w:w="4531" w:type="dxa"/>
          </w:tcPr>
          <w:p w:rsidR="00873C5B" w:rsidRPr="00912034" w:rsidRDefault="00873C5B" w:rsidP="00912034">
            <w:pPr>
              <w:rPr>
                <w:b/>
                <w:lang w:val="en-US"/>
              </w:rPr>
            </w:pPr>
            <w:r w:rsidRPr="00912034">
              <w:rPr>
                <w:b/>
                <w:lang w:val="en-US"/>
              </w:rPr>
              <w:t>Parameter</w:t>
            </w:r>
            <w:r>
              <w:rPr>
                <w:b/>
                <w:lang w:val="en-US"/>
              </w:rPr>
              <w:t>s</w:t>
            </w:r>
          </w:p>
        </w:tc>
        <w:tc>
          <w:tcPr>
            <w:tcW w:w="4531" w:type="dxa"/>
          </w:tcPr>
          <w:p w:rsidR="00873C5B" w:rsidRDefault="00873C5B" w:rsidP="00912034">
            <w:pPr>
              <w:rPr>
                <w:lang w:val="en-US"/>
              </w:rPr>
            </w:pPr>
          </w:p>
        </w:tc>
      </w:tr>
      <w:tr w:rsidR="00873C5B" w:rsidTr="00912034">
        <w:tc>
          <w:tcPr>
            <w:tcW w:w="4531" w:type="dxa"/>
          </w:tcPr>
          <w:p w:rsidR="00873C5B" w:rsidRDefault="00873C5B" w:rsidP="0091203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Schirmer’s</w:t>
            </w:r>
            <w:proofErr w:type="spellEnd"/>
            <w:r>
              <w:rPr>
                <w:lang w:val="en-US"/>
              </w:rPr>
              <w:t xml:space="preserve"> test (n = 40 eyes)</w:t>
            </w:r>
          </w:p>
        </w:tc>
        <w:tc>
          <w:tcPr>
            <w:tcW w:w="4531" w:type="dxa"/>
          </w:tcPr>
          <w:p w:rsidR="00873C5B" w:rsidRDefault="00873C5B" w:rsidP="00912034">
            <w:pPr>
              <w:jc w:val="center"/>
              <w:rPr>
                <w:lang w:val="en-US"/>
              </w:rPr>
            </w:pPr>
            <w:r w:rsidRPr="00ED668A">
              <w:rPr>
                <w:lang w:val="en-US"/>
              </w:rPr>
              <w:t>Median 0 mm (1st 0 mm / 3rd 0,25 mm)</w:t>
            </w:r>
          </w:p>
        </w:tc>
      </w:tr>
      <w:tr w:rsidR="00873C5B" w:rsidTr="00912034">
        <w:tc>
          <w:tcPr>
            <w:tcW w:w="4531" w:type="dxa"/>
          </w:tcPr>
          <w:p w:rsidR="00873C5B" w:rsidRDefault="00873C5B" w:rsidP="00912034">
            <w:pPr>
              <w:rPr>
                <w:lang w:val="en-US"/>
              </w:rPr>
            </w:pPr>
            <w:r>
              <w:rPr>
                <w:lang w:val="en-US"/>
              </w:rPr>
              <w:t>Breakup time (n = 26 eyes)</w:t>
            </w:r>
          </w:p>
        </w:tc>
        <w:tc>
          <w:tcPr>
            <w:tcW w:w="4531" w:type="dxa"/>
          </w:tcPr>
          <w:p w:rsidR="00873C5B" w:rsidRDefault="00873C5B" w:rsidP="00912034">
            <w:pPr>
              <w:jc w:val="center"/>
              <w:rPr>
                <w:lang w:val="en-US"/>
              </w:rPr>
            </w:pPr>
            <w:r w:rsidRPr="00ED668A">
              <w:t>Median 3 s (1st 1 s / 3rd 6,75 s)</w:t>
            </w:r>
          </w:p>
        </w:tc>
      </w:tr>
      <w:tr w:rsidR="00873C5B" w:rsidTr="00912034">
        <w:tc>
          <w:tcPr>
            <w:tcW w:w="4531" w:type="dxa"/>
          </w:tcPr>
          <w:p w:rsidR="00873C5B" w:rsidRDefault="00873C5B" w:rsidP="00912034">
            <w:pPr>
              <w:rPr>
                <w:lang w:val="en-US"/>
              </w:rPr>
            </w:pPr>
            <w:r>
              <w:rPr>
                <w:lang w:val="en-US"/>
              </w:rPr>
              <w:t>Tarsal scarring (n = 58 eyes)</w:t>
            </w:r>
          </w:p>
        </w:tc>
        <w:tc>
          <w:tcPr>
            <w:tcW w:w="4531" w:type="dxa"/>
          </w:tcPr>
          <w:p w:rsidR="00873C5B" w:rsidRDefault="00873C5B" w:rsidP="009120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48 %</w:t>
            </w:r>
          </w:p>
        </w:tc>
      </w:tr>
      <w:tr w:rsidR="00873C5B" w:rsidTr="00912034">
        <w:tc>
          <w:tcPr>
            <w:tcW w:w="4531" w:type="dxa"/>
          </w:tcPr>
          <w:p w:rsidR="00873C5B" w:rsidRDefault="00873C5B" w:rsidP="0091203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Symblephara</w:t>
            </w:r>
            <w:proofErr w:type="spellEnd"/>
            <w:r>
              <w:rPr>
                <w:lang w:val="en-US"/>
              </w:rPr>
              <w:t xml:space="preserve"> (n = 58 eyes)</w:t>
            </w:r>
          </w:p>
        </w:tc>
        <w:tc>
          <w:tcPr>
            <w:tcW w:w="4531" w:type="dxa"/>
          </w:tcPr>
          <w:p w:rsidR="00873C5B" w:rsidRDefault="00873C5B" w:rsidP="009120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16 %</w:t>
            </w:r>
          </w:p>
        </w:tc>
      </w:tr>
    </w:tbl>
    <w:p w:rsidR="00873C5B" w:rsidRDefault="00873C5B" w:rsidP="00873C5B">
      <w:pPr>
        <w:rPr>
          <w:lang w:val="en-US"/>
        </w:rPr>
      </w:pPr>
    </w:p>
    <w:p w:rsidR="003455D1" w:rsidRDefault="00873C5B" w:rsidP="00873C5B">
      <w:r w:rsidRPr="00912034">
        <w:rPr>
          <w:b/>
          <w:lang w:val="en-US"/>
        </w:rPr>
        <w:t>Table 1.</w:t>
      </w:r>
      <w:r>
        <w:rPr>
          <w:b/>
          <w:lang w:val="en-US"/>
        </w:rPr>
        <w:t xml:space="preserve"> </w:t>
      </w:r>
      <w:r>
        <w:rPr>
          <w:lang w:val="en-US"/>
        </w:rPr>
        <w:t xml:space="preserve">The table summarizes non-endpoint ocular surface characteristics before mini-scleral lens fitting. </w:t>
      </w:r>
      <w:proofErr w:type="spellStart"/>
      <w:r>
        <w:rPr>
          <w:lang w:val="en-US"/>
        </w:rPr>
        <w:t>Schirmer’s</w:t>
      </w:r>
      <w:proofErr w:type="spellEnd"/>
      <w:r>
        <w:rPr>
          <w:lang w:val="en-US"/>
        </w:rPr>
        <w:t xml:space="preserve"> test values were available for 40 of 62 </w:t>
      </w:r>
      <w:proofErr w:type="gramStart"/>
      <w:r>
        <w:rPr>
          <w:lang w:val="en-US"/>
        </w:rPr>
        <w:t>eyes,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fluoresceine</w:t>
      </w:r>
      <w:proofErr w:type="spellEnd"/>
      <w:r>
        <w:rPr>
          <w:lang w:val="en-US"/>
        </w:rPr>
        <w:t xml:space="preserve"> breakup time was available for 26 of 62 eyes. The presence/absence of tarsal scarring and </w:t>
      </w:r>
      <w:proofErr w:type="spellStart"/>
      <w:r>
        <w:rPr>
          <w:lang w:val="en-US"/>
        </w:rPr>
        <w:t>symblephara</w:t>
      </w:r>
      <w:proofErr w:type="spellEnd"/>
      <w:r>
        <w:rPr>
          <w:lang w:val="en-US"/>
        </w:rPr>
        <w:t xml:space="preserve"> could be determined for 58 of 62 eyes.</w:t>
      </w:r>
    </w:p>
    <w:sectPr w:rsidR="003455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C5B"/>
    <w:rsid w:val="002047B5"/>
    <w:rsid w:val="002A00D0"/>
    <w:rsid w:val="005169AE"/>
    <w:rsid w:val="00683F8C"/>
    <w:rsid w:val="0087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C766C-9BDE-4A28-8DED-2FFF96B3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73C5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73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Freiburg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Philip Keye</dc:creator>
  <cp:keywords/>
  <dc:description/>
  <cp:lastModifiedBy>Dr. Philip Keye</cp:lastModifiedBy>
  <cp:revision>2</cp:revision>
  <dcterms:created xsi:type="dcterms:W3CDTF">2024-07-29T11:45:00Z</dcterms:created>
  <dcterms:modified xsi:type="dcterms:W3CDTF">2024-07-29T11:45:00Z</dcterms:modified>
</cp:coreProperties>
</file>