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551" w:rsidRPr="00582AB2" w:rsidRDefault="00634551" w:rsidP="00634551">
      <w:pPr>
        <w:pStyle w:val="Heading1"/>
        <w:rPr>
          <w:color w:val="auto"/>
          <w:lang w:val="en-US"/>
        </w:rPr>
      </w:pPr>
      <w:bookmarkStart w:id="0" w:name="_GoBack"/>
      <w:bookmarkEnd w:id="0"/>
      <w:r w:rsidRPr="00582AB2">
        <w:rPr>
          <w:color w:val="auto"/>
          <w:lang w:val="en-US"/>
        </w:rPr>
        <w:t>Supplementary Tables</w:t>
      </w:r>
    </w:p>
    <w:p w:rsidR="00634551" w:rsidRPr="00582AB2" w:rsidRDefault="00634551" w:rsidP="00634551">
      <w:pPr>
        <w:jc w:val="both"/>
        <w:rPr>
          <w:lang w:val="en-US"/>
        </w:rPr>
      </w:pPr>
    </w:p>
    <w:p w:rsidR="00634551" w:rsidRPr="00582AB2" w:rsidRDefault="00634551" w:rsidP="00634551">
      <w:pPr>
        <w:pStyle w:val="Heading2"/>
        <w:rPr>
          <w:lang w:val="en-US"/>
        </w:rPr>
      </w:pPr>
      <w:r w:rsidRPr="00582AB2">
        <w:rPr>
          <w:lang w:val="en-US"/>
        </w:rPr>
        <w:t>Supplementary Table 1</w:t>
      </w:r>
    </w:p>
    <w:p w:rsidR="00634551" w:rsidRPr="00582AB2" w:rsidRDefault="00634551" w:rsidP="00634551">
      <w:pPr>
        <w:jc w:val="both"/>
        <w:rPr>
          <w:lang w:val="en-US"/>
        </w:rPr>
      </w:pPr>
    </w:p>
    <w:p w:rsidR="00634551" w:rsidRPr="00582AB2" w:rsidRDefault="00634551" w:rsidP="00634551">
      <w:pPr>
        <w:rPr>
          <w:rFonts w:ascii="Times New Roman" w:hAnsi="Times New Roman" w:cs="Times New Roman"/>
          <w:lang w:val="en-US"/>
        </w:rPr>
      </w:pPr>
      <w:r w:rsidRPr="00582AB2">
        <w:rPr>
          <w:rFonts w:ascii="Times New Roman" w:hAnsi="Times New Roman" w:cs="Times New Roman"/>
          <w:lang w:val="en-US"/>
        </w:rPr>
        <w:t>Supplementary Table 1: Dietary References Intakes (DRI) used for the Diet Quality Score (DQS):</w:t>
      </w:r>
    </w:p>
    <w:p w:rsidR="00634551" w:rsidRPr="00582AB2" w:rsidRDefault="00634551" w:rsidP="00634551">
      <w:pPr>
        <w:rPr>
          <w:rFonts w:ascii="Times New Roman" w:hAnsi="Times New Roman" w:cs="Times New Roman"/>
          <w:lang w:val="en-US"/>
        </w:rPr>
      </w:pPr>
    </w:p>
    <w:tbl>
      <w:tblPr>
        <w:tblStyle w:val="TableGrid"/>
        <w:tblW w:w="3743" w:type="dxa"/>
        <w:tblInd w:w="595" w:type="dxa"/>
        <w:tblLook w:val="04A0" w:firstRow="1" w:lastRow="0" w:firstColumn="1" w:lastColumn="0" w:noHBand="0" w:noVBand="1"/>
      </w:tblPr>
      <w:tblGrid>
        <w:gridCol w:w="1701"/>
        <w:gridCol w:w="1020"/>
        <w:gridCol w:w="1022"/>
      </w:tblGrid>
      <w:tr w:rsidR="00634551" w:rsidRPr="00582AB2" w:rsidTr="00E303D3">
        <w:tc>
          <w:tcPr>
            <w:tcW w:w="1701" w:type="dxa"/>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Nutrient</w:t>
            </w:r>
          </w:p>
        </w:tc>
        <w:tc>
          <w:tcPr>
            <w:tcW w:w="2042" w:type="dxa"/>
            <w:gridSpan w:val="2"/>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Men</w:t>
            </w:r>
          </w:p>
        </w:tc>
      </w:tr>
      <w:tr w:rsidR="00634551" w:rsidRPr="00582AB2" w:rsidTr="00E303D3">
        <w:tc>
          <w:tcPr>
            <w:tcW w:w="1701" w:type="dxa"/>
          </w:tcPr>
          <w:p w:rsidR="00634551" w:rsidRPr="00582AB2" w:rsidRDefault="00634551" w:rsidP="00E303D3">
            <w:pPr>
              <w:rPr>
                <w:rFonts w:ascii="Times New Roman" w:hAnsi="Times New Roman"/>
                <w:sz w:val="18"/>
                <w:szCs w:val="16"/>
              </w:rPr>
            </w:pP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51–70 y</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&gt; 70 y</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C</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75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75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E</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12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12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B1</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B2</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1.1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1.1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B3</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12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12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B6</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1.4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1.4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Vitamin B12</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2 mcg/d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2 mcg/d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Phosphorus</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580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580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Magnesium</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350 mg/d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350 mg/d</w:t>
            </w:r>
          </w:p>
        </w:tc>
      </w:tr>
      <w:tr w:rsidR="00634551" w:rsidRPr="00582AB2" w:rsidTr="00E303D3">
        <w:tc>
          <w:tcPr>
            <w:tcW w:w="1701" w:type="dxa"/>
            <w:vAlign w:val="center"/>
          </w:tcPr>
          <w:p w:rsidR="00634551" w:rsidRPr="00582AB2" w:rsidRDefault="00634551" w:rsidP="00E303D3">
            <w:pPr>
              <w:rPr>
                <w:rFonts w:ascii="Times New Roman" w:hAnsi="Times New Roman"/>
                <w:sz w:val="18"/>
                <w:szCs w:val="16"/>
              </w:rPr>
            </w:pPr>
            <w:r w:rsidRPr="00582AB2">
              <w:rPr>
                <w:rFonts w:ascii="Times New Roman" w:hAnsi="Times New Roman"/>
                <w:sz w:val="18"/>
                <w:szCs w:val="16"/>
              </w:rPr>
              <w:t>Selenium</w:t>
            </w:r>
          </w:p>
        </w:tc>
        <w:tc>
          <w:tcPr>
            <w:tcW w:w="1020"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45 mcg/d</w:t>
            </w:r>
          </w:p>
        </w:tc>
        <w:tc>
          <w:tcPr>
            <w:tcW w:w="1022" w:type="dxa"/>
            <w:vAlign w:val="center"/>
          </w:tcPr>
          <w:p w:rsidR="00634551" w:rsidRPr="00582AB2" w:rsidRDefault="00634551" w:rsidP="00E303D3">
            <w:pPr>
              <w:jc w:val="center"/>
              <w:rPr>
                <w:rFonts w:ascii="Times New Roman" w:hAnsi="Times New Roman"/>
                <w:sz w:val="18"/>
                <w:szCs w:val="16"/>
              </w:rPr>
            </w:pPr>
            <w:r w:rsidRPr="00582AB2">
              <w:rPr>
                <w:rFonts w:ascii="Times New Roman" w:hAnsi="Times New Roman"/>
                <w:sz w:val="18"/>
                <w:szCs w:val="16"/>
              </w:rPr>
              <w:t>45 mcg/d</w:t>
            </w:r>
          </w:p>
        </w:tc>
      </w:tr>
    </w:tbl>
    <w:p w:rsidR="00634551" w:rsidRPr="00582AB2" w:rsidRDefault="00634551" w:rsidP="00634551">
      <w:pPr>
        <w:rPr>
          <w:rFonts w:ascii="Times New Roman" w:hAnsi="Times New Roman" w:cs="Times New Roman"/>
          <w:lang w:val="en-US"/>
        </w:rPr>
      </w:pPr>
    </w:p>
    <w:p w:rsidR="00634551" w:rsidRPr="00582AB2" w:rsidRDefault="00634551" w:rsidP="00634551">
      <w:pPr>
        <w:spacing w:line="240" w:lineRule="auto"/>
        <w:jc w:val="both"/>
        <w:rPr>
          <w:rFonts w:ascii="Times New Roman" w:hAnsi="Times New Roman" w:cs="Times New Roman"/>
          <w:sz w:val="18"/>
          <w:lang w:val="en-US"/>
        </w:rPr>
      </w:pPr>
      <w:r w:rsidRPr="00582AB2">
        <w:rPr>
          <w:rFonts w:ascii="Times New Roman" w:hAnsi="Times New Roman" w:cs="Times New Roman"/>
          <w:sz w:val="18"/>
          <w:lang w:val="en-US"/>
        </w:rPr>
        <w:t>Supplementary Table 1 legend: DRI modified from (1). Recommended nutrient intakes for macronutrients as well as for vitamin A, iron and zinc were obtained from (2). The following recommended nutrient intakes were used for the DQS scoring (based on (1</w:t>
      </w:r>
      <w:proofErr w:type="gramStart"/>
      <w:r w:rsidRPr="00582AB2">
        <w:rPr>
          <w:rFonts w:ascii="Times New Roman" w:hAnsi="Times New Roman" w:cs="Times New Roman"/>
          <w:sz w:val="18"/>
          <w:lang w:val="en-US"/>
        </w:rPr>
        <w:t>)(</w:t>
      </w:r>
      <w:proofErr w:type="gramEnd"/>
      <w:r w:rsidRPr="00582AB2">
        <w:rPr>
          <w:rFonts w:ascii="Times New Roman" w:hAnsi="Times New Roman" w:cs="Times New Roman"/>
          <w:sz w:val="18"/>
          <w:lang w:val="en-US"/>
        </w:rPr>
        <w:t>2)): Carbohydrate: 50-60% of total energy; fat: &lt;30% of total energy; saturated fat: &lt;10% of total energy; protein: 0.86 g/kg body weight; vitamin A: ≥625 mcg/d; iron: ≥6 mg/d; zinc: ≥9.4 mg/d in men.</w:t>
      </w:r>
    </w:p>
    <w:p w:rsidR="00634551" w:rsidRPr="00582AB2" w:rsidRDefault="00634551" w:rsidP="00634551">
      <w:pPr>
        <w:rPr>
          <w:rFonts w:ascii="Times New Roman" w:hAnsi="Times New Roman" w:cs="Times New Roman"/>
          <w:lang w:val="en-US"/>
        </w:rPr>
      </w:pPr>
    </w:p>
    <w:p w:rsidR="00634551" w:rsidRPr="00582AB2" w:rsidRDefault="00634551" w:rsidP="00634551">
      <w:pPr>
        <w:rPr>
          <w:rFonts w:ascii="Times New Roman" w:hAnsi="Times New Roman" w:cs="Times New Roman"/>
          <w:sz w:val="18"/>
          <w:lang w:val="en-US"/>
        </w:rPr>
      </w:pPr>
      <w:r w:rsidRPr="00582AB2">
        <w:rPr>
          <w:rFonts w:ascii="Times New Roman" w:hAnsi="Times New Roman" w:cs="Times New Roman"/>
          <w:sz w:val="18"/>
          <w:lang w:val="en-US"/>
        </w:rPr>
        <w:t>Supplementary Table 1 references:</w:t>
      </w:r>
    </w:p>
    <w:p w:rsidR="00634551" w:rsidRPr="00582AB2" w:rsidRDefault="00634551" w:rsidP="00634551">
      <w:pPr>
        <w:pStyle w:val="ListParagraph"/>
        <w:numPr>
          <w:ilvl w:val="0"/>
          <w:numId w:val="1"/>
        </w:numPr>
        <w:rPr>
          <w:rFonts w:ascii="Times New Roman" w:hAnsi="Times New Roman"/>
          <w:sz w:val="16"/>
          <w:lang w:val="en-US"/>
        </w:rPr>
      </w:pPr>
      <w:bookmarkStart w:id="1" w:name="_Ref134870314"/>
      <w:r w:rsidRPr="00582AB2">
        <w:rPr>
          <w:rFonts w:ascii="Times New Roman" w:hAnsi="Times New Roman"/>
          <w:sz w:val="16"/>
          <w:lang w:val="en-US"/>
        </w:rPr>
        <w:t>Institute of Medicine (US) Subcommittee on Interpretation and Uses of Dietary Reference Intakes, Institute of Medicine (US) Standing Committee on the Scientific Evaluation of Dietary Reference Intakes. DRI Dietary Reference Intakes: Applications in Dietary Assessment [Internet]. Washington (DC): National Academies Press (US); 2000 [cited 2024 Apr 9]. Available from: http://www.ncbi.nlm.nih.gov/books/NBK222890/</w:t>
      </w:r>
      <w:bookmarkEnd w:id="1"/>
    </w:p>
    <w:p w:rsidR="00634551" w:rsidRPr="00582AB2" w:rsidRDefault="00634551" w:rsidP="00634551">
      <w:pPr>
        <w:pStyle w:val="ListParagraph"/>
        <w:numPr>
          <w:ilvl w:val="0"/>
          <w:numId w:val="1"/>
        </w:numPr>
        <w:rPr>
          <w:rFonts w:ascii="Times New Roman" w:hAnsi="Times New Roman" w:cs="Times New Roman"/>
          <w:sz w:val="16"/>
          <w:lang w:val="en-US"/>
        </w:rPr>
      </w:pPr>
      <w:bookmarkStart w:id="2" w:name="_Ref134869764"/>
      <w:r w:rsidRPr="00582AB2">
        <w:rPr>
          <w:rFonts w:ascii="Times New Roman" w:hAnsi="Times New Roman" w:cs="Times New Roman"/>
          <w:sz w:val="16"/>
          <w:lang w:val="en-US"/>
        </w:rPr>
        <w:t xml:space="preserve">Fitzgerald, A.L.; Dewar, R.A.; </w:t>
      </w:r>
      <w:proofErr w:type="spellStart"/>
      <w:r w:rsidRPr="00582AB2">
        <w:rPr>
          <w:rFonts w:ascii="Times New Roman" w:hAnsi="Times New Roman" w:cs="Times New Roman"/>
          <w:sz w:val="16"/>
          <w:lang w:val="en-US"/>
        </w:rPr>
        <w:t>Veugelers</w:t>
      </w:r>
      <w:proofErr w:type="spellEnd"/>
      <w:r w:rsidRPr="00582AB2">
        <w:rPr>
          <w:rFonts w:ascii="Times New Roman" w:hAnsi="Times New Roman" w:cs="Times New Roman"/>
          <w:sz w:val="16"/>
          <w:lang w:val="en-US"/>
        </w:rPr>
        <w:t xml:space="preserve">, P.J. Diet Quality and Cancer Incidence in Nova Scotia, Canada. </w:t>
      </w:r>
      <w:proofErr w:type="spellStart"/>
      <w:r w:rsidRPr="00582AB2">
        <w:rPr>
          <w:rFonts w:ascii="Times New Roman" w:hAnsi="Times New Roman" w:cs="Times New Roman"/>
          <w:sz w:val="16"/>
          <w:lang w:val="en-US"/>
        </w:rPr>
        <w:t>Nutr</w:t>
      </w:r>
      <w:proofErr w:type="spellEnd"/>
      <w:r w:rsidRPr="00582AB2">
        <w:rPr>
          <w:rFonts w:ascii="Times New Roman" w:hAnsi="Times New Roman" w:cs="Times New Roman"/>
          <w:sz w:val="16"/>
          <w:lang w:val="en-US"/>
        </w:rPr>
        <w:t xml:space="preserve"> Cancer 2002, 43, 127–132, doi</w:t>
      </w:r>
      <w:proofErr w:type="gramStart"/>
      <w:r w:rsidRPr="00582AB2">
        <w:rPr>
          <w:rFonts w:ascii="Times New Roman" w:hAnsi="Times New Roman" w:cs="Times New Roman"/>
          <w:sz w:val="16"/>
          <w:lang w:val="en-US"/>
        </w:rPr>
        <w:t>:10.1207</w:t>
      </w:r>
      <w:proofErr w:type="gramEnd"/>
      <w:r w:rsidRPr="00582AB2">
        <w:rPr>
          <w:rFonts w:ascii="Times New Roman" w:hAnsi="Times New Roman" w:cs="Times New Roman"/>
          <w:sz w:val="16"/>
          <w:lang w:val="en-US"/>
        </w:rPr>
        <w:t>/S15327914NC432_2.</w:t>
      </w:r>
      <w:bookmarkEnd w:id="2"/>
      <w:r w:rsidRPr="00582AB2">
        <w:rPr>
          <w:rFonts w:ascii="Times New Roman" w:hAnsi="Times New Roman" w:cs="Times New Roman"/>
          <w:sz w:val="16"/>
          <w:lang w:val="en-US"/>
        </w:rPr>
        <w:t xml:space="preserve"> </w:t>
      </w:r>
    </w:p>
    <w:p w:rsidR="00634551" w:rsidRPr="00582AB2" w:rsidRDefault="00634551" w:rsidP="00634551">
      <w:pPr>
        <w:rPr>
          <w:rFonts w:ascii="Times New Roman" w:hAnsi="Times New Roman" w:cs="Times New Roman"/>
          <w:lang w:val="en-US"/>
        </w:rPr>
      </w:pPr>
    </w:p>
    <w:p w:rsidR="00634551" w:rsidRPr="00582AB2" w:rsidRDefault="00634551" w:rsidP="00634551">
      <w:pPr>
        <w:pStyle w:val="Heading2"/>
        <w:rPr>
          <w:lang w:val="en-US"/>
        </w:rPr>
      </w:pPr>
      <w:r w:rsidRPr="00582AB2">
        <w:rPr>
          <w:lang w:val="en-US"/>
        </w:rPr>
        <w:br w:type="page"/>
      </w:r>
      <w:r w:rsidRPr="00582AB2">
        <w:rPr>
          <w:lang w:val="en-US"/>
        </w:rPr>
        <w:lastRenderedPageBreak/>
        <w:t>Supplementary Table 2</w:t>
      </w:r>
    </w:p>
    <w:p w:rsidR="00634551" w:rsidRPr="00582AB2" w:rsidRDefault="00634551" w:rsidP="00634551">
      <w:pPr>
        <w:rPr>
          <w:rFonts w:ascii="Times New Roman" w:hAnsi="Times New Roman" w:cs="Times New Roman"/>
          <w:lang w:val="en-US"/>
        </w:rPr>
      </w:pPr>
    </w:p>
    <w:p w:rsidR="00634551" w:rsidRPr="00582AB2" w:rsidRDefault="00634551" w:rsidP="00634551">
      <w:pPr>
        <w:rPr>
          <w:rFonts w:ascii="Times New Roman" w:hAnsi="Times New Roman" w:cs="Times New Roman"/>
          <w:lang w:val="en-US"/>
        </w:rPr>
      </w:pPr>
      <w:r w:rsidRPr="00582AB2">
        <w:rPr>
          <w:rFonts w:ascii="Times New Roman" w:hAnsi="Times New Roman" w:cs="Times New Roman"/>
          <w:lang w:val="en-US"/>
        </w:rPr>
        <w:t>Supplementary Table 2: Recommended Dietary Allowance (RDA) and Adequate Intakes (AI) used for the Food Nutrient Index (FNI) assessment.</w:t>
      </w:r>
    </w:p>
    <w:p w:rsidR="00634551" w:rsidRPr="00582AB2" w:rsidRDefault="00634551" w:rsidP="00634551">
      <w:pPr>
        <w:rPr>
          <w:rFonts w:ascii="Times New Roman" w:hAnsi="Times New Roman" w:cs="Times New Roman"/>
          <w:lang w:val="en-US"/>
        </w:rPr>
      </w:pPr>
    </w:p>
    <w:tbl>
      <w:tblPr>
        <w:tblStyle w:val="TableGrid"/>
        <w:tblW w:w="3402" w:type="dxa"/>
        <w:tblInd w:w="595" w:type="dxa"/>
        <w:tblLook w:val="04A0" w:firstRow="1" w:lastRow="0" w:firstColumn="1" w:lastColumn="0" w:noHBand="0" w:noVBand="1"/>
      </w:tblPr>
      <w:tblGrid>
        <w:gridCol w:w="1701"/>
        <w:gridCol w:w="1701"/>
      </w:tblGrid>
      <w:tr w:rsidR="00634551" w:rsidRPr="00582AB2" w:rsidTr="00E303D3">
        <w:tc>
          <w:tcPr>
            <w:tcW w:w="1701" w:type="dxa"/>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Nutrient</w:t>
            </w:r>
          </w:p>
        </w:tc>
        <w:tc>
          <w:tcPr>
            <w:tcW w:w="1701" w:type="dxa"/>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Males: 51+</w:t>
            </w:r>
          </w:p>
        </w:tc>
      </w:tr>
      <w:tr w:rsidR="00634551" w:rsidRPr="00582AB2" w:rsidTr="00E303D3">
        <w:tc>
          <w:tcPr>
            <w:tcW w:w="1701" w:type="dxa"/>
          </w:tcPr>
          <w:p w:rsidR="00634551" w:rsidRPr="00582AB2" w:rsidRDefault="00634551" w:rsidP="00E303D3">
            <w:pPr>
              <w:rPr>
                <w:rFonts w:ascii="Times New Roman" w:hAnsi="Times New Roman"/>
                <w:sz w:val="16"/>
                <w:szCs w:val="16"/>
              </w:rPr>
            </w:pPr>
          </w:p>
        </w:tc>
        <w:tc>
          <w:tcPr>
            <w:tcW w:w="1701" w:type="dxa"/>
          </w:tcPr>
          <w:p w:rsidR="00634551" w:rsidRPr="00582AB2" w:rsidRDefault="00634551" w:rsidP="00E303D3">
            <w:pPr>
              <w:rPr>
                <w:rFonts w:ascii="Times New Roman" w:hAnsi="Times New Roman"/>
                <w:sz w:val="16"/>
                <w:szCs w:val="16"/>
              </w:rPr>
            </w:pP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Calcium</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1000 mg/d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Magnesium</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420 mg/d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Potassium</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3400 mg/d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Choline</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550 mg/d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Vitamin A</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900 mcg RAE/d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Vitamin C</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90 mg/d</w:t>
            </w:r>
          </w:p>
        </w:tc>
      </w:tr>
      <w:tr w:rsidR="00634551" w:rsidRPr="00582AB2" w:rsidTr="00E303D3">
        <w:trPr>
          <w:trHeight w:val="162"/>
        </w:trPr>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Vitamin D</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600 IU/d</w:t>
            </w:r>
          </w:p>
        </w:tc>
      </w:tr>
      <w:tr w:rsidR="00634551" w:rsidRPr="00582AB2" w:rsidTr="00E303D3">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Vitamin E</w:t>
            </w:r>
          </w:p>
        </w:tc>
        <w:tc>
          <w:tcPr>
            <w:tcW w:w="1701" w:type="dxa"/>
            <w:vAlign w:val="center"/>
          </w:tcPr>
          <w:p w:rsidR="00634551" w:rsidRPr="00582AB2" w:rsidRDefault="00634551" w:rsidP="00E303D3">
            <w:pPr>
              <w:rPr>
                <w:rFonts w:ascii="Times New Roman" w:hAnsi="Times New Roman"/>
                <w:sz w:val="16"/>
                <w:szCs w:val="16"/>
              </w:rPr>
            </w:pPr>
            <w:r w:rsidRPr="00582AB2">
              <w:rPr>
                <w:rFonts w:ascii="Times New Roman" w:hAnsi="Times New Roman"/>
                <w:sz w:val="16"/>
                <w:szCs w:val="16"/>
              </w:rPr>
              <w:t>15 mg/d</w:t>
            </w:r>
          </w:p>
        </w:tc>
      </w:tr>
    </w:tbl>
    <w:p w:rsidR="00634551" w:rsidRPr="00582AB2" w:rsidRDefault="00634551" w:rsidP="00634551">
      <w:pPr>
        <w:rPr>
          <w:rFonts w:ascii="Times New Roman" w:hAnsi="Times New Roman" w:cs="Times New Roman"/>
          <w:lang w:val="en-US"/>
        </w:rPr>
      </w:pPr>
    </w:p>
    <w:p w:rsidR="00634551" w:rsidRPr="00582AB2" w:rsidRDefault="00634551" w:rsidP="00634551">
      <w:pPr>
        <w:spacing w:line="240" w:lineRule="auto"/>
        <w:jc w:val="both"/>
        <w:rPr>
          <w:rFonts w:ascii="Times New Roman" w:hAnsi="Times New Roman" w:cs="Times New Roman"/>
          <w:sz w:val="18"/>
          <w:lang w:val="en-US"/>
        </w:rPr>
      </w:pPr>
      <w:r w:rsidRPr="00582AB2">
        <w:rPr>
          <w:rFonts w:ascii="Times New Roman" w:hAnsi="Times New Roman" w:cs="Times New Roman"/>
          <w:sz w:val="18"/>
          <w:lang w:val="en-US"/>
        </w:rPr>
        <w:t>Supplementary Table 2 legend: RDA and AI found in (1).</w:t>
      </w:r>
    </w:p>
    <w:p w:rsidR="00634551" w:rsidRPr="00582AB2" w:rsidRDefault="00634551" w:rsidP="00634551">
      <w:pPr>
        <w:spacing w:line="240" w:lineRule="auto"/>
        <w:jc w:val="both"/>
        <w:rPr>
          <w:rFonts w:ascii="Times New Roman" w:hAnsi="Times New Roman" w:cs="Times New Roman"/>
          <w:sz w:val="18"/>
          <w:lang w:val="en-US"/>
        </w:rPr>
      </w:pPr>
    </w:p>
    <w:p w:rsidR="00634551" w:rsidRPr="00582AB2" w:rsidRDefault="00634551" w:rsidP="00634551">
      <w:pPr>
        <w:rPr>
          <w:rFonts w:ascii="Times New Roman" w:hAnsi="Times New Roman" w:cs="Times New Roman"/>
          <w:sz w:val="18"/>
          <w:lang w:val="en-US"/>
        </w:rPr>
      </w:pPr>
      <w:r w:rsidRPr="00582AB2">
        <w:rPr>
          <w:rFonts w:ascii="Times New Roman" w:hAnsi="Times New Roman" w:cs="Times New Roman"/>
          <w:sz w:val="18"/>
          <w:lang w:val="en-US"/>
        </w:rPr>
        <w:t>Supplementary Table 2 references:</w:t>
      </w:r>
    </w:p>
    <w:p w:rsidR="00634551" w:rsidRPr="00582AB2" w:rsidRDefault="00634551" w:rsidP="00634551">
      <w:pPr>
        <w:pStyle w:val="ListParagraph"/>
        <w:numPr>
          <w:ilvl w:val="0"/>
          <w:numId w:val="2"/>
        </w:numPr>
        <w:rPr>
          <w:rFonts w:ascii="Times New Roman" w:hAnsi="Times New Roman" w:cs="Times New Roman"/>
          <w:sz w:val="18"/>
          <w:lang w:val="en-US"/>
        </w:rPr>
      </w:pPr>
      <w:r w:rsidRPr="00582AB2">
        <w:rPr>
          <w:rFonts w:ascii="Times New Roman" w:hAnsi="Times New Roman" w:cs="Times New Roman"/>
          <w:sz w:val="18"/>
          <w:lang w:val="en-US"/>
        </w:rPr>
        <w:t>Dietary Guidelines for Americans [Internet]. [</w:t>
      </w:r>
      <w:proofErr w:type="gramStart"/>
      <w:r w:rsidRPr="00582AB2">
        <w:rPr>
          <w:rFonts w:ascii="Times New Roman" w:hAnsi="Times New Roman" w:cs="Times New Roman"/>
          <w:sz w:val="18"/>
          <w:lang w:val="en-US"/>
        </w:rPr>
        <w:t>cited</w:t>
      </w:r>
      <w:proofErr w:type="gramEnd"/>
      <w:r w:rsidRPr="00582AB2">
        <w:rPr>
          <w:rFonts w:ascii="Times New Roman" w:hAnsi="Times New Roman" w:cs="Times New Roman"/>
          <w:sz w:val="18"/>
          <w:lang w:val="en-US"/>
        </w:rPr>
        <w:t xml:space="preserve"> 2024 Apr 9]. Available from: https://www.dietaryguidelines.gov/</w:t>
      </w:r>
    </w:p>
    <w:p w:rsidR="00634551" w:rsidRPr="00582AB2" w:rsidRDefault="00634551" w:rsidP="00634551">
      <w:pPr>
        <w:rPr>
          <w:lang w:val="en-US"/>
        </w:rPr>
      </w:pPr>
    </w:p>
    <w:p w:rsidR="00634551" w:rsidRPr="00582AB2" w:rsidRDefault="00634551" w:rsidP="00634551">
      <w:pPr>
        <w:rPr>
          <w:lang w:val="en-US"/>
        </w:rPr>
      </w:pPr>
      <w:r w:rsidRPr="00582AB2">
        <w:rPr>
          <w:lang w:val="en-US"/>
        </w:rPr>
        <w:br w:type="page"/>
      </w:r>
    </w:p>
    <w:p w:rsidR="00634551" w:rsidRPr="00582AB2" w:rsidRDefault="00634551" w:rsidP="00634551">
      <w:pPr>
        <w:pStyle w:val="Heading2"/>
        <w:rPr>
          <w:lang w:val="en-US"/>
        </w:rPr>
      </w:pPr>
      <w:r w:rsidRPr="00582AB2">
        <w:rPr>
          <w:lang w:val="en-US"/>
        </w:rPr>
        <w:lastRenderedPageBreak/>
        <w:t>Supplementary Table 3</w:t>
      </w:r>
    </w:p>
    <w:p w:rsidR="00634551" w:rsidRPr="00582AB2" w:rsidRDefault="00634551" w:rsidP="00634551">
      <w:pPr>
        <w:rPr>
          <w:lang w:val="en-US"/>
        </w:rPr>
      </w:pPr>
      <w:r w:rsidRPr="00582AB2">
        <w:rPr>
          <w:lang w:val="en-US"/>
        </w:rPr>
        <w:t>Supplementary Table 3: Self-reported comorbidities in the examined sample: an overview</w:t>
      </w: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1934"/>
        <w:gridCol w:w="2347"/>
        <w:gridCol w:w="974"/>
      </w:tblGrid>
      <w:tr w:rsidR="00634551" w:rsidRPr="00582AB2" w:rsidTr="00E303D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634551" w:rsidRPr="00582AB2" w:rsidRDefault="00634551" w:rsidP="00E303D3">
            <w:pPr>
              <w:rPr>
                <w:rFonts w:ascii="Calibri" w:hAnsi="Calibri" w:cs="Calibri"/>
                <w:sz w:val="20"/>
                <w:szCs w:val="20"/>
              </w:rPr>
            </w:pPr>
            <w:r w:rsidRPr="00582AB2">
              <w:rPr>
                <w:rFonts w:ascii="Calibri" w:eastAsia="Calibri" w:hAnsi="Calibri" w:cs="Calibri"/>
                <w:sz w:val="20"/>
                <w:szCs w:val="20"/>
              </w:rPr>
              <w:t>Self-reported comorbidity</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General population</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4664</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Prostate Cancer Survivors</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362</w:t>
            </w:r>
          </w:p>
        </w:tc>
        <w:tc>
          <w:tcPr>
            <w:tcW w:w="0" w:type="auto"/>
            <w:shd w:val="clear" w:color="auto" w:fill="auto"/>
          </w:tcPr>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i/>
                <w:sz w:val="20"/>
                <w:szCs w:val="20"/>
              </w:rPr>
            </w:pPr>
            <w:r w:rsidRPr="00582AB2">
              <w:rPr>
                <w:rFonts w:ascii="Calibri" w:eastAsia="Calibri" w:hAnsi="Calibri" w:cs="Calibri"/>
                <w:i/>
                <w:sz w:val="20"/>
                <w:szCs w:val="20"/>
              </w:rPr>
              <w:t>p-value</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Asthma</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0.653*</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504</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(11.22% [9.67%-12.97%])</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38</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(9.28% [6.10%-13.86%])</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0.314**</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4156</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(88.68% [86.88%-90.26%])</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324</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(90.72% [86.14%-93.90%])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0.289**</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Arthritis</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r w:rsidRPr="00582AB2">
              <w:rPr>
                <w:rFonts w:ascii="Calibri" w:hAnsi="Calibri" w:cs="Calibri"/>
                <w:b/>
                <w:bCs/>
                <w:sz w:val="20"/>
                <w:szCs w:val="20"/>
              </w:rPr>
              <w:t>&lt;0.001</w:t>
            </w:r>
            <w:r w:rsidRPr="00582AB2">
              <w:rPr>
                <w:rFonts w:ascii="Calibri" w:hAnsi="Calibri" w:cs="Calibri"/>
                <w:bCs/>
                <w:sz w:val="20"/>
                <w:szCs w:val="20"/>
              </w:rPr>
              <w:t>*</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1619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(34.82% [32.73%-36.96%])</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185</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(51.39% [43.84%-58.88%])</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&lt;0.001</w:t>
            </w:r>
            <w:r w:rsidRPr="00582AB2">
              <w:rPr>
                <w:rFonts w:ascii="Calibri" w:hAnsi="Calibri" w:cs="Calibri"/>
                <w:bCs/>
                <w:sz w:val="20"/>
                <w:szCs w:val="20"/>
              </w:rPr>
              <w:t>**</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3035</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(65.06% [62.92%-67.14%])</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175</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(48.39% [40.90%-55.95%])</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&lt;0.001</w:t>
            </w:r>
            <w:r w:rsidRPr="00582AB2">
              <w:rPr>
                <w:rFonts w:ascii="Calibri" w:hAnsi="Calibri" w:cs="Calibri"/>
                <w:bCs/>
                <w:sz w:val="20"/>
                <w:szCs w:val="20"/>
              </w:rPr>
              <w:t>**</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Congestive Heart Failure</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0.782*</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302</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(4.94% [4.12%-5.92%])</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26</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(5.18% [3.10%-8.53%])</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0.866**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4329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(94.54% [93.47%-95.44%])</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334</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(93.94% [90.03%-96.38%])</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0.714**</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Coronary Heart Disease</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0.328*</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477</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(9.42% [8.25%-10.75%])</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(11.68% [7.96%-16.80%])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0.337**</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4147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(89.94% [88.54%-91.19%])</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320</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(87.99% [82.89%-91.72%])</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0.405**</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Myocardial Infarction</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0.122*</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457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(8.58% [7.53%-9.77%])</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42</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(12.57% [8.26%-18.64%])</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0.150**</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4201</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(91.32% [90.14%-92.37%])</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319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(87.33% [81.24%-91.65%])</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0.151**</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Emphysema</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0.716*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Yes</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202</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(4.08% [3.35%-4.95%])</w:t>
            </w:r>
          </w:p>
        </w:tc>
        <w:tc>
          <w:tcPr>
            <w:tcW w:w="0" w:type="auto"/>
            <w:shd w:val="clear" w:color="auto" w:fill="auto"/>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15</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582AB2">
              <w:rPr>
                <w:rFonts w:cstheme="minorHAnsi"/>
                <w:sz w:val="16"/>
                <w:szCs w:val="16"/>
              </w:rPr>
              <w:t>(4.57% [2.51%-8.15%])</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0.741**</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No</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4455</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(95.79% [94.89%-96.55%])</w:t>
            </w:r>
          </w:p>
        </w:tc>
        <w:tc>
          <w:tcPr>
            <w:tcW w:w="0" w:type="auto"/>
            <w:shd w:val="clear" w:color="auto" w:fill="auto"/>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i/>
                <w:sz w:val="16"/>
                <w:szCs w:val="16"/>
              </w:rPr>
              <w:t>n</w:t>
            </w:r>
            <w:r w:rsidRPr="00582AB2">
              <w:rPr>
                <w:rFonts w:cstheme="minorHAnsi"/>
                <w:sz w:val="16"/>
                <w:szCs w:val="16"/>
              </w:rPr>
              <w:t xml:space="preserve"> = 346</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582AB2">
              <w:rPr>
                <w:rFonts w:cstheme="minorHAnsi"/>
                <w:sz w:val="16"/>
                <w:szCs w:val="16"/>
              </w:rPr>
              <w:t>(95.14% [91.44%-97.28%])</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0.665**</w:t>
            </w:r>
          </w:p>
        </w:tc>
      </w:tr>
    </w:tbl>
    <w:p w:rsidR="00634551" w:rsidRPr="00582AB2" w:rsidRDefault="00634551" w:rsidP="00634551">
      <w:pPr>
        <w:spacing w:line="276" w:lineRule="auto"/>
        <w:rPr>
          <w:rFonts w:cstheme="minorHAnsi"/>
          <w:lang w:val="en-US"/>
        </w:rPr>
      </w:pPr>
    </w:p>
    <w:p w:rsidR="00634551" w:rsidRPr="00582AB2" w:rsidRDefault="00634551" w:rsidP="00634551">
      <w:pPr>
        <w:spacing w:line="240" w:lineRule="auto"/>
        <w:jc w:val="both"/>
        <w:rPr>
          <w:sz w:val="18"/>
          <w:lang w:val="en-US"/>
        </w:rPr>
      </w:pPr>
      <w:r w:rsidRPr="00582AB2">
        <w:rPr>
          <w:sz w:val="18"/>
          <w:lang w:val="en-US"/>
        </w:rPr>
        <w:t xml:space="preserve">Supplementary Table 3 legend: Sample characteristics of prostate cancer survivors aged ≥51 years and the US general population aged ≥51 years. This supplementary table is based on n = 5,026 observations. Categorical data is displayed as: n = x (weighted proportion [95%-confidence interval]). All comorbidities were queried with the following question: “The following questions are about different medical conditions. Has a doctor or other health professional ever told you that you had [medical condition]?” Participants who replied with “don’t know” or who refused an answer to a particular question are not shown in this table - as such column percentages may not equal 100%. * based on </w:t>
      </w:r>
      <w:proofErr w:type="spellStart"/>
      <w:r w:rsidRPr="00582AB2">
        <w:rPr>
          <w:sz w:val="18"/>
          <w:lang w:val="en-US"/>
        </w:rPr>
        <w:t>Stata’s</w:t>
      </w:r>
      <w:proofErr w:type="spellEnd"/>
      <w:r w:rsidRPr="00582AB2">
        <w:rPr>
          <w:sz w:val="18"/>
          <w:lang w:val="en-US"/>
        </w:rPr>
        <w:t xml:space="preserve"> </w:t>
      </w:r>
      <w:proofErr w:type="spellStart"/>
      <w:r w:rsidRPr="00582AB2">
        <w:rPr>
          <w:sz w:val="18"/>
          <w:lang w:val="en-US"/>
        </w:rPr>
        <w:t>Rao</w:t>
      </w:r>
      <w:proofErr w:type="spellEnd"/>
      <w:r w:rsidRPr="00582AB2">
        <w:rPr>
          <w:sz w:val="18"/>
          <w:lang w:val="en-US"/>
        </w:rPr>
        <w:t>-Scott-T-test; ** based on post-regression adjusted Wald tests.</w:t>
      </w:r>
    </w:p>
    <w:p w:rsidR="00634551" w:rsidRPr="00582AB2" w:rsidRDefault="00634551" w:rsidP="00634551">
      <w:pPr>
        <w:rPr>
          <w:lang w:val="en-US"/>
        </w:rPr>
      </w:pPr>
      <w:r w:rsidRPr="00582AB2">
        <w:rPr>
          <w:lang w:val="en-US"/>
        </w:rPr>
        <w:br w:type="page"/>
      </w:r>
    </w:p>
    <w:p w:rsidR="00634551" w:rsidRPr="00582AB2" w:rsidRDefault="00634551" w:rsidP="00634551">
      <w:pPr>
        <w:pStyle w:val="Heading2"/>
        <w:rPr>
          <w:lang w:val="en-US"/>
        </w:rPr>
      </w:pPr>
      <w:r w:rsidRPr="00582AB2">
        <w:rPr>
          <w:lang w:val="en-US"/>
        </w:rPr>
        <w:lastRenderedPageBreak/>
        <w:t>Supplementary Table 4</w:t>
      </w:r>
    </w:p>
    <w:p w:rsidR="00634551" w:rsidRPr="00582AB2" w:rsidRDefault="00634551" w:rsidP="00634551">
      <w:pPr>
        <w:rPr>
          <w:lang w:val="en-US"/>
        </w:rPr>
      </w:pPr>
    </w:p>
    <w:p w:rsidR="00634551" w:rsidRPr="00582AB2" w:rsidRDefault="00634551" w:rsidP="00634551">
      <w:pPr>
        <w:rPr>
          <w:lang w:val="en-US"/>
        </w:rPr>
      </w:pPr>
      <w:r w:rsidRPr="00582AB2">
        <w:rPr>
          <w:lang w:val="en-US"/>
        </w:rPr>
        <w:t>Supplementary Table 4: Energy-adjusted micronutrient and vitamin intakes (/1000kcal) in prostate cancer survivors in comparison to the general population</w:t>
      </w:r>
    </w:p>
    <w:p w:rsidR="00634551" w:rsidRPr="00582AB2" w:rsidRDefault="00634551" w:rsidP="00634551">
      <w:pPr>
        <w:rPr>
          <w:lang w:val="en-US"/>
        </w:rPr>
      </w:pP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27"/>
        <w:gridCol w:w="2347"/>
        <w:gridCol w:w="897"/>
      </w:tblGrid>
      <w:tr w:rsidR="00634551" w:rsidRPr="00582AB2" w:rsidTr="00E303D3">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rPr>
                <w:rFonts w:ascii="Calibri" w:hAnsi="Calibri" w:cs="Calibri"/>
                <w:sz w:val="20"/>
                <w:szCs w:val="20"/>
              </w:rPr>
            </w:pPr>
            <w:r w:rsidRPr="00582AB2">
              <w:rPr>
                <w:rFonts w:ascii="Calibri" w:hAnsi="Calibri" w:cs="Calibri"/>
                <w:sz w:val="20"/>
                <w:szCs w:val="20"/>
              </w:rPr>
              <w:t>Nutrient</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582AB2">
              <w:rPr>
                <w:rFonts w:cstheme="minorHAnsi"/>
                <w:sz w:val="20"/>
                <w:szCs w:val="20"/>
              </w:rPr>
              <w:t>General population</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cstheme="minorHAnsi"/>
                <w:b w:val="0"/>
                <w:bCs w:val="0"/>
                <w:i/>
                <w:szCs w:val="20"/>
              </w:rPr>
            </w:pPr>
            <w:r w:rsidRPr="00582AB2">
              <w:rPr>
                <w:rFonts w:cstheme="minorHAnsi"/>
                <w:i/>
                <w:sz w:val="20"/>
                <w:szCs w:val="20"/>
              </w:rPr>
              <w:t xml:space="preserve">n </w:t>
            </w:r>
            <w:r w:rsidRPr="00582AB2">
              <w:rPr>
                <w:rFonts w:cstheme="minorHAnsi"/>
                <w:sz w:val="20"/>
                <w:szCs w:val="20"/>
              </w:rPr>
              <w:t>= 4664</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582AB2">
              <w:rPr>
                <w:rFonts w:cstheme="minorHAnsi"/>
                <w:sz w:val="20"/>
                <w:szCs w:val="20"/>
              </w:rPr>
              <w:t>Prostate Cancer Survivors</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cstheme="minorHAnsi"/>
                <w:b w:val="0"/>
                <w:bCs w:val="0"/>
                <w:i/>
                <w:szCs w:val="20"/>
              </w:rPr>
            </w:pPr>
            <w:r w:rsidRPr="00582AB2">
              <w:rPr>
                <w:rFonts w:cstheme="minorHAnsi"/>
                <w:i/>
                <w:sz w:val="20"/>
                <w:szCs w:val="20"/>
              </w:rPr>
              <w:t xml:space="preserve">n </w:t>
            </w:r>
            <w:r w:rsidRPr="00582AB2">
              <w:rPr>
                <w:rFonts w:cstheme="minorHAnsi"/>
                <w:sz w:val="20"/>
                <w:szCs w:val="20"/>
              </w:rPr>
              <w:t>= 362</w:t>
            </w:r>
          </w:p>
        </w:tc>
        <w:tc>
          <w:tcPr>
            <w:tcW w:w="0" w:type="auto"/>
            <w:shd w:val="clear" w:color="auto" w:fill="auto"/>
          </w:tcPr>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cstheme="minorHAnsi"/>
                <w:b w:val="0"/>
                <w:szCs w:val="20"/>
              </w:rPr>
            </w:pPr>
            <w:r w:rsidRPr="00582AB2">
              <w:rPr>
                <w:rFonts w:cstheme="minorHAnsi"/>
                <w:szCs w:val="20"/>
              </w:rPr>
              <w:t>p-value</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vAlign w:val="center"/>
          </w:tcPr>
          <w:p w:rsidR="00634551" w:rsidRPr="00582AB2" w:rsidRDefault="00634551" w:rsidP="00E303D3">
            <w:pPr>
              <w:rPr>
                <w:rFonts w:ascii="Calibri" w:hAnsi="Calibri" w:cs="Calibri"/>
                <w:sz w:val="20"/>
                <w:szCs w:val="20"/>
              </w:rPr>
            </w:pPr>
            <w:r w:rsidRPr="00582AB2">
              <w:rPr>
                <w:rFonts w:ascii="Calibri" w:hAnsi="Calibri" w:cs="Calibri"/>
                <w:sz w:val="20"/>
                <w:szCs w:val="20"/>
              </w:rPr>
              <w:t>Minerals</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i/>
                <w:szCs w:val="20"/>
              </w:rPr>
            </w:pP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Calcium</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439.19</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[430.11-448.26]</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451.33</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[427.86-474.81]</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0.300</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Iron</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7.35</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[7.18-7.53]</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8.11</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[7.63-8.59]</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
                <w:sz w:val="20"/>
                <w:szCs w:val="20"/>
              </w:rPr>
              <w:t>0.006</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Magnesium</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149.60</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[146.89-152.30]</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152.36</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[146.44-158.29]</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0.416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Phosphorus</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657.19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[649.35-665.04]</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668.90</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[648.26-689.53]</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0.250</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Potassium</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1377.28</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[1354.16-1400.41]</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1405.48</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[1348.72-1462.23]</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0.359</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Sodium</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1702.52</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[1677.46-1727.58]</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1662.46</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[1600.96-1723.96]</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582AB2">
              <w:rPr>
                <w:rFonts w:cstheme="minorHAnsi"/>
                <w:bCs/>
                <w:sz w:val="20"/>
                <w:szCs w:val="20"/>
              </w:rPr>
              <w:t>0.250</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Zinc</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5.69</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[5.46-5.92]</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6.00</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[5.70-6.30]</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0.110</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Vitamins</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A</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(mcg RAE /1000kcal)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314.57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[290.43-338.69]</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361.87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[331.21-392.54]</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582AB2">
              <w:rPr>
                <w:rFonts w:cstheme="minorHAnsi"/>
                <w:b/>
                <w:sz w:val="20"/>
                <w:szCs w:val="20"/>
              </w:rPr>
              <w:t>0.018</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E</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 ATd/1000kcal)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4.02</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[3.90-4.13]</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4.19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[3.89-4.49]</w:t>
            </w:r>
          </w:p>
        </w:tc>
        <w:tc>
          <w:tcPr>
            <w:tcW w:w="0" w:type="auto"/>
            <w:shd w:val="clear" w:color="auto" w:fill="auto"/>
          </w:tcPr>
          <w:p w:rsidR="00634551" w:rsidRPr="00582AB2" w:rsidRDefault="00634551" w:rsidP="00E303D3">
            <w:pPr>
              <w:keepNext/>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582AB2">
              <w:rPr>
                <w:rFonts w:cstheme="minorHAnsi"/>
                <w:bCs/>
                <w:sz w:val="20"/>
                <w:szCs w:val="20"/>
              </w:rPr>
              <w:t>0.288</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D</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(IU/1000kcal)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94.27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[88.97-99.57]</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96.51</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[84.82-108.20]</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0.719</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C</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40.88</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[38.56-43.20]</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46.37</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[38.17-54.57]</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0.195</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Thiamin</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lastRenderedPageBreak/>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lastRenderedPageBreak/>
              <w:t>0.80</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lastRenderedPageBreak/>
              <w:t>[0.78-0.81]</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lastRenderedPageBreak/>
              <w:t>0.87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lastRenderedPageBreak/>
              <w:t>[0.79-0.96]</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lastRenderedPageBreak/>
              <w:t>0.081</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lastRenderedPageBreak/>
              <w:t>Riboflavin</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[1.07-1.12]</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1.12</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[1.06-1.19]</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582AB2">
              <w:rPr>
                <w:rFonts w:cstheme="minorHAnsi"/>
                <w:bCs/>
                <w:sz w:val="20"/>
                <w:szCs w:val="20"/>
              </w:rPr>
              <w:t>0.378</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Niacin</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12.59</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[12.34-12.84]</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12.09</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[11.54-12.63]</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0.106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B6</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1.03</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[1.00-1.05]</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1.05</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[0.98-1.11]</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0.614</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B12</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(mcg/1000kcal)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2.63</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[2.37-2.89]</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2.58</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[2.35-2.80]</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0.748</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Folate</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 xml:space="preserve">(mcg/1000kcal) </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259.93</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[253.05-266.81]</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274.67</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[256.56-292.79]</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0.146</w:t>
            </w:r>
          </w:p>
        </w:tc>
      </w:tr>
      <w:tr w:rsidR="00634551" w:rsidRPr="00582AB2" w:rsidTr="00E303D3">
        <w:trPr>
          <w:trHeight w:val="397"/>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Other</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Selenium</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(mcg/1000kcal)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55.77</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[54.87-56.68]</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54.80</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[52.45-57.16]</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0.482</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Choline</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171.81</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[168.88-174.73]</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178.76</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[168.55-188.97]</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Cs/>
                <w:sz w:val="20"/>
                <w:szCs w:val="20"/>
              </w:rPr>
              <w:t>0.173</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Lycopene</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(mcg/1000kcal)</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2638.33</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[2440.48-2836.18]</w:t>
            </w:r>
          </w:p>
        </w:tc>
        <w:tc>
          <w:tcPr>
            <w:tcW w:w="0" w:type="auto"/>
            <w:shd w:val="clear" w:color="auto" w:fill="auto"/>
            <w:vAlign w:val="center"/>
          </w:tcPr>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2375.09</w:t>
            </w:r>
          </w:p>
          <w:p w:rsidR="00634551" w:rsidRPr="00582AB2" w:rsidRDefault="00634551" w:rsidP="00E303D3">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82AB2">
              <w:rPr>
                <w:rFonts w:cstheme="minorHAnsi"/>
                <w:sz w:val="20"/>
                <w:szCs w:val="20"/>
              </w:rPr>
              <w:t>[1752.52-2997.67]</w:t>
            </w:r>
          </w:p>
        </w:tc>
        <w:tc>
          <w:tcPr>
            <w:tcW w:w="0" w:type="auto"/>
            <w:shd w:val="clear" w:color="auto" w:fill="auto"/>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r w:rsidRPr="00582AB2">
              <w:rPr>
                <w:rFonts w:cstheme="minorHAnsi"/>
                <w:bCs/>
                <w:sz w:val="20"/>
                <w:szCs w:val="20"/>
              </w:rPr>
              <w:t>0.431</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Caffeine</w:t>
            </w:r>
          </w:p>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(mg/1000kcal)</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115.67</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[106.95-124.38]</w:t>
            </w:r>
          </w:p>
        </w:tc>
        <w:tc>
          <w:tcPr>
            <w:tcW w:w="0" w:type="auto"/>
            <w:shd w:val="clear" w:color="auto" w:fill="auto"/>
            <w:vAlign w:val="center"/>
          </w:tcPr>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90.02</w:t>
            </w:r>
          </w:p>
          <w:p w:rsidR="00634551" w:rsidRPr="00582AB2" w:rsidRDefault="00634551" w:rsidP="00E303D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82AB2">
              <w:rPr>
                <w:rFonts w:cstheme="minorHAnsi"/>
                <w:sz w:val="20"/>
                <w:szCs w:val="20"/>
              </w:rPr>
              <w:t>[77.51-102.54]</w:t>
            </w:r>
          </w:p>
        </w:tc>
        <w:tc>
          <w:tcPr>
            <w:tcW w:w="0" w:type="auto"/>
            <w:shd w:val="clear" w:color="auto" w:fill="auto"/>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582AB2">
              <w:rPr>
                <w:rFonts w:cstheme="minorHAnsi"/>
                <w:b/>
                <w:sz w:val="20"/>
                <w:szCs w:val="20"/>
              </w:rPr>
              <w:t>&lt;0.001</w:t>
            </w:r>
          </w:p>
        </w:tc>
      </w:tr>
    </w:tbl>
    <w:p w:rsidR="00634551" w:rsidRPr="00582AB2" w:rsidRDefault="00634551" w:rsidP="00634551">
      <w:pPr>
        <w:spacing w:line="276" w:lineRule="auto"/>
        <w:rPr>
          <w:i/>
          <w:iCs/>
          <w:sz w:val="20"/>
          <w:lang w:val="en-US"/>
        </w:rPr>
      </w:pPr>
    </w:p>
    <w:p w:rsidR="00634551" w:rsidRPr="00582AB2" w:rsidRDefault="00634551" w:rsidP="00634551">
      <w:pPr>
        <w:spacing w:line="240" w:lineRule="auto"/>
        <w:jc w:val="both"/>
        <w:rPr>
          <w:sz w:val="18"/>
          <w:lang w:val="en-US"/>
        </w:rPr>
      </w:pPr>
      <w:r w:rsidRPr="00582AB2">
        <w:rPr>
          <w:sz w:val="18"/>
          <w:lang w:val="en-US"/>
        </w:rPr>
        <w:t>Supplementary Table 4 legend: Data shown as means with the corresponding [95%-confidence interval]. The p-values refer to differences in the examined nutrients between the general population and prostate cancer survivors; significant p-values are displayed in bold.</w:t>
      </w:r>
    </w:p>
    <w:p w:rsidR="00634551" w:rsidRPr="00582AB2" w:rsidRDefault="00634551" w:rsidP="00634551">
      <w:pPr>
        <w:rPr>
          <w:lang w:val="en-US"/>
        </w:rPr>
      </w:pPr>
    </w:p>
    <w:p w:rsidR="00634551" w:rsidRPr="00582AB2" w:rsidRDefault="00634551" w:rsidP="00634551">
      <w:pPr>
        <w:pStyle w:val="Heading2"/>
        <w:rPr>
          <w:lang w:val="en-US"/>
        </w:rPr>
      </w:pPr>
      <w:r w:rsidRPr="00582AB2">
        <w:rPr>
          <w:lang w:val="en-US"/>
        </w:rPr>
        <w:t>Supplementary Table 5</w:t>
      </w:r>
    </w:p>
    <w:p w:rsidR="00634551" w:rsidRPr="00582AB2" w:rsidRDefault="00634551" w:rsidP="00634551">
      <w:pPr>
        <w:rPr>
          <w:lang w:val="en-US"/>
        </w:rPr>
      </w:pPr>
    </w:p>
    <w:p w:rsidR="00634551" w:rsidRPr="00582AB2" w:rsidRDefault="00634551" w:rsidP="00634551">
      <w:pPr>
        <w:spacing w:line="256" w:lineRule="auto"/>
        <w:rPr>
          <w:lang w:val="en-US"/>
        </w:rPr>
      </w:pPr>
      <w:r w:rsidRPr="00582AB2">
        <w:rPr>
          <w:lang w:val="en-US"/>
        </w:rPr>
        <w:t>Supplementary Table 5: Intake of nutrients of public health concern among prostate cancer survivors</w:t>
      </w:r>
    </w:p>
    <w:p w:rsidR="00634551" w:rsidRPr="00582AB2" w:rsidRDefault="00634551" w:rsidP="00634551">
      <w:pPr>
        <w:spacing w:line="256" w:lineRule="auto"/>
        <w:rPr>
          <w:lang w:val="en-US"/>
        </w:rPr>
      </w:pP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827"/>
        <w:gridCol w:w="2347"/>
        <w:gridCol w:w="974"/>
      </w:tblGrid>
      <w:tr w:rsidR="00634551" w:rsidRPr="00582AB2" w:rsidTr="00E303D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634551" w:rsidRPr="00582AB2" w:rsidRDefault="00634551" w:rsidP="00E303D3">
            <w:pPr>
              <w:rPr>
                <w:rFonts w:ascii="Calibri" w:hAnsi="Calibri" w:cs="Calibri"/>
                <w:sz w:val="20"/>
                <w:szCs w:val="20"/>
              </w:rPr>
            </w:pPr>
            <w:r w:rsidRPr="00582AB2">
              <w:rPr>
                <w:rFonts w:ascii="Calibri" w:eastAsia="Calibri" w:hAnsi="Calibri" w:cs="Calibri"/>
                <w:sz w:val="20"/>
                <w:szCs w:val="20"/>
              </w:rPr>
              <w:t>Nutrient</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General population</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4664</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Prostate Cancer Survivors</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362</w:t>
            </w:r>
          </w:p>
        </w:tc>
        <w:tc>
          <w:tcPr>
            <w:tcW w:w="0" w:type="auto"/>
            <w:shd w:val="clear" w:color="auto" w:fill="auto"/>
          </w:tcPr>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i/>
                <w:sz w:val="20"/>
                <w:szCs w:val="20"/>
              </w:rPr>
            </w:pPr>
            <w:r w:rsidRPr="00582AB2">
              <w:rPr>
                <w:rFonts w:ascii="Calibri" w:eastAsia="Calibri" w:hAnsi="Calibri" w:cs="Calibri"/>
                <w:i/>
                <w:sz w:val="20"/>
                <w:szCs w:val="20"/>
              </w:rPr>
              <w:t>p-value</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Calcium (mg)</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0.784*</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lastRenderedPageBreak/>
              <w:t>&lt;1000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58.41%</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[56.11%-60.67%]</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59.42%</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[52.18%-66.27%]</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0.784**</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≥1000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41.59%</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[39.33%-43.89%]</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40.58%</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[33.73%-47.82%]</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0.784**</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D (IU)</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r w:rsidRPr="00582AB2">
              <w:rPr>
                <w:rFonts w:ascii="Calibri" w:hAnsi="Calibri" w:cs="Calibri"/>
                <w:b/>
                <w:sz w:val="20"/>
                <w:szCs w:val="20"/>
              </w:rPr>
              <w:t>0.004*</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&lt;600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94.66%</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[93.59%-95.56%]</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98.42%</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[96.26%-99.34%]</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&lt;0.001</w:t>
            </w:r>
            <w:r w:rsidRPr="00582AB2">
              <w:rPr>
                <w:rFonts w:ascii="Calibri" w:hAnsi="Calibri" w:cs="Calibri"/>
                <w:bCs/>
                <w:sz w:val="20"/>
                <w:szCs w:val="20"/>
              </w:rPr>
              <w:t>**</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b w:val="0"/>
                <w:bCs w:val="0"/>
                <w:sz w:val="20"/>
                <w:szCs w:val="20"/>
              </w:rPr>
              <w:t>≥600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5.34%</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[4.44%-6.41%]</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1.58%</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[0.66%-3.74%]</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&lt;0.001</w:t>
            </w:r>
            <w:r w:rsidRPr="00582AB2">
              <w:rPr>
                <w:rFonts w:ascii="Calibri" w:hAnsi="Calibri" w:cs="Calibri"/>
                <w:bCs/>
                <w:sz w:val="20"/>
                <w:szCs w:val="20"/>
              </w:rPr>
              <w:t>**</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Potassium (mg)</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0.107*</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b w:val="0"/>
                <w:bCs w:val="0"/>
                <w:sz w:val="20"/>
                <w:szCs w:val="20"/>
              </w:rPr>
              <w:t>&lt;3400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65.93%</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[63.80%-67.98%]</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71.68%</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[64.94%-77.58%]</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0.094**</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≥3400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34.07%</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[32.02%-36.20%]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28.32%</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[22.42%-35.06%]</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0.094**</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Dietary Fiber (g)</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0.125*</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&lt;28</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83.93%</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[82.21%-85.52%]</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87.81%</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[83.08%-91.35%]</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0.096**</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≥28</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16.07%</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[14.48%-17.79%]</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12.19%</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[8.65%-16.92%]</w:t>
            </w:r>
          </w:p>
        </w:tc>
        <w:tc>
          <w:tcPr>
            <w:tcW w:w="0" w:type="auto"/>
            <w:shd w:val="clear" w:color="auto" w:fill="auto"/>
            <w:vAlign w:val="center"/>
          </w:tcPr>
          <w:p w:rsidR="00634551" w:rsidRPr="00582AB2" w:rsidRDefault="00634551" w:rsidP="00E303D3">
            <w:pPr>
              <w:keepNext/>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0.096**</w:t>
            </w:r>
          </w:p>
        </w:tc>
      </w:tr>
    </w:tbl>
    <w:p w:rsidR="00634551" w:rsidRPr="00582AB2" w:rsidRDefault="00634551" w:rsidP="00634551">
      <w:pPr>
        <w:spacing w:line="276" w:lineRule="auto"/>
        <w:rPr>
          <w:i/>
          <w:iCs/>
          <w:sz w:val="20"/>
          <w:szCs w:val="20"/>
          <w:lang w:val="en-US"/>
        </w:rPr>
      </w:pPr>
    </w:p>
    <w:p w:rsidR="00634551" w:rsidRPr="00582AB2" w:rsidRDefault="00634551" w:rsidP="00634551">
      <w:pPr>
        <w:spacing w:line="240" w:lineRule="auto"/>
        <w:jc w:val="both"/>
        <w:rPr>
          <w:sz w:val="18"/>
          <w:lang w:val="en-US"/>
        </w:rPr>
      </w:pPr>
      <w:r w:rsidRPr="00582AB2">
        <w:rPr>
          <w:sz w:val="18"/>
          <w:lang w:val="en-US"/>
        </w:rPr>
        <w:t xml:space="preserve">Supplementary Table 5 legend: Based on n = 5,026 observations. </w:t>
      </w:r>
      <w:proofErr w:type="gramStart"/>
      <w:r w:rsidRPr="00582AB2">
        <w:rPr>
          <w:sz w:val="18"/>
          <w:lang w:val="en-US"/>
        </w:rPr>
        <w:t>Data shown as means with the corresponding [95%-confidence interval].</w:t>
      </w:r>
      <w:proofErr w:type="gramEnd"/>
      <w:r w:rsidRPr="00582AB2">
        <w:rPr>
          <w:sz w:val="18"/>
          <w:lang w:val="en-US"/>
        </w:rPr>
        <w:t xml:space="preserve"> The p-values refer to differences in the examined nutrients between the general population and prostate cancer survivors; significant p-values are displayed in bold. *based on </w:t>
      </w:r>
      <w:proofErr w:type="spellStart"/>
      <w:r w:rsidRPr="00582AB2">
        <w:rPr>
          <w:sz w:val="18"/>
          <w:lang w:val="en-US"/>
        </w:rPr>
        <w:t>Stata’s</w:t>
      </w:r>
      <w:proofErr w:type="spellEnd"/>
      <w:r w:rsidRPr="00582AB2">
        <w:rPr>
          <w:sz w:val="18"/>
          <w:lang w:val="en-US"/>
        </w:rPr>
        <w:t xml:space="preserve"> </w:t>
      </w:r>
      <w:proofErr w:type="spellStart"/>
      <w:r w:rsidRPr="00582AB2">
        <w:rPr>
          <w:sz w:val="18"/>
          <w:lang w:val="en-US"/>
        </w:rPr>
        <w:t>Rao</w:t>
      </w:r>
      <w:proofErr w:type="spellEnd"/>
      <w:r w:rsidRPr="00582AB2">
        <w:rPr>
          <w:sz w:val="18"/>
          <w:lang w:val="en-US"/>
        </w:rPr>
        <w:t xml:space="preserve">-Scott-T-test; **based on adjusted Wald tests. </w:t>
      </w:r>
      <w:proofErr w:type="gramStart"/>
      <w:r w:rsidRPr="00582AB2">
        <w:rPr>
          <w:sz w:val="18"/>
          <w:lang w:val="en-US"/>
        </w:rPr>
        <w:t>Based on non-energy adjusted intakes.</w:t>
      </w:r>
      <w:proofErr w:type="gramEnd"/>
    </w:p>
    <w:p w:rsidR="00634551" w:rsidRPr="00582AB2" w:rsidRDefault="00634551" w:rsidP="00634551">
      <w:pPr>
        <w:pStyle w:val="Heading2"/>
        <w:rPr>
          <w:lang w:val="en-US"/>
        </w:rPr>
      </w:pPr>
      <w:r w:rsidRPr="00582AB2">
        <w:rPr>
          <w:lang w:val="en-US"/>
        </w:rPr>
        <w:t>Supplementary Table 6</w:t>
      </w:r>
    </w:p>
    <w:p w:rsidR="00634551" w:rsidRPr="00582AB2" w:rsidRDefault="00634551" w:rsidP="00634551">
      <w:pPr>
        <w:rPr>
          <w:lang w:val="en-US"/>
        </w:rPr>
      </w:pPr>
    </w:p>
    <w:p w:rsidR="00634551" w:rsidRPr="00582AB2" w:rsidRDefault="00634551" w:rsidP="00634551">
      <w:pPr>
        <w:spacing w:line="256" w:lineRule="auto"/>
        <w:rPr>
          <w:lang w:val="en-US"/>
        </w:rPr>
      </w:pPr>
      <w:r w:rsidRPr="00582AB2">
        <w:rPr>
          <w:lang w:val="en-US"/>
        </w:rPr>
        <w:t>Supplementary Table 6: Intake of other nutrients for which the DNG were not met among prostate cancer survivors</w:t>
      </w:r>
    </w:p>
    <w:p w:rsidR="00634551" w:rsidRPr="00582AB2" w:rsidRDefault="00634551" w:rsidP="00634551">
      <w:pPr>
        <w:spacing w:line="256" w:lineRule="auto"/>
        <w:rPr>
          <w:lang w:val="en-US"/>
        </w:rPr>
      </w:pP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827"/>
        <w:gridCol w:w="2347"/>
        <w:gridCol w:w="875"/>
      </w:tblGrid>
      <w:tr w:rsidR="00634551" w:rsidRPr="00582AB2" w:rsidTr="00E303D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634551" w:rsidRPr="00582AB2" w:rsidRDefault="00634551" w:rsidP="00E303D3">
            <w:pPr>
              <w:rPr>
                <w:rFonts w:ascii="Calibri" w:hAnsi="Calibri" w:cs="Calibri"/>
                <w:sz w:val="20"/>
                <w:szCs w:val="20"/>
              </w:rPr>
            </w:pPr>
            <w:r w:rsidRPr="00582AB2">
              <w:rPr>
                <w:rFonts w:ascii="Calibri" w:eastAsia="Calibri" w:hAnsi="Calibri" w:cs="Calibri"/>
                <w:sz w:val="20"/>
                <w:szCs w:val="20"/>
              </w:rPr>
              <w:t>Nutrient</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General population</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4664</w:t>
            </w:r>
          </w:p>
        </w:tc>
        <w:tc>
          <w:tcPr>
            <w:tcW w:w="0" w:type="auto"/>
            <w:shd w:val="clear" w:color="auto" w:fill="auto"/>
          </w:tcPr>
          <w:p w:rsidR="00634551" w:rsidRPr="00582AB2" w:rsidRDefault="00634551" w:rsidP="00E303D3">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82AB2">
              <w:rPr>
                <w:rFonts w:ascii="Calibri" w:eastAsia="Calibri" w:hAnsi="Calibri" w:cs="Calibri"/>
                <w:sz w:val="20"/>
                <w:szCs w:val="20"/>
              </w:rPr>
              <w:t>Prostate Cancer Survivors</w:t>
            </w:r>
          </w:p>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eastAsia="Calibri" w:hAnsi="Calibri" w:cs="Calibri"/>
                <w:i/>
                <w:sz w:val="20"/>
                <w:szCs w:val="20"/>
              </w:rPr>
              <w:t xml:space="preserve">n </w:t>
            </w:r>
            <w:r w:rsidRPr="00582AB2">
              <w:rPr>
                <w:rFonts w:ascii="Calibri" w:eastAsia="Calibri" w:hAnsi="Calibri" w:cs="Calibri"/>
                <w:sz w:val="20"/>
                <w:szCs w:val="20"/>
              </w:rPr>
              <w:t>= 362</w:t>
            </w:r>
          </w:p>
        </w:tc>
        <w:tc>
          <w:tcPr>
            <w:tcW w:w="0" w:type="auto"/>
            <w:shd w:val="clear" w:color="auto" w:fill="auto"/>
          </w:tcPr>
          <w:p w:rsidR="00634551" w:rsidRPr="00582AB2" w:rsidRDefault="00634551" w:rsidP="00E303D3">
            <w:pPr>
              <w:cnfStyle w:val="100000000000" w:firstRow="1" w:lastRow="0" w:firstColumn="0" w:lastColumn="0" w:oddVBand="0" w:evenVBand="0" w:oddHBand="0" w:evenHBand="0" w:firstRowFirstColumn="0" w:firstRowLastColumn="0" w:lastRowFirstColumn="0" w:lastRowLastColumn="0"/>
              <w:rPr>
                <w:rFonts w:ascii="Calibri" w:hAnsi="Calibri" w:cs="Calibri"/>
                <w:b w:val="0"/>
                <w:i/>
                <w:sz w:val="20"/>
                <w:szCs w:val="20"/>
              </w:rPr>
            </w:pPr>
            <w:r w:rsidRPr="00582AB2">
              <w:rPr>
                <w:rFonts w:ascii="Calibri" w:eastAsia="Calibri" w:hAnsi="Calibri" w:cs="Calibri"/>
                <w:i/>
                <w:sz w:val="20"/>
                <w:szCs w:val="20"/>
              </w:rPr>
              <w:t>p-value</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 xml:space="preserve">Saturated fat </w:t>
            </w:r>
            <w:r w:rsidRPr="00582AB2">
              <w:rPr>
                <w:rFonts w:cstheme="minorHAnsi"/>
                <w:sz w:val="20"/>
                <w:szCs w:val="20"/>
              </w:rPr>
              <w:t>(%/kcal)</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sz w:val="20"/>
                <w:szCs w:val="20"/>
              </w:rPr>
            </w:pPr>
            <w:r w:rsidRPr="00582AB2">
              <w:rPr>
                <w:rFonts w:ascii="Calibri" w:hAnsi="Calibri" w:cs="Calibri"/>
                <w:bCs/>
                <w:sz w:val="20"/>
                <w:szCs w:val="20"/>
              </w:rPr>
              <w:t>0.703*</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lastRenderedPageBreak/>
              <w:t>&lt;10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58.62%</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[56.63%-60.57%]</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60.08%</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[52.18%-66.27%]</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0.702**</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≥10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41.38%</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[39.43%-43.37%]</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39.92%</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[33.12%-47.13%]</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0.702**</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Magnesium (</w:t>
            </w:r>
            <w:r w:rsidRPr="00582AB2">
              <w:rPr>
                <w:sz w:val="20"/>
                <w:szCs w:val="20"/>
              </w:rPr>
              <w:t>mg</w:t>
            </w:r>
            <w:r w:rsidRPr="00582AB2">
              <w:rPr>
                <w:rFonts w:ascii="Calibri" w:hAnsi="Calibri" w:cs="Calibri"/>
                <w:sz w:val="20"/>
                <w:szCs w:val="20"/>
              </w:rPr>
              <w:t>)</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sz w:val="20"/>
                <w:szCs w:val="20"/>
              </w:rPr>
            </w:pPr>
            <w:r w:rsidRPr="00582AB2">
              <w:rPr>
                <w:rFonts w:ascii="Calibri" w:hAnsi="Calibri" w:cs="Calibri"/>
                <w:b/>
                <w:sz w:val="20"/>
                <w:szCs w:val="20"/>
              </w:rPr>
              <w:t>0.024*</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&lt;420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76.68%</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[74.58%-78.66%]</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84.64%</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[78.35%-89.34%]</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0.011</w:t>
            </w:r>
            <w:r w:rsidRPr="00582AB2">
              <w:rPr>
                <w:rFonts w:ascii="Calibri" w:hAnsi="Calibri" w:cs="Calibri"/>
                <w:bCs/>
                <w:sz w:val="20"/>
                <w:szCs w:val="20"/>
              </w:rPr>
              <w:t>**</w:t>
            </w:r>
          </w:p>
        </w:tc>
      </w:tr>
      <w:tr w:rsidR="00634551" w:rsidRPr="00582AB2" w:rsidTr="00E303D3">
        <w:trPr>
          <w:trHeight w:val="51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b w:val="0"/>
                <w:bCs w:val="0"/>
                <w:sz w:val="20"/>
                <w:szCs w:val="20"/>
              </w:rPr>
              <w:t>≥420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23.32%</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[21.34%-25.42%]</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15.36%</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[10.66%-21.65%]</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
                <w:bCs/>
                <w:sz w:val="20"/>
                <w:szCs w:val="20"/>
              </w:rPr>
              <w:t>0.011</w:t>
            </w:r>
            <w:r w:rsidRPr="00582AB2">
              <w:rPr>
                <w:rFonts w:ascii="Calibri" w:hAnsi="Calibri" w:cs="Calibri"/>
                <w:bCs/>
                <w:sz w:val="20"/>
                <w:szCs w:val="20"/>
              </w:rPr>
              <w:t>**</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Sodium (mg)</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0.094*</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b w:val="0"/>
                <w:bCs w:val="0"/>
                <w:sz w:val="20"/>
                <w:szCs w:val="20"/>
              </w:rPr>
              <w:t>&lt;2300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82.01%</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[80.40%-83.51%]</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77.52%</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[71.72%-82.42%]</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0.117**</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≥2300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17.99%</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[16.49%-19.60%]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22.48%</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[17.58%-28.28%]</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0.117**</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A (</w:t>
            </w:r>
            <w:r w:rsidRPr="00582AB2">
              <w:rPr>
                <w:sz w:val="20"/>
                <w:szCs w:val="20"/>
              </w:rPr>
              <w:t>mcg RAE</w:t>
            </w:r>
            <w:r w:rsidRPr="00582AB2">
              <w:rPr>
                <w:rFonts w:ascii="Calibri" w:hAnsi="Calibri" w:cs="Calibri"/>
                <w:sz w:val="20"/>
                <w:szCs w:val="20"/>
              </w:rPr>
              <w:t>)</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
                <w:bCs/>
                <w:sz w:val="20"/>
                <w:szCs w:val="20"/>
              </w:rPr>
            </w:pPr>
            <w:r w:rsidRPr="00582AB2">
              <w:rPr>
                <w:rFonts w:ascii="Calibri" w:hAnsi="Calibri" w:cs="Calibri"/>
                <w:b/>
                <w:bCs/>
                <w:sz w:val="20"/>
                <w:szCs w:val="20"/>
              </w:rPr>
              <w:t>0.036*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&lt;900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77.28%</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[75.27%-79.16%]</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70.44%</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[63.56%-76.50%]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
                <w:bCs/>
                <w:sz w:val="20"/>
                <w:szCs w:val="20"/>
              </w:rPr>
            </w:pPr>
            <w:r w:rsidRPr="00582AB2">
              <w:rPr>
                <w:rFonts w:ascii="Calibri" w:hAnsi="Calibri" w:cs="Calibri"/>
                <w:b/>
                <w:bCs/>
                <w:sz w:val="20"/>
                <w:szCs w:val="20"/>
              </w:rPr>
              <w:t>0.049**</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≥900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22.72%</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[20.84%-24.73%]</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29.56%</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[23.50%-36.44%]</w:t>
            </w:r>
          </w:p>
        </w:tc>
        <w:tc>
          <w:tcPr>
            <w:tcW w:w="0" w:type="auto"/>
            <w:shd w:val="clear" w:color="auto" w:fill="auto"/>
            <w:vAlign w:val="center"/>
          </w:tcPr>
          <w:p w:rsidR="00634551" w:rsidRPr="00582AB2" w:rsidRDefault="00634551" w:rsidP="00E303D3">
            <w:pPr>
              <w:keepNext/>
              <w:cnfStyle w:val="000000000000" w:firstRow="0" w:lastRow="0" w:firstColumn="0" w:lastColumn="0" w:oddVBand="0" w:evenVBand="0" w:oddHBand="0" w:evenHBand="0" w:firstRowFirstColumn="0" w:firstRowLastColumn="0" w:lastRowFirstColumn="0" w:lastRowLastColumn="0"/>
              <w:rPr>
                <w:rFonts w:ascii="Calibri" w:hAnsi="Calibri" w:cs="Calibri"/>
                <w:b/>
                <w:bCs/>
                <w:sz w:val="20"/>
                <w:szCs w:val="20"/>
              </w:rPr>
            </w:pPr>
            <w:r w:rsidRPr="00582AB2">
              <w:rPr>
                <w:rFonts w:ascii="Calibri" w:hAnsi="Calibri" w:cs="Calibri"/>
                <w:b/>
                <w:bCs/>
                <w:sz w:val="20"/>
                <w:szCs w:val="20"/>
              </w:rPr>
              <w:t>0.049**</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E (</w:t>
            </w:r>
            <w:r w:rsidRPr="00582AB2">
              <w:rPr>
                <w:sz w:val="20"/>
                <w:szCs w:val="20"/>
              </w:rPr>
              <w:t>mg ATd</w:t>
            </w:r>
            <w:r w:rsidRPr="00582AB2">
              <w:rPr>
                <w:rFonts w:ascii="Calibri" w:hAnsi="Calibri" w:cs="Calibri"/>
                <w:sz w:val="20"/>
                <w:szCs w:val="20"/>
              </w:rPr>
              <w:t>)</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0.309*</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&lt;15</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86.67%</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[85.05%-88.14%]</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89.33%</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[83.82%-93.12%]</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0.271**</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≥15</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13.33%</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[11.86%-14.95%]</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10.67%</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[6.88%-16.18%]</w:t>
            </w:r>
          </w:p>
        </w:tc>
        <w:tc>
          <w:tcPr>
            <w:tcW w:w="0" w:type="auto"/>
            <w:shd w:val="clear" w:color="auto" w:fill="auto"/>
            <w:vAlign w:val="center"/>
          </w:tcPr>
          <w:p w:rsidR="00634551" w:rsidRPr="00582AB2" w:rsidRDefault="00634551" w:rsidP="00E303D3">
            <w:pPr>
              <w:keepNext/>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0.271**</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t>Vitamin C (</w:t>
            </w:r>
            <w:r w:rsidRPr="00582AB2">
              <w:rPr>
                <w:sz w:val="20"/>
                <w:szCs w:val="20"/>
              </w:rPr>
              <w:t>mg</w:t>
            </w:r>
            <w:r w:rsidRPr="00582AB2">
              <w:rPr>
                <w:rFonts w:ascii="Calibri" w:hAnsi="Calibri" w:cs="Calibri"/>
                <w:sz w:val="20"/>
                <w:szCs w:val="20"/>
              </w:rPr>
              <w:t>)</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0.675*</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&lt;90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63.65%</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[61.14%-66.09%]</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62.04%</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[54.12%-69.36%]</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0.677**</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≥90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36.35%</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[33.91%-38.86%]</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37.96%</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[30.64%-45.88%]</w:t>
            </w:r>
          </w:p>
        </w:tc>
        <w:tc>
          <w:tcPr>
            <w:tcW w:w="0" w:type="auto"/>
            <w:shd w:val="clear" w:color="auto" w:fill="auto"/>
            <w:vAlign w:val="center"/>
          </w:tcPr>
          <w:p w:rsidR="00634551" w:rsidRPr="00582AB2" w:rsidRDefault="00634551" w:rsidP="00E303D3">
            <w:pPr>
              <w:keepNext/>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0.677**</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sz w:val="20"/>
                <w:szCs w:val="20"/>
              </w:rPr>
            </w:pPr>
            <w:r w:rsidRPr="00582AB2">
              <w:rPr>
                <w:rFonts w:ascii="Calibri" w:hAnsi="Calibri" w:cs="Calibri"/>
                <w:sz w:val="20"/>
                <w:szCs w:val="20"/>
              </w:rPr>
              <w:lastRenderedPageBreak/>
              <w:t>Choline (</w:t>
            </w:r>
            <w:r w:rsidRPr="00582AB2">
              <w:rPr>
                <w:sz w:val="20"/>
                <w:szCs w:val="20"/>
              </w:rPr>
              <w:t>mg</w:t>
            </w:r>
            <w:r w:rsidRPr="00582AB2">
              <w:rPr>
                <w:rFonts w:ascii="Calibri" w:hAnsi="Calibri" w:cs="Calibri"/>
                <w:sz w:val="20"/>
                <w:szCs w:val="20"/>
              </w:rPr>
              <w:t>)</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0.541*</w:t>
            </w:r>
          </w:p>
        </w:tc>
      </w:tr>
      <w:tr w:rsidR="00634551" w:rsidRPr="00582AB2" w:rsidTr="00E303D3">
        <w:trPr>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&lt;550</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82.06%</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[80.20%-83.78%]</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83.96%</w:t>
            </w:r>
          </w:p>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[77.35%-88.92%]</w:t>
            </w:r>
          </w:p>
        </w:tc>
        <w:tc>
          <w:tcPr>
            <w:tcW w:w="0" w:type="auto"/>
            <w:shd w:val="clear" w:color="auto" w:fill="auto"/>
            <w:vAlign w:val="center"/>
          </w:tcPr>
          <w:p w:rsidR="00634551" w:rsidRPr="00582AB2" w:rsidRDefault="00634551" w:rsidP="00E303D3">
            <w:pPr>
              <w:cnfStyle w:val="000000000000" w:firstRow="0" w:lastRow="0" w:firstColumn="0" w:lastColumn="0" w:oddVBand="0" w:evenVBand="0" w:oddHBand="0"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0.526**</w:t>
            </w:r>
          </w:p>
        </w:tc>
      </w:tr>
      <w:tr w:rsidR="00634551" w:rsidRPr="00582AB2" w:rsidTr="00E303D3">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rsidR="00634551" w:rsidRPr="00582AB2" w:rsidRDefault="00634551" w:rsidP="00E303D3">
            <w:pPr>
              <w:autoSpaceDE w:val="0"/>
              <w:autoSpaceDN w:val="0"/>
              <w:adjustRightInd w:val="0"/>
              <w:rPr>
                <w:rFonts w:ascii="Calibri" w:hAnsi="Calibri" w:cs="Calibri"/>
                <w:b w:val="0"/>
                <w:bCs w:val="0"/>
                <w:sz w:val="20"/>
                <w:szCs w:val="20"/>
              </w:rPr>
            </w:pPr>
            <w:r w:rsidRPr="00582AB2">
              <w:rPr>
                <w:rFonts w:ascii="Calibri" w:hAnsi="Calibri" w:cs="Calibri"/>
                <w:b w:val="0"/>
                <w:bCs w:val="0"/>
                <w:sz w:val="20"/>
                <w:szCs w:val="20"/>
              </w:rPr>
              <w:t>≥550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17.94%</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[16.22%-19.80%]</w:t>
            </w:r>
          </w:p>
        </w:tc>
        <w:tc>
          <w:tcPr>
            <w:tcW w:w="0" w:type="auto"/>
            <w:shd w:val="clear" w:color="auto" w:fill="auto"/>
            <w:vAlign w:val="center"/>
          </w:tcPr>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16.04%</w:t>
            </w:r>
          </w:p>
          <w:p w:rsidR="00634551" w:rsidRPr="00582AB2" w:rsidRDefault="00634551" w:rsidP="00E303D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582AB2">
              <w:rPr>
                <w:rFonts w:ascii="Calibri" w:hAnsi="Calibri" w:cs="Calibri"/>
                <w:sz w:val="20"/>
                <w:szCs w:val="20"/>
              </w:rPr>
              <w:t>[11.08%-22.65%]</w:t>
            </w:r>
          </w:p>
        </w:tc>
        <w:tc>
          <w:tcPr>
            <w:tcW w:w="0" w:type="auto"/>
            <w:shd w:val="clear" w:color="auto" w:fill="auto"/>
            <w:vAlign w:val="center"/>
          </w:tcPr>
          <w:p w:rsidR="00634551" w:rsidRPr="00582AB2" w:rsidRDefault="00634551" w:rsidP="00E303D3">
            <w:pPr>
              <w:keepNext/>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r w:rsidRPr="00582AB2">
              <w:rPr>
                <w:rFonts w:ascii="Calibri" w:hAnsi="Calibri" w:cs="Calibri"/>
                <w:bCs/>
                <w:sz w:val="20"/>
                <w:szCs w:val="20"/>
              </w:rPr>
              <w:t>0.526**</w:t>
            </w:r>
          </w:p>
        </w:tc>
      </w:tr>
    </w:tbl>
    <w:p w:rsidR="00634551" w:rsidRPr="00582AB2" w:rsidRDefault="00634551" w:rsidP="00634551">
      <w:pPr>
        <w:spacing w:line="276" w:lineRule="auto"/>
        <w:rPr>
          <w:i/>
          <w:iCs/>
          <w:sz w:val="20"/>
          <w:szCs w:val="20"/>
          <w:lang w:val="en-US"/>
        </w:rPr>
      </w:pPr>
    </w:p>
    <w:p w:rsidR="00634551" w:rsidRPr="00582AB2" w:rsidRDefault="00634551" w:rsidP="00634551">
      <w:pPr>
        <w:spacing w:line="240" w:lineRule="auto"/>
        <w:jc w:val="both"/>
        <w:rPr>
          <w:sz w:val="18"/>
          <w:lang w:val="en-US"/>
        </w:rPr>
      </w:pPr>
      <w:r w:rsidRPr="00582AB2">
        <w:rPr>
          <w:sz w:val="18"/>
          <w:lang w:val="en-US"/>
        </w:rPr>
        <w:t xml:space="preserve">Supplementary Table 6 legend: Based on n = 5,026 observations. </w:t>
      </w:r>
      <w:proofErr w:type="gramStart"/>
      <w:r w:rsidRPr="00582AB2">
        <w:rPr>
          <w:sz w:val="18"/>
          <w:lang w:val="en-US"/>
        </w:rPr>
        <w:t>Data shown as means with the corresponding [95%-confidence interval].</w:t>
      </w:r>
      <w:proofErr w:type="gramEnd"/>
      <w:r w:rsidRPr="00582AB2">
        <w:rPr>
          <w:sz w:val="18"/>
          <w:lang w:val="en-US"/>
        </w:rPr>
        <w:t xml:space="preserve"> The p-values refer to differences in the examined nutrients between the general population and prostate cancer survivors; significant p-values are displayed in bold. *based on </w:t>
      </w:r>
      <w:proofErr w:type="spellStart"/>
      <w:r w:rsidRPr="00582AB2">
        <w:rPr>
          <w:sz w:val="18"/>
          <w:lang w:val="en-US"/>
        </w:rPr>
        <w:t>Stata’s</w:t>
      </w:r>
      <w:proofErr w:type="spellEnd"/>
      <w:r w:rsidRPr="00582AB2">
        <w:rPr>
          <w:sz w:val="18"/>
          <w:lang w:val="en-US"/>
        </w:rPr>
        <w:t xml:space="preserve"> </w:t>
      </w:r>
      <w:proofErr w:type="spellStart"/>
      <w:r w:rsidRPr="00582AB2">
        <w:rPr>
          <w:sz w:val="18"/>
          <w:lang w:val="en-US"/>
        </w:rPr>
        <w:t>Rao</w:t>
      </w:r>
      <w:proofErr w:type="spellEnd"/>
      <w:r w:rsidRPr="00582AB2">
        <w:rPr>
          <w:sz w:val="18"/>
          <w:lang w:val="en-US"/>
        </w:rPr>
        <w:t xml:space="preserve">-Scott-T-test; **based on adjusted Wald tests. </w:t>
      </w:r>
      <w:proofErr w:type="gramStart"/>
      <w:r w:rsidRPr="00582AB2">
        <w:rPr>
          <w:sz w:val="18"/>
          <w:lang w:val="en-US"/>
        </w:rPr>
        <w:t>Based on non-energy adjusted intakes.</w:t>
      </w:r>
      <w:proofErr w:type="gramEnd"/>
    </w:p>
    <w:p w:rsidR="00634551" w:rsidRPr="00582AB2" w:rsidRDefault="00634551" w:rsidP="00634551">
      <w:pPr>
        <w:spacing w:line="240" w:lineRule="auto"/>
        <w:jc w:val="both"/>
        <w:rPr>
          <w:lang w:val="en-US"/>
        </w:rPr>
      </w:pPr>
    </w:p>
    <w:p w:rsidR="00634551" w:rsidRPr="00582AB2" w:rsidRDefault="00634551" w:rsidP="00634551">
      <w:pPr>
        <w:spacing w:line="240" w:lineRule="auto"/>
        <w:jc w:val="both"/>
        <w:rPr>
          <w:lang w:val="en-US"/>
        </w:rPr>
      </w:pPr>
    </w:p>
    <w:p w:rsidR="00725BBF" w:rsidRDefault="00725BBF"/>
    <w:sectPr w:rsidR="00725BBF" w:rsidSect="00A86D06">
      <w:footerReference w:type="default" r:id="rI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889623"/>
      <w:docPartObj>
        <w:docPartGallery w:val="Page Numbers (Bottom of Page)"/>
        <w:docPartUnique/>
      </w:docPartObj>
    </w:sdtPr>
    <w:sdtEndPr/>
    <w:sdtContent>
      <w:p w:rsidR="00582AB2" w:rsidRDefault="00634551">
        <w:pPr>
          <w:pStyle w:val="Footer"/>
          <w:jc w:val="right"/>
        </w:pPr>
        <w:r>
          <w:fldChar w:fldCharType="begin"/>
        </w:r>
        <w:r>
          <w:instrText>PAGE   \* MERGEFORMAT</w:instrText>
        </w:r>
        <w:r>
          <w:fldChar w:fldCharType="separate"/>
        </w:r>
        <w:r>
          <w:rPr>
            <w:noProof/>
          </w:rPr>
          <w:t>1</w:t>
        </w:r>
        <w:r>
          <w:fldChar w:fldCharType="end"/>
        </w:r>
      </w:p>
    </w:sdtContent>
  </w:sdt>
  <w:p w:rsidR="00582AB2" w:rsidRDefault="00634551">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85414"/>
    <w:multiLevelType w:val="hybridMultilevel"/>
    <w:tmpl w:val="9372F85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2881EED"/>
    <w:multiLevelType w:val="hybridMultilevel"/>
    <w:tmpl w:val="5062162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51"/>
    <w:rsid w:val="00634551"/>
    <w:rsid w:val="00725BB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51"/>
    <w:pPr>
      <w:spacing w:after="160" w:line="259" w:lineRule="auto"/>
    </w:pPr>
    <w:rPr>
      <w:lang w:val="de-DE"/>
    </w:rPr>
  </w:style>
  <w:style w:type="paragraph" w:styleId="Heading1">
    <w:name w:val="heading 1"/>
    <w:basedOn w:val="Normal"/>
    <w:next w:val="Normal"/>
    <w:link w:val="Heading1Char"/>
    <w:uiPriority w:val="9"/>
    <w:qFormat/>
    <w:rsid w:val="00634551"/>
    <w:pPr>
      <w:keepNext/>
      <w:keepLines/>
      <w:spacing w:before="480" w:after="240"/>
      <w:outlineLvl w:val="0"/>
    </w:pPr>
    <w:rPr>
      <w:rFonts w:ascii="Times New Roman" w:eastAsiaTheme="majorEastAsia" w:hAnsi="Times New Roman" w:cstheme="majorBidi"/>
      <w:color w:val="000000" w:themeColor="text1"/>
      <w:sz w:val="32"/>
      <w:szCs w:val="32"/>
    </w:rPr>
  </w:style>
  <w:style w:type="paragraph" w:styleId="Heading2">
    <w:name w:val="heading 2"/>
    <w:basedOn w:val="Normal"/>
    <w:next w:val="Normal"/>
    <w:link w:val="Heading2Char"/>
    <w:uiPriority w:val="9"/>
    <w:unhideWhenUsed/>
    <w:qFormat/>
    <w:rsid w:val="00634551"/>
    <w:pPr>
      <w:keepNext/>
      <w:keepLines/>
      <w:spacing w:before="280" w:after="24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551"/>
    <w:rPr>
      <w:rFonts w:ascii="Times New Roman" w:eastAsiaTheme="majorEastAsia" w:hAnsi="Times New Roman" w:cstheme="majorBidi"/>
      <w:color w:val="000000" w:themeColor="text1"/>
      <w:sz w:val="32"/>
      <w:szCs w:val="32"/>
      <w:lang w:val="de-DE"/>
    </w:rPr>
  </w:style>
  <w:style w:type="character" w:customStyle="1" w:styleId="Heading2Char">
    <w:name w:val="Heading 2 Char"/>
    <w:basedOn w:val="DefaultParagraphFont"/>
    <w:link w:val="Heading2"/>
    <w:uiPriority w:val="9"/>
    <w:rsid w:val="00634551"/>
    <w:rPr>
      <w:rFonts w:ascii="Times New Roman" w:eastAsiaTheme="majorEastAsia" w:hAnsi="Times New Roman" w:cstheme="majorBidi"/>
      <w:sz w:val="24"/>
      <w:szCs w:val="26"/>
      <w:lang w:val="de-DE"/>
    </w:rPr>
  </w:style>
  <w:style w:type="table" w:styleId="TableGrid">
    <w:name w:val="Table Grid"/>
    <w:basedOn w:val="TableNormal"/>
    <w:uiPriority w:val="39"/>
    <w:rsid w:val="00634551"/>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4551"/>
    <w:pPr>
      <w:ind w:left="720"/>
      <w:contextualSpacing/>
    </w:pPr>
  </w:style>
  <w:style w:type="paragraph" w:styleId="Footer">
    <w:name w:val="footer"/>
    <w:basedOn w:val="Normal"/>
    <w:link w:val="FooterChar"/>
    <w:uiPriority w:val="99"/>
    <w:unhideWhenUsed/>
    <w:rsid w:val="006345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4551"/>
    <w:rPr>
      <w:lang w:val="de-DE"/>
    </w:rPr>
  </w:style>
  <w:style w:type="table" w:customStyle="1" w:styleId="PlainTable4">
    <w:name w:val="Plain Table 4"/>
    <w:basedOn w:val="TableNormal"/>
    <w:uiPriority w:val="44"/>
    <w:rsid w:val="00634551"/>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51"/>
    <w:pPr>
      <w:spacing w:after="160" w:line="259" w:lineRule="auto"/>
    </w:pPr>
    <w:rPr>
      <w:lang w:val="de-DE"/>
    </w:rPr>
  </w:style>
  <w:style w:type="paragraph" w:styleId="Heading1">
    <w:name w:val="heading 1"/>
    <w:basedOn w:val="Normal"/>
    <w:next w:val="Normal"/>
    <w:link w:val="Heading1Char"/>
    <w:uiPriority w:val="9"/>
    <w:qFormat/>
    <w:rsid w:val="00634551"/>
    <w:pPr>
      <w:keepNext/>
      <w:keepLines/>
      <w:spacing w:before="480" w:after="240"/>
      <w:outlineLvl w:val="0"/>
    </w:pPr>
    <w:rPr>
      <w:rFonts w:ascii="Times New Roman" w:eastAsiaTheme="majorEastAsia" w:hAnsi="Times New Roman" w:cstheme="majorBidi"/>
      <w:color w:val="000000" w:themeColor="text1"/>
      <w:sz w:val="32"/>
      <w:szCs w:val="32"/>
    </w:rPr>
  </w:style>
  <w:style w:type="paragraph" w:styleId="Heading2">
    <w:name w:val="heading 2"/>
    <w:basedOn w:val="Normal"/>
    <w:next w:val="Normal"/>
    <w:link w:val="Heading2Char"/>
    <w:uiPriority w:val="9"/>
    <w:unhideWhenUsed/>
    <w:qFormat/>
    <w:rsid w:val="00634551"/>
    <w:pPr>
      <w:keepNext/>
      <w:keepLines/>
      <w:spacing w:before="280" w:after="24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551"/>
    <w:rPr>
      <w:rFonts w:ascii="Times New Roman" w:eastAsiaTheme="majorEastAsia" w:hAnsi="Times New Roman" w:cstheme="majorBidi"/>
      <w:color w:val="000000" w:themeColor="text1"/>
      <w:sz w:val="32"/>
      <w:szCs w:val="32"/>
      <w:lang w:val="de-DE"/>
    </w:rPr>
  </w:style>
  <w:style w:type="character" w:customStyle="1" w:styleId="Heading2Char">
    <w:name w:val="Heading 2 Char"/>
    <w:basedOn w:val="DefaultParagraphFont"/>
    <w:link w:val="Heading2"/>
    <w:uiPriority w:val="9"/>
    <w:rsid w:val="00634551"/>
    <w:rPr>
      <w:rFonts w:ascii="Times New Roman" w:eastAsiaTheme="majorEastAsia" w:hAnsi="Times New Roman" w:cstheme="majorBidi"/>
      <w:sz w:val="24"/>
      <w:szCs w:val="26"/>
      <w:lang w:val="de-DE"/>
    </w:rPr>
  </w:style>
  <w:style w:type="table" w:styleId="TableGrid">
    <w:name w:val="Table Grid"/>
    <w:basedOn w:val="TableNormal"/>
    <w:uiPriority w:val="39"/>
    <w:rsid w:val="00634551"/>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4551"/>
    <w:pPr>
      <w:ind w:left="720"/>
      <w:contextualSpacing/>
    </w:pPr>
  </w:style>
  <w:style w:type="paragraph" w:styleId="Footer">
    <w:name w:val="footer"/>
    <w:basedOn w:val="Normal"/>
    <w:link w:val="FooterChar"/>
    <w:uiPriority w:val="99"/>
    <w:unhideWhenUsed/>
    <w:rsid w:val="006345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4551"/>
    <w:rPr>
      <w:lang w:val="de-DE"/>
    </w:rPr>
  </w:style>
  <w:style w:type="table" w:customStyle="1" w:styleId="PlainTable4">
    <w:name w:val="Plain Table 4"/>
    <w:basedOn w:val="TableNormal"/>
    <w:uiPriority w:val="44"/>
    <w:rsid w:val="00634551"/>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1351</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Venkatagiri P.A.</dc:creator>
  <cp:lastModifiedBy>Venkatagiri P.A.</cp:lastModifiedBy>
  <cp:revision>1</cp:revision>
  <dcterms:created xsi:type="dcterms:W3CDTF">2024-09-21T12:39:00Z</dcterms:created>
  <dcterms:modified xsi:type="dcterms:W3CDTF">2024-09-21T12:39:00Z</dcterms:modified>
</cp:coreProperties>
</file>