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64C1EE" w14:textId="77777777" w:rsidR="009A7BF6" w:rsidRPr="005E3B54" w:rsidRDefault="009A7BF6" w:rsidP="009A7BF6">
      <w:pPr>
        <w:spacing w:line="360" w:lineRule="auto"/>
        <w:rPr>
          <w:rFonts w:ascii="Times New Roman" w:hAnsi="Times New Roman" w:cs="Times New Roman"/>
          <w:b/>
          <w:bCs/>
          <w:color w:val="000000" w:themeColor="text1"/>
          <w:sz w:val="32"/>
          <w:szCs w:val="32"/>
        </w:rPr>
      </w:pPr>
      <w:bookmarkStart w:id="0" w:name="_Toc124893187"/>
      <w:bookmarkStart w:id="1" w:name="_Hlk102938274"/>
      <w:r w:rsidRPr="005E3B54">
        <w:rPr>
          <w:rFonts w:ascii="Times New Roman" w:hAnsi="Times New Roman" w:cs="Times New Roman"/>
          <w:b/>
          <w:bCs/>
          <w:color w:val="000000" w:themeColor="text1"/>
          <w:sz w:val="32"/>
          <w:szCs w:val="32"/>
        </w:rPr>
        <w:t>Tree species</w:t>
      </w:r>
      <w:r w:rsidRPr="005E3B54">
        <w:rPr>
          <w:rFonts w:ascii="Times New Roman" w:hAnsi="Times New Roman" w:cs="Times New Roman"/>
          <w:b/>
          <w:bCs/>
          <w:i/>
          <w:iCs/>
          <w:color w:val="000000" w:themeColor="text1"/>
          <w:sz w:val="32"/>
          <w:szCs w:val="32"/>
        </w:rPr>
        <w:t xml:space="preserve"> </w:t>
      </w:r>
      <w:r w:rsidRPr="005E3B54">
        <w:rPr>
          <w:rFonts w:ascii="Times New Roman" w:hAnsi="Times New Roman" w:cs="Times New Roman"/>
          <w:b/>
          <w:bCs/>
          <w:color w:val="000000" w:themeColor="text1"/>
          <w:sz w:val="32"/>
          <w:szCs w:val="32"/>
        </w:rPr>
        <w:t>diversity mapping from spaceborne optical images: the effects of spatial and spectral resolutions</w:t>
      </w:r>
    </w:p>
    <w:p w14:paraId="3633D2BA" w14:textId="77777777" w:rsidR="004B508A" w:rsidRPr="005E3B54" w:rsidRDefault="004B508A" w:rsidP="004B508A">
      <w:pPr>
        <w:widowControl/>
        <w:spacing w:line="480" w:lineRule="auto"/>
        <w:jc w:val="left"/>
        <w:rPr>
          <w:rFonts w:ascii="Times New Roman" w:eastAsia="宋体" w:hAnsi="Times New Roman" w:cs="Times New Roman"/>
          <w:color w:val="000000" w:themeColor="text1"/>
          <w:vertAlign w:val="subscript"/>
          <w:lang w:eastAsia="en-US"/>
        </w:rPr>
      </w:pPr>
      <w:bookmarkStart w:id="2" w:name="_Hlk76499707"/>
      <w:r w:rsidRPr="005E3B54">
        <w:rPr>
          <w:rFonts w:ascii="Times New Roman" w:eastAsia="宋体" w:hAnsi="Times New Roman" w:cs="Times New Roman"/>
          <w:color w:val="000000" w:themeColor="text1"/>
          <w:lang w:eastAsia="en-US"/>
        </w:rPr>
        <w:t>Xiang Liu</w:t>
      </w:r>
      <w:r w:rsidRPr="005E3B54">
        <w:rPr>
          <w:rFonts w:ascii="Times New Roman" w:eastAsia="宋体" w:hAnsi="Times New Roman" w:cs="Times New Roman"/>
          <w:color w:val="000000" w:themeColor="text1"/>
          <w:vertAlign w:val="superscript"/>
          <w:lang w:eastAsia="en-US"/>
        </w:rPr>
        <w:t>1</w:t>
      </w:r>
      <w:r w:rsidRPr="005E3B54">
        <w:rPr>
          <w:rFonts w:ascii="Times New Roman" w:eastAsia="宋体" w:hAnsi="Times New Roman" w:cs="Times New Roman"/>
          <w:color w:val="000000" w:themeColor="text1"/>
          <w:lang w:eastAsia="en-US"/>
        </w:rPr>
        <w:t>*, Julian Frey</w:t>
      </w:r>
      <w:r w:rsidRPr="005E3B54">
        <w:rPr>
          <w:rFonts w:ascii="Times New Roman" w:eastAsia="宋体" w:hAnsi="Times New Roman" w:cs="Times New Roman"/>
          <w:color w:val="000000" w:themeColor="text1"/>
          <w:vertAlign w:val="superscript"/>
          <w:lang w:eastAsia="en-US"/>
        </w:rPr>
        <w:t>2</w:t>
      </w:r>
      <w:r w:rsidRPr="005E3B54">
        <w:rPr>
          <w:rFonts w:ascii="Times New Roman" w:eastAsia="宋体" w:hAnsi="Times New Roman" w:cs="Times New Roman"/>
          <w:color w:val="000000" w:themeColor="text1"/>
          <w:lang w:eastAsia="en-US"/>
        </w:rPr>
        <w:t>, Catalina Munteanu</w:t>
      </w:r>
      <w:r w:rsidRPr="005E3B54">
        <w:rPr>
          <w:rFonts w:ascii="Times New Roman" w:eastAsia="宋体" w:hAnsi="Times New Roman" w:cs="Times New Roman"/>
          <w:color w:val="000000" w:themeColor="text1"/>
          <w:vertAlign w:val="superscript"/>
          <w:lang w:eastAsia="en-US"/>
        </w:rPr>
        <w:t>3</w:t>
      </w:r>
      <w:r w:rsidRPr="005E3B54">
        <w:rPr>
          <w:rFonts w:ascii="Times New Roman" w:eastAsia="宋体" w:hAnsi="Times New Roman" w:cs="Times New Roman"/>
          <w:color w:val="000000" w:themeColor="text1"/>
          <w:lang w:eastAsia="en-US"/>
        </w:rPr>
        <w:t>, Martin Denter</w:t>
      </w:r>
      <w:r w:rsidRPr="005E3B54">
        <w:rPr>
          <w:rFonts w:ascii="Times New Roman" w:eastAsia="宋体" w:hAnsi="Times New Roman" w:cs="Times New Roman"/>
          <w:color w:val="000000" w:themeColor="text1"/>
          <w:vertAlign w:val="superscript"/>
          <w:lang w:eastAsia="en-US"/>
        </w:rPr>
        <w:t>1</w:t>
      </w:r>
      <w:r w:rsidRPr="005E3B54">
        <w:rPr>
          <w:rFonts w:ascii="Times New Roman" w:eastAsia="宋体" w:hAnsi="Times New Roman" w:cs="Times New Roman"/>
          <w:color w:val="000000" w:themeColor="text1"/>
          <w:lang w:eastAsia="en-US"/>
        </w:rPr>
        <w:t>, Barbara Koch</w:t>
      </w:r>
      <w:r w:rsidRPr="005E3B54">
        <w:rPr>
          <w:rFonts w:ascii="Times New Roman" w:eastAsia="宋体" w:hAnsi="Times New Roman" w:cs="Times New Roman"/>
          <w:color w:val="000000" w:themeColor="text1"/>
          <w:vertAlign w:val="superscript"/>
          <w:lang w:eastAsia="en-US"/>
        </w:rPr>
        <w:t xml:space="preserve">1 </w:t>
      </w:r>
    </w:p>
    <w:p w14:paraId="7D27F5D8" w14:textId="77777777" w:rsidR="004B508A" w:rsidRPr="005E3B54" w:rsidRDefault="004B508A" w:rsidP="004B508A">
      <w:pPr>
        <w:widowControl/>
        <w:spacing w:after="0" w:line="480" w:lineRule="auto"/>
        <w:ind w:left="170" w:hanging="170"/>
        <w:jc w:val="left"/>
        <w:rPr>
          <w:rFonts w:ascii="Times New Roman" w:eastAsia="宋体" w:hAnsi="Times New Roman" w:cs="Times New Roman"/>
          <w:color w:val="000000" w:themeColor="text1"/>
          <w:lang w:eastAsia="en-US"/>
        </w:rPr>
      </w:pPr>
      <w:bookmarkStart w:id="3" w:name="_Hlk76499915"/>
      <w:bookmarkEnd w:id="2"/>
      <w:r w:rsidRPr="005E3B54">
        <w:rPr>
          <w:rFonts w:ascii="Times New Roman" w:eastAsia="宋体" w:hAnsi="Times New Roman" w:cs="Times New Roman"/>
          <w:color w:val="000000" w:themeColor="text1"/>
          <w:vertAlign w:val="superscript"/>
          <w:lang w:eastAsia="en-US"/>
        </w:rPr>
        <w:t>1</w:t>
      </w:r>
      <w:r w:rsidRPr="005E3B54">
        <w:rPr>
          <w:rFonts w:ascii="Times New Roman" w:eastAsia="宋体" w:hAnsi="Times New Roman" w:cs="Times New Roman"/>
          <w:color w:val="000000" w:themeColor="text1"/>
          <w:lang w:eastAsia="en-US"/>
        </w:rPr>
        <w:t xml:space="preserve"> Chair of Remote Sensing and Landscape Information Systems, University of Freiburg, 79106 Freiburg, Germany;</w:t>
      </w:r>
    </w:p>
    <w:p w14:paraId="010F5C3B" w14:textId="77777777" w:rsidR="004B508A" w:rsidRPr="005E3B54" w:rsidRDefault="004B508A" w:rsidP="004B508A">
      <w:pPr>
        <w:widowControl/>
        <w:spacing w:after="0" w:line="480" w:lineRule="auto"/>
        <w:ind w:left="113" w:hanging="113"/>
        <w:jc w:val="left"/>
        <w:rPr>
          <w:rFonts w:ascii="Times New Roman" w:eastAsia="宋体" w:hAnsi="Times New Roman" w:cs="Times New Roman"/>
          <w:color w:val="000000" w:themeColor="text1"/>
          <w:lang w:eastAsia="en-US"/>
        </w:rPr>
      </w:pPr>
      <w:r w:rsidRPr="005E3B54">
        <w:rPr>
          <w:rFonts w:ascii="Times New Roman" w:eastAsia="宋体" w:hAnsi="Times New Roman" w:cs="Times New Roman"/>
          <w:color w:val="000000" w:themeColor="text1"/>
          <w:vertAlign w:val="superscript"/>
          <w:lang w:eastAsia="en-US"/>
        </w:rPr>
        <w:t>2</w:t>
      </w:r>
      <w:r w:rsidRPr="005E3B54">
        <w:rPr>
          <w:rFonts w:ascii="Times New Roman" w:eastAsia="宋体" w:hAnsi="Times New Roman" w:cs="Times New Roman"/>
          <w:color w:val="000000" w:themeColor="text1"/>
          <w:lang w:eastAsia="en-US"/>
        </w:rPr>
        <w:t xml:space="preserve"> Chair of Forest Growth and Dendroecology, University of Freiburg, 79106 Freiburg, Germany;</w:t>
      </w:r>
    </w:p>
    <w:p w14:paraId="4C2D69EB" w14:textId="1387E001" w:rsidR="000672A9" w:rsidRPr="005E3B54" w:rsidRDefault="004B508A" w:rsidP="002C4BB9">
      <w:pPr>
        <w:widowControl/>
        <w:spacing w:after="0" w:line="480" w:lineRule="auto"/>
        <w:ind w:left="113" w:hanging="113"/>
        <w:jc w:val="left"/>
        <w:rPr>
          <w:rFonts w:ascii="Times New Roman" w:eastAsia="宋体" w:hAnsi="Times New Roman" w:cs="Times New Roman"/>
          <w:color w:val="000000" w:themeColor="text1"/>
          <w:lang w:eastAsia="en-US"/>
        </w:rPr>
      </w:pPr>
      <w:r w:rsidRPr="005E3B54">
        <w:rPr>
          <w:rFonts w:ascii="Times New Roman" w:eastAsia="宋体" w:hAnsi="Times New Roman" w:cs="Times New Roman"/>
          <w:color w:val="000000" w:themeColor="text1"/>
          <w:vertAlign w:val="superscript"/>
          <w:lang w:eastAsia="en-US"/>
        </w:rPr>
        <w:t xml:space="preserve">3 </w:t>
      </w:r>
      <w:r w:rsidR="000672A9" w:rsidRPr="005E3B54">
        <w:rPr>
          <w:rFonts w:ascii="Times New Roman" w:eastAsia="宋体" w:hAnsi="Times New Roman" w:cs="Times New Roman"/>
          <w:color w:val="000000" w:themeColor="text1"/>
          <w:lang w:eastAsia="en-US"/>
        </w:rPr>
        <w:t>Chair of Wildlife Ecology and Management, University of Freiburg, 79106 Freiburg, Germany</w:t>
      </w:r>
      <w:bookmarkEnd w:id="3"/>
    </w:p>
    <w:p w14:paraId="0438C72C" w14:textId="77777777" w:rsidR="002C4BB9" w:rsidRPr="005E3B54" w:rsidRDefault="002C4BB9" w:rsidP="002C4BB9">
      <w:pPr>
        <w:widowControl/>
        <w:spacing w:after="0" w:line="480" w:lineRule="auto"/>
        <w:ind w:left="113" w:hanging="113"/>
        <w:jc w:val="left"/>
        <w:rPr>
          <w:rFonts w:ascii="Times New Roman" w:eastAsia="宋体" w:hAnsi="Times New Roman" w:cs="Times New Roman"/>
          <w:color w:val="000000" w:themeColor="text1"/>
          <w:lang w:eastAsia="en-US"/>
        </w:rPr>
      </w:pPr>
    </w:p>
    <w:p w14:paraId="7A38CAF9" w14:textId="77777777" w:rsidR="00C94B9F" w:rsidRPr="005E3B54" w:rsidRDefault="00C94B9F" w:rsidP="002C4BB9">
      <w:pPr>
        <w:widowControl/>
        <w:spacing w:after="0" w:line="480" w:lineRule="auto"/>
        <w:ind w:left="113" w:hanging="113"/>
        <w:jc w:val="left"/>
        <w:rPr>
          <w:rFonts w:ascii="Times New Roman" w:eastAsia="宋体" w:hAnsi="Times New Roman" w:cs="Times New Roman"/>
          <w:color w:val="000000" w:themeColor="text1"/>
          <w:lang w:eastAsia="en-US"/>
        </w:rPr>
      </w:pPr>
    </w:p>
    <w:p w14:paraId="6E7C78F7" w14:textId="77777777" w:rsidR="00C94B9F" w:rsidRPr="005E3B54" w:rsidRDefault="00C94B9F" w:rsidP="00C94B9F">
      <w:pPr>
        <w:widowControl/>
        <w:spacing w:after="0" w:line="480" w:lineRule="auto"/>
        <w:jc w:val="left"/>
        <w:rPr>
          <w:rFonts w:ascii="Times New Roman" w:eastAsia="宋体" w:hAnsi="Times New Roman" w:cs="Times New Roman"/>
          <w:color w:val="000000" w:themeColor="text1"/>
          <w:lang w:eastAsia="en-US"/>
        </w:rPr>
      </w:pPr>
    </w:p>
    <w:bookmarkEnd w:id="0"/>
    <w:bookmarkEnd w:id="1"/>
    <w:p w14:paraId="0A2D285C" w14:textId="38DD9D8E" w:rsidR="002C4BB9" w:rsidRPr="005E3B54" w:rsidRDefault="00743A25" w:rsidP="002C4BB9">
      <w:pPr>
        <w:rPr>
          <w:rFonts w:ascii="Times New Roman" w:hAnsi="Times New Roman" w:cs="Times New Roman"/>
          <w:b/>
          <w:bCs/>
          <w:color w:val="000000" w:themeColor="text1"/>
          <w:sz w:val="28"/>
          <w:szCs w:val="28"/>
        </w:rPr>
      </w:pPr>
      <w:r w:rsidRPr="005E3B54">
        <w:rPr>
          <w:rFonts w:ascii="Times New Roman" w:hAnsi="Times New Roman" w:cs="Times New Roman"/>
          <w:b/>
          <w:bCs/>
          <w:color w:val="000000" w:themeColor="text1"/>
          <w:sz w:val="28"/>
          <w:szCs w:val="28"/>
        </w:rPr>
        <w:t>Supporting Information:</w:t>
      </w:r>
    </w:p>
    <w:p w14:paraId="5A7E71A8" w14:textId="77777777" w:rsidR="00C94B9F" w:rsidRPr="005E3B54" w:rsidRDefault="00C94B9F" w:rsidP="002C4BB9">
      <w:pPr>
        <w:rPr>
          <w:rFonts w:ascii="Times New Roman" w:hAnsi="Times New Roman" w:cs="Times New Roman"/>
          <w:b/>
          <w:bCs/>
          <w:color w:val="000000" w:themeColor="text1"/>
          <w:sz w:val="28"/>
          <w:szCs w:val="28"/>
        </w:rPr>
      </w:pPr>
    </w:p>
    <w:p w14:paraId="032CDC65" w14:textId="308BD5DB" w:rsidR="002C4BB9" w:rsidRPr="005E3B54" w:rsidRDefault="002C4BB9" w:rsidP="002C4BB9">
      <w:pPr>
        <w:spacing w:before="240"/>
        <w:rPr>
          <w:rFonts w:ascii="Times New Roman" w:hAnsi="Times New Roman" w:cs="Times New Roman"/>
          <w:b/>
          <w:bCs/>
          <w:color w:val="000000" w:themeColor="text1"/>
          <w:sz w:val="24"/>
          <w:szCs w:val="24"/>
        </w:rPr>
      </w:pPr>
      <w:r w:rsidRPr="005E3B54">
        <w:rPr>
          <w:rFonts w:ascii="Times New Roman" w:hAnsi="Times New Roman" w:cs="Times New Roman"/>
          <w:b/>
          <w:bCs/>
          <w:color w:val="000000" w:themeColor="text1"/>
          <w:sz w:val="24"/>
          <w:szCs w:val="24"/>
        </w:rPr>
        <w:t>Glossary of acronyms</w:t>
      </w:r>
    </w:p>
    <w:p w14:paraId="563A5FE2" w14:textId="2102FDAB" w:rsidR="00246252" w:rsidRPr="005E3B54" w:rsidRDefault="009A7BF6" w:rsidP="00743A25">
      <w:pPr>
        <w:spacing w:before="240"/>
        <w:rPr>
          <w:rFonts w:ascii="Times New Roman" w:hAnsi="Times New Roman" w:cs="Times New Roman"/>
          <w:color w:val="000000" w:themeColor="text1"/>
          <w:sz w:val="24"/>
          <w:szCs w:val="24"/>
        </w:rPr>
      </w:pPr>
      <w:bookmarkStart w:id="4" w:name="_Hlk125755697"/>
      <w:r w:rsidRPr="005E3B54">
        <w:rPr>
          <w:rFonts w:ascii="Times New Roman" w:hAnsi="Times New Roman" w:cs="Times New Roman"/>
          <w:b/>
          <w:bCs/>
          <w:color w:val="000000" w:themeColor="text1"/>
          <w:sz w:val="24"/>
          <w:szCs w:val="24"/>
        </w:rPr>
        <w:t>Appendix S</w:t>
      </w:r>
      <w:r w:rsidR="00887431" w:rsidRPr="005E3B54">
        <w:rPr>
          <w:rFonts w:ascii="Times New Roman" w:hAnsi="Times New Roman" w:cs="Times New Roman"/>
          <w:b/>
          <w:bCs/>
          <w:color w:val="000000" w:themeColor="text1"/>
          <w:sz w:val="24"/>
          <w:szCs w:val="24"/>
        </w:rPr>
        <w:t>1</w:t>
      </w:r>
      <w:r w:rsidRPr="005E3B54">
        <w:rPr>
          <w:rFonts w:ascii="Times New Roman" w:hAnsi="Times New Roman" w:cs="Times New Roman"/>
          <w:b/>
          <w:bCs/>
          <w:color w:val="000000" w:themeColor="text1"/>
          <w:sz w:val="24"/>
          <w:szCs w:val="24"/>
        </w:rPr>
        <w:t xml:space="preserve">: </w:t>
      </w:r>
      <w:r w:rsidR="00FF5DF1" w:rsidRPr="005E3B54">
        <w:rPr>
          <w:rFonts w:ascii="Times New Roman" w:hAnsi="Times New Roman" w:cs="Times New Roman"/>
          <w:b/>
          <w:bCs/>
          <w:color w:val="000000" w:themeColor="text1"/>
          <w:sz w:val="24"/>
          <w:szCs w:val="24"/>
        </w:rPr>
        <w:t>Supplementary tables and figures</w:t>
      </w:r>
    </w:p>
    <w:p w14:paraId="38E01E70" w14:textId="79B5A190" w:rsidR="00FF5DF1" w:rsidRPr="005E3B54" w:rsidRDefault="00FF5DF1" w:rsidP="009D7A2E">
      <w:pPr>
        <w:rPr>
          <w:rFonts w:ascii="Times New Roman" w:hAnsi="Times New Roman" w:cs="Times New Roman"/>
          <w:color w:val="000000" w:themeColor="text1"/>
          <w:sz w:val="24"/>
          <w:szCs w:val="24"/>
        </w:rPr>
      </w:pPr>
      <w:r w:rsidRPr="005E3B54">
        <w:rPr>
          <w:rFonts w:ascii="Times New Roman" w:hAnsi="Times New Roman" w:cs="Times New Roman"/>
          <w:color w:val="000000" w:themeColor="text1"/>
          <w:sz w:val="24"/>
          <w:szCs w:val="24"/>
        </w:rPr>
        <w:t>Table S1.1. Information on the 135 sample plots</w:t>
      </w:r>
    </w:p>
    <w:p w14:paraId="45957256" w14:textId="7328A7AE" w:rsidR="00FF5DF1" w:rsidRPr="005E3B54" w:rsidRDefault="00FF5DF1" w:rsidP="009D7A2E">
      <w:pPr>
        <w:rPr>
          <w:rFonts w:ascii="Times New Roman" w:hAnsi="Times New Roman" w:cs="Times New Roman"/>
          <w:color w:val="000000" w:themeColor="text1"/>
          <w:sz w:val="24"/>
          <w:szCs w:val="24"/>
        </w:rPr>
      </w:pPr>
      <w:r w:rsidRPr="005E3B54">
        <w:rPr>
          <w:rFonts w:ascii="Times New Roman" w:hAnsi="Times New Roman" w:cs="Times New Roman"/>
          <w:color w:val="000000" w:themeColor="text1"/>
          <w:sz w:val="24"/>
          <w:szCs w:val="24"/>
        </w:rPr>
        <w:t>Table S1.2. Vegetation indices</w:t>
      </w:r>
    </w:p>
    <w:p w14:paraId="46840807" w14:textId="2516F0CA" w:rsidR="00124609" w:rsidRPr="005E3B54" w:rsidRDefault="00124609" w:rsidP="009D7A2E">
      <w:pPr>
        <w:rPr>
          <w:rFonts w:ascii="Times New Roman" w:hAnsi="Times New Roman" w:cs="Times New Roman"/>
          <w:color w:val="000000" w:themeColor="text1"/>
          <w:sz w:val="24"/>
          <w:szCs w:val="24"/>
        </w:rPr>
      </w:pPr>
      <w:r w:rsidRPr="005E3B54">
        <w:rPr>
          <w:rFonts w:ascii="Times New Roman" w:hAnsi="Times New Roman" w:cs="Times New Roman"/>
          <w:color w:val="000000" w:themeColor="text1"/>
          <w:sz w:val="24"/>
          <w:szCs w:val="24"/>
        </w:rPr>
        <w:t>Table S1.3. List of selected variables</w:t>
      </w:r>
    </w:p>
    <w:p w14:paraId="4690DFDC" w14:textId="77777777" w:rsidR="002C4BB9" w:rsidRPr="005E3B54" w:rsidRDefault="002C4BB9" w:rsidP="002C4BB9">
      <w:pPr>
        <w:rPr>
          <w:rFonts w:ascii="Times New Roman" w:hAnsi="Times New Roman" w:cs="Times New Roman"/>
          <w:color w:val="000000" w:themeColor="text1"/>
          <w:sz w:val="24"/>
          <w:szCs w:val="24"/>
        </w:rPr>
      </w:pPr>
      <w:r w:rsidRPr="005E3B54">
        <w:rPr>
          <w:rFonts w:ascii="Times New Roman" w:hAnsi="Times New Roman" w:cs="Times New Roman"/>
          <w:color w:val="000000" w:themeColor="text1"/>
          <w:sz w:val="24"/>
          <w:szCs w:val="24"/>
        </w:rPr>
        <w:t xml:space="preserve">Figure S1.1. Correlation coefficients between texture metrics and Rao’s Q metrics. </w:t>
      </w:r>
    </w:p>
    <w:p w14:paraId="700AFD09" w14:textId="709A2912" w:rsidR="002C4BB9" w:rsidRPr="005E3B54" w:rsidRDefault="002C4BB9" w:rsidP="009D7A2E">
      <w:pPr>
        <w:rPr>
          <w:rFonts w:ascii="Times New Roman" w:hAnsi="Times New Roman" w:cs="Times New Roman"/>
          <w:color w:val="000000" w:themeColor="text1"/>
          <w:sz w:val="24"/>
          <w:szCs w:val="24"/>
        </w:rPr>
      </w:pPr>
      <w:r w:rsidRPr="005E3B54">
        <w:rPr>
          <w:rFonts w:ascii="Times New Roman" w:hAnsi="Times New Roman" w:cs="Times New Roman"/>
          <w:color w:val="000000" w:themeColor="text1"/>
          <w:sz w:val="24"/>
          <w:szCs w:val="24"/>
        </w:rPr>
        <w:t>Figure S1.2. Correlation coefficients (|</w:t>
      </w:r>
      <w:r w:rsidRPr="00B959AC">
        <w:rPr>
          <w:rFonts w:ascii="Times New Roman" w:hAnsi="Times New Roman" w:cs="Times New Roman"/>
          <w:i/>
          <w:iCs/>
          <w:color w:val="000000" w:themeColor="text1"/>
          <w:sz w:val="24"/>
          <w:szCs w:val="24"/>
        </w:rPr>
        <w:t>r</w:t>
      </w:r>
      <w:r w:rsidRPr="005E3B54">
        <w:rPr>
          <w:rFonts w:ascii="Times New Roman" w:hAnsi="Times New Roman" w:cs="Times New Roman"/>
          <w:color w:val="000000" w:themeColor="text1"/>
          <w:sz w:val="24"/>
          <w:szCs w:val="24"/>
        </w:rPr>
        <w:t xml:space="preserve">|) between the spectral metrics of each base variable (band and VI) and in-situ measured Shannon-Wiener diversity. </w:t>
      </w:r>
    </w:p>
    <w:p w14:paraId="171BDB4C" w14:textId="100EDA05" w:rsidR="00FF5DF1" w:rsidRPr="005E3B54" w:rsidRDefault="00FF5DF1" w:rsidP="009D7A2E">
      <w:pPr>
        <w:rPr>
          <w:rFonts w:ascii="Times New Roman" w:hAnsi="Times New Roman" w:cs="Times New Roman"/>
          <w:color w:val="000000" w:themeColor="text1"/>
          <w:sz w:val="24"/>
          <w:szCs w:val="24"/>
        </w:rPr>
      </w:pPr>
      <w:r w:rsidRPr="005E3B54">
        <w:rPr>
          <w:rFonts w:ascii="Times New Roman" w:hAnsi="Times New Roman" w:cs="Times New Roman"/>
          <w:color w:val="000000" w:themeColor="text1"/>
          <w:sz w:val="24"/>
          <w:szCs w:val="24"/>
        </w:rPr>
        <w:t>Figure S1.</w:t>
      </w:r>
      <w:r w:rsidR="002C4BB9" w:rsidRPr="005E3B54">
        <w:rPr>
          <w:rFonts w:ascii="Times New Roman" w:hAnsi="Times New Roman" w:cs="Times New Roman"/>
          <w:color w:val="000000" w:themeColor="text1"/>
          <w:sz w:val="24"/>
          <w:szCs w:val="24"/>
        </w:rPr>
        <w:t>3</w:t>
      </w:r>
      <w:r w:rsidRPr="005E3B54">
        <w:rPr>
          <w:rFonts w:ascii="Times New Roman" w:hAnsi="Times New Roman" w:cs="Times New Roman"/>
          <w:color w:val="000000" w:themeColor="text1"/>
          <w:sz w:val="24"/>
          <w:szCs w:val="24"/>
        </w:rPr>
        <w:t>.</w:t>
      </w:r>
      <w:r w:rsidR="0095417C" w:rsidRPr="005E3B54">
        <w:rPr>
          <w:rFonts w:ascii="Times New Roman" w:hAnsi="Times New Roman" w:cs="Times New Roman"/>
          <w:color w:val="000000" w:themeColor="text1"/>
          <w:sz w:val="24"/>
          <w:szCs w:val="24"/>
        </w:rPr>
        <w:t xml:space="preserve"> Comparison of field-measured and predicted Shannon-Wiener diversity across three forest types</w:t>
      </w:r>
    </w:p>
    <w:p w14:paraId="7FE93911" w14:textId="1DE9646B" w:rsidR="002C4BB9" w:rsidRPr="005E3B54" w:rsidRDefault="002C4BB9" w:rsidP="009D7A2E">
      <w:pPr>
        <w:rPr>
          <w:rFonts w:ascii="Times New Roman" w:hAnsi="Times New Roman" w:cs="Times New Roman"/>
          <w:color w:val="000000" w:themeColor="text1"/>
          <w:sz w:val="24"/>
          <w:szCs w:val="24"/>
        </w:rPr>
      </w:pPr>
      <w:r w:rsidRPr="005E3B54">
        <w:rPr>
          <w:rFonts w:ascii="Times New Roman" w:hAnsi="Times New Roman" w:cs="Times New Roman"/>
          <w:color w:val="000000" w:themeColor="text1"/>
          <w:sz w:val="24"/>
          <w:szCs w:val="24"/>
        </w:rPr>
        <w:t>Figure S1.4. Prediction accuracies (</w:t>
      </w:r>
      <w:r w:rsidRPr="005E3B54">
        <w:rPr>
          <w:rFonts w:ascii="Times New Roman" w:hAnsi="Times New Roman" w:cs="Times New Roman"/>
          <w:i/>
          <w:iCs/>
          <w:color w:val="000000" w:themeColor="text1"/>
          <w:sz w:val="24"/>
          <w:szCs w:val="24"/>
        </w:rPr>
        <w:t>R</w:t>
      </w:r>
      <w:r w:rsidRPr="005E3B54">
        <w:rPr>
          <w:rFonts w:ascii="Times New Roman" w:hAnsi="Times New Roman" w:cs="Times New Roman"/>
          <w:i/>
          <w:iCs/>
          <w:color w:val="000000" w:themeColor="text1"/>
          <w:sz w:val="24"/>
          <w:szCs w:val="24"/>
          <w:vertAlign w:val="superscript"/>
        </w:rPr>
        <w:t>2</w:t>
      </w:r>
      <w:r w:rsidRPr="005E3B54">
        <w:rPr>
          <w:rFonts w:ascii="Times New Roman" w:hAnsi="Times New Roman" w:cs="Times New Roman"/>
          <w:color w:val="000000" w:themeColor="text1"/>
          <w:sz w:val="24"/>
          <w:szCs w:val="24"/>
        </w:rPr>
        <w:t xml:space="preserve"> and </w:t>
      </w:r>
      <w:r w:rsidRPr="005E3B54">
        <w:rPr>
          <w:rFonts w:ascii="Times New Roman" w:hAnsi="Times New Roman" w:cs="Times New Roman"/>
          <w:i/>
          <w:iCs/>
          <w:color w:val="000000" w:themeColor="text1"/>
          <w:sz w:val="24"/>
          <w:szCs w:val="24"/>
        </w:rPr>
        <w:t>RMSE</w:t>
      </w:r>
      <w:r w:rsidRPr="005E3B54">
        <w:rPr>
          <w:rFonts w:ascii="Times New Roman" w:hAnsi="Times New Roman" w:cs="Times New Roman"/>
          <w:color w:val="000000" w:themeColor="text1"/>
          <w:sz w:val="24"/>
          <w:szCs w:val="24"/>
        </w:rPr>
        <w:t>) of the different sensors using their original spatial resolutions and the best spatial resolutions.</w:t>
      </w:r>
    </w:p>
    <w:p w14:paraId="5CEFB612" w14:textId="20690DCA" w:rsidR="00FF5DF1" w:rsidRPr="005E3B54" w:rsidRDefault="0095417C" w:rsidP="009D7A2E">
      <w:pPr>
        <w:rPr>
          <w:rFonts w:ascii="Times New Roman" w:hAnsi="Times New Roman" w:cs="Times New Roman"/>
          <w:color w:val="000000" w:themeColor="text1"/>
          <w:sz w:val="24"/>
          <w:szCs w:val="24"/>
        </w:rPr>
      </w:pPr>
      <w:r w:rsidRPr="005E3B54">
        <w:rPr>
          <w:rFonts w:ascii="Times New Roman" w:hAnsi="Times New Roman" w:cs="Times New Roman"/>
          <w:color w:val="000000" w:themeColor="text1"/>
          <w:sz w:val="24"/>
          <w:szCs w:val="24"/>
        </w:rPr>
        <w:t>Figure S1.</w:t>
      </w:r>
      <w:r w:rsidR="002C4BB9" w:rsidRPr="005E3B54">
        <w:rPr>
          <w:rFonts w:ascii="Times New Roman" w:hAnsi="Times New Roman" w:cs="Times New Roman"/>
          <w:color w:val="000000" w:themeColor="text1"/>
          <w:sz w:val="24"/>
          <w:szCs w:val="24"/>
        </w:rPr>
        <w:t>5</w:t>
      </w:r>
      <w:r w:rsidRPr="005E3B54">
        <w:rPr>
          <w:rFonts w:ascii="Times New Roman" w:hAnsi="Times New Roman" w:cs="Times New Roman"/>
          <w:color w:val="000000" w:themeColor="text1"/>
          <w:sz w:val="24"/>
          <w:szCs w:val="24"/>
        </w:rPr>
        <w:t>. Spatial distribution of predicted Shannon-Wiener diversity</w:t>
      </w:r>
      <w:r w:rsidR="004B508A" w:rsidRPr="005E3B54">
        <w:rPr>
          <w:rFonts w:ascii="Times New Roman" w:hAnsi="Times New Roman" w:cs="Times New Roman"/>
          <w:color w:val="000000" w:themeColor="text1"/>
          <w:sz w:val="24"/>
          <w:szCs w:val="24"/>
        </w:rPr>
        <w:t xml:space="preserve"> in relation to forest type and elevation</w:t>
      </w:r>
    </w:p>
    <w:p w14:paraId="5CC0812F" w14:textId="1E6003A1" w:rsidR="00FF5DF1" w:rsidRPr="005E3B54" w:rsidRDefault="00FF5DF1" w:rsidP="004B508A">
      <w:pPr>
        <w:spacing w:before="360"/>
        <w:rPr>
          <w:rFonts w:ascii="Times New Roman" w:hAnsi="Times New Roman" w:cs="Times New Roman"/>
          <w:color w:val="000000" w:themeColor="text1"/>
          <w:sz w:val="24"/>
          <w:szCs w:val="24"/>
        </w:rPr>
      </w:pPr>
      <w:r w:rsidRPr="005E3B54">
        <w:rPr>
          <w:rFonts w:ascii="Times New Roman" w:hAnsi="Times New Roman" w:cs="Times New Roman"/>
          <w:b/>
          <w:bCs/>
          <w:color w:val="000000" w:themeColor="text1"/>
          <w:sz w:val="24"/>
          <w:szCs w:val="24"/>
        </w:rPr>
        <w:t>Appendix S2:</w:t>
      </w:r>
      <w:r w:rsidR="0095417C" w:rsidRPr="005E3B54">
        <w:rPr>
          <w:rFonts w:ascii="Times New Roman" w:hAnsi="Times New Roman" w:cs="Times New Roman"/>
          <w:b/>
          <w:bCs/>
          <w:color w:val="000000" w:themeColor="text1"/>
          <w:sz w:val="24"/>
          <w:szCs w:val="24"/>
        </w:rPr>
        <w:t xml:space="preserve"> Comparison of resampl</w:t>
      </w:r>
      <w:r w:rsidR="006A0F77">
        <w:rPr>
          <w:rFonts w:ascii="Times New Roman" w:hAnsi="Times New Roman" w:cs="Times New Roman"/>
          <w:b/>
          <w:bCs/>
          <w:color w:val="000000" w:themeColor="text1"/>
          <w:sz w:val="24"/>
          <w:szCs w:val="24"/>
        </w:rPr>
        <w:t>ing</w:t>
      </w:r>
      <w:r w:rsidR="0095417C" w:rsidRPr="005E3B54">
        <w:rPr>
          <w:rFonts w:ascii="Times New Roman" w:hAnsi="Times New Roman" w:cs="Times New Roman"/>
          <w:b/>
          <w:bCs/>
          <w:color w:val="000000" w:themeColor="text1"/>
          <w:sz w:val="24"/>
          <w:szCs w:val="24"/>
        </w:rPr>
        <w:t xml:space="preserve"> methods</w:t>
      </w:r>
    </w:p>
    <w:p w14:paraId="5C05F41C" w14:textId="35EF4737" w:rsidR="004B508A" w:rsidRPr="005E3B54" w:rsidRDefault="004B508A" w:rsidP="004B508A">
      <w:pPr>
        <w:rPr>
          <w:rFonts w:ascii="Times New Roman" w:hAnsi="Times New Roman" w:cs="Times New Roman"/>
          <w:color w:val="000000" w:themeColor="text1"/>
          <w:sz w:val="24"/>
          <w:szCs w:val="24"/>
        </w:rPr>
      </w:pPr>
      <w:r w:rsidRPr="005E3B54">
        <w:rPr>
          <w:rFonts w:ascii="Times New Roman" w:hAnsi="Times New Roman" w:cs="Times New Roman"/>
          <w:color w:val="000000" w:themeColor="text1"/>
          <w:sz w:val="24"/>
          <w:szCs w:val="24"/>
        </w:rPr>
        <w:t>Figure S2.1. Correlation between the three resampl</w:t>
      </w:r>
      <w:r w:rsidR="006A0F77">
        <w:rPr>
          <w:rFonts w:ascii="Times New Roman" w:hAnsi="Times New Roman" w:cs="Times New Roman"/>
          <w:color w:val="000000" w:themeColor="text1"/>
          <w:sz w:val="24"/>
          <w:szCs w:val="24"/>
        </w:rPr>
        <w:t>ing</w:t>
      </w:r>
      <w:r w:rsidRPr="005E3B54">
        <w:rPr>
          <w:rFonts w:ascii="Times New Roman" w:hAnsi="Times New Roman" w:cs="Times New Roman"/>
          <w:color w:val="000000" w:themeColor="text1"/>
          <w:sz w:val="24"/>
          <w:szCs w:val="24"/>
        </w:rPr>
        <w:t xml:space="preserve"> methods when using PlanetScope images</w:t>
      </w:r>
    </w:p>
    <w:p w14:paraId="6AB1D1A0" w14:textId="640A242A" w:rsidR="004B508A" w:rsidRPr="005E3B54" w:rsidRDefault="004B508A" w:rsidP="004B508A">
      <w:pPr>
        <w:rPr>
          <w:rFonts w:ascii="Times New Roman" w:hAnsi="Times New Roman" w:cs="Times New Roman"/>
          <w:color w:val="000000" w:themeColor="text1"/>
          <w:sz w:val="24"/>
          <w:szCs w:val="24"/>
        </w:rPr>
      </w:pPr>
      <w:r w:rsidRPr="005E3B54">
        <w:rPr>
          <w:rFonts w:ascii="Times New Roman" w:hAnsi="Times New Roman" w:cs="Times New Roman"/>
          <w:color w:val="000000" w:themeColor="text1"/>
          <w:sz w:val="24"/>
          <w:szCs w:val="24"/>
        </w:rPr>
        <w:t>Figure S2.2. Correlation between the three resampl</w:t>
      </w:r>
      <w:r w:rsidR="006A0F77">
        <w:rPr>
          <w:rFonts w:ascii="Times New Roman" w:hAnsi="Times New Roman" w:cs="Times New Roman"/>
          <w:color w:val="000000" w:themeColor="text1"/>
          <w:sz w:val="24"/>
          <w:szCs w:val="24"/>
        </w:rPr>
        <w:t>ing</w:t>
      </w:r>
      <w:r w:rsidRPr="005E3B54">
        <w:rPr>
          <w:rFonts w:ascii="Times New Roman" w:hAnsi="Times New Roman" w:cs="Times New Roman"/>
          <w:color w:val="000000" w:themeColor="text1"/>
          <w:sz w:val="24"/>
          <w:szCs w:val="24"/>
        </w:rPr>
        <w:t xml:space="preserve"> methods when using </w:t>
      </w:r>
      <w:r w:rsidR="00743A25" w:rsidRPr="005E3B54">
        <w:rPr>
          <w:rFonts w:ascii="Times New Roman" w:hAnsi="Times New Roman" w:cs="Times New Roman"/>
          <w:color w:val="000000" w:themeColor="text1"/>
          <w:sz w:val="24"/>
          <w:szCs w:val="24"/>
        </w:rPr>
        <w:t xml:space="preserve">RapidEye </w:t>
      </w:r>
      <w:r w:rsidRPr="005E3B54">
        <w:rPr>
          <w:rFonts w:ascii="Times New Roman" w:hAnsi="Times New Roman" w:cs="Times New Roman"/>
          <w:color w:val="000000" w:themeColor="text1"/>
          <w:sz w:val="24"/>
          <w:szCs w:val="24"/>
        </w:rPr>
        <w:t>images</w:t>
      </w:r>
    </w:p>
    <w:p w14:paraId="22E76667" w14:textId="33879E25" w:rsidR="004B508A" w:rsidRPr="005E3B54" w:rsidRDefault="004B508A" w:rsidP="004B508A">
      <w:pPr>
        <w:rPr>
          <w:rFonts w:ascii="Times New Roman" w:hAnsi="Times New Roman" w:cs="Times New Roman"/>
          <w:color w:val="000000" w:themeColor="text1"/>
          <w:sz w:val="24"/>
          <w:szCs w:val="24"/>
        </w:rPr>
      </w:pPr>
      <w:r w:rsidRPr="005E3B54">
        <w:rPr>
          <w:rFonts w:ascii="Times New Roman" w:hAnsi="Times New Roman" w:cs="Times New Roman"/>
          <w:color w:val="000000" w:themeColor="text1"/>
          <w:sz w:val="24"/>
          <w:szCs w:val="24"/>
        </w:rPr>
        <w:lastRenderedPageBreak/>
        <w:t>Figure S2.3. Correlation between the three resampl</w:t>
      </w:r>
      <w:r w:rsidR="006A0F77">
        <w:rPr>
          <w:rFonts w:ascii="Times New Roman" w:hAnsi="Times New Roman" w:cs="Times New Roman" w:hint="eastAsia"/>
          <w:color w:val="000000" w:themeColor="text1"/>
          <w:sz w:val="24"/>
          <w:szCs w:val="24"/>
        </w:rPr>
        <w:t>ing</w:t>
      </w:r>
      <w:r w:rsidRPr="005E3B54">
        <w:rPr>
          <w:rFonts w:ascii="Times New Roman" w:hAnsi="Times New Roman" w:cs="Times New Roman"/>
          <w:color w:val="000000" w:themeColor="text1"/>
          <w:sz w:val="24"/>
          <w:szCs w:val="24"/>
        </w:rPr>
        <w:t xml:space="preserve"> methods when using </w:t>
      </w:r>
      <w:r w:rsidR="00743A25" w:rsidRPr="005E3B54">
        <w:rPr>
          <w:rFonts w:ascii="Times New Roman" w:hAnsi="Times New Roman" w:cs="Times New Roman"/>
          <w:color w:val="000000" w:themeColor="text1"/>
          <w:sz w:val="24"/>
          <w:szCs w:val="24"/>
        </w:rPr>
        <w:t xml:space="preserve">Sentinel-2 </w:t>
      </w:r>
      <w:r w:rsidRPr="005E3B54">
        <w:rPr>
          <w:rFonts w:ascii="Times New Roman" w:hAnsi="Times New Roman" w:cs="Times New Roman"/>
          <w:color w:val="000000" w:themeColor="text1"/>
          <w:sz w:val="24"/>
          <w:szCs w:val="24"/>
        </w:rPr>
        <w:t>images</w:t>
      </w:r>
    </w:p>
    <w:p w14:paraId="5090848D" w14:textId="458A679D" w:rsidR="004B508A" w:rsidRPr="005E3B54" w:rsidRDefault="004B508A" w:rsidP="000672A9">
      <w:pPr>
        <w:jc w:val="left"/>
        <w:rPr>
          <w:rFonts w:ascii="Times New Roman" w:hAnsi="Times New Roman" w:cs="Times New Roman"/>
          <w:color w:val="000000" w:themeColor="text1"/>
          <w:sz w:val="24"/>
          <w:szCs w:val="24"/>
        </w:rPr>
      </w:pPr>
      <w:r w:rsidRPr="005E3B54">
        <w:rPr>
          <w:rFonts w:ascii="Times New Roman" w:hAnsi="Times New Roman" w:cs="Times New Roman"/>
          <w:color w:val="000000" w:themeColor="text1"/>
          <w:sz w:val="24"/>
          <w:szCs w:val="24"/>
        </w:rPr>
        <w:t>Figure</w:t>
      </w:r>
      <w:r w:rsidR="000672A9" w:rsidRPr="005E3B54">
        <w:rPr>
          <w:rFonts w:ascii="Times New Roman" w:hAnsi="Times New Roman" w:cs="Times New Roman"/>
          <w:color w:val="000000" w:themeColor="text1"/>
          <w:sz w:val="24"/>
          <w:szCs w:val="24"/>
        </w:rPr>
        <w:t xml:space="preserve"> </w:t>
      </w:r>
      <w:r w:rsidRPr="005E3B54">
        <w:rPr>
          <w:rFonts w:ascii="Times New Roman" w:hAnsi="Times New Roman" w:cs="Times New Roman"/>
          <w:color w:val="000000" w:themeColor="text1"/>
          <w:sz w:val="24"/>
          <w:szCs w:val="24"/>
        </w:rPr>
        <w:t>S2.4. Correlation coefficients between the field-measured TSD and the selected spectral metrics for three resampl</w:t>
      </w:r>
      <w:r w:rsidR="006A0F77">
        <w:rPr>
          <w:rFonts w:ascii="Times New Roman" w:hAnsi="Times New Roman" w:cs="Times New Roman"/>
          <w:color w:val="000000" w:themeColor="text1"/>
          <w:sz w:val="24"/>
          <w:szCs w:val="24"/>
        </w:rPr>
        <w:t>ing</w:t>
      </w:r>
      <w:r w:rsidRPr="005E3B54">
        <w:rPr>
          <w:rFonts w:ascii="Times New Roman" w:hAnsi="Times New Roman" w:cs="Times New Roman"/>
          <w:color w:val="000000" w:themeColor="text1"/>
          <w:sz w:val="24"/>
          <w:szCs w:val="24"/>
        </w:rPr>
        <w:t xml:space="preserve"> methods</w:t>
      </w:r>
    </w:p>
    <w:p w14:paraId="6A7CF4DB" w14:textId="4C2E2309" w:rsidR="00FF5DF1" w:rsidRPr="005E3B54" w:rsidRDefault="00FF5DF1" w:rsidP="004B508A">
      <w:pPr>
        <w:spacing w:before="360"/>
        <w:rPr>
          <w:rFonts w:ascii="Times New Roman" w:hAnsi="Times New Roman" w:cs="Times New Roman"/>
          <w:color w:val="000000" w:themeColor="text1"/>
          <w:sz w:val="24"/>
          <w:szCs w:val="24"/>
        </w:rPr>
      </w:pPr>
      <w:r w:rsidRPr="005E3B54">
        <w:rPr>
          <w:rFonts w:ascii="Times New Roman" w:hAnsi="Times New Roman" w:cs="Times New Roman"/>
          <w:b/>
          <w:bCs/>
          <w:color w:val="000000" w:themeColor="text1"/>
          <w:sz w:val="24"/>
          <w:szCs w:val="24"/>
        </w:rPr>
        <w:t xml:space="preserve">Appendix S3: </w:t>
      </w:r>
      <w:r w:rsidR="004B508A" w:rsidRPr="005E3B54">
        <w:rPr>
          <w:rFonts w:ascii="Times New Roman" w:hAnsi="Times New Roman" w:cs="Times New Roman"/>
          <w:b/>
          <w:bCs/>
          <w:color w:val="000000" w:themeColor="text1"/>
          <w:sz w:val="24"/>
          <w:szCs w:val="24"/>
        </w:rPr>
        <w:t>Spectral heterogeneity metrics</w:t>
      </w:r>
    </w:p>
    <w:p w14:paraId="7E7C1294" w14:textId="1555AD05" w:rsidR="00FF5DF1" w:rsidRPr="005E3B54" w:rsidRDefault="00441C66" w:rsidP="009D7A2E">
      <w:pPr>
        <w:rPr>
          <w:rFonts w:ascii="Times New Roman" w:hAnsi="Times New Roman" w:cs="Times New Roman"/>
          <w:color w:val="000000" w:themeColor="text1"/>
          <w:sz w:val="24"/>
          <w:szCs w:val="24"/>
        </w:rPr>
      </w:pPr>
      <w:r w:rsidRPr="005E3B54">
        <w:rPr>
          <w:rFonts w:ascii="Times New Roman" w:hAnsi="Times New Roman" w:cs="Times New Roman"/>
          <w:color w:val="000000" w:themeColor="text1"/>
          <w:sz w:val="24"/>
          <w:szCs w:val="24"/>
        </w:rPr>
        <w:t>Figure S3.1. Comparison of the Spectral Species Diversity metrics</w:t>
      </w:r>
    </w:p>
    <w:p w14:paraId="2D2585B9" w14:textId="77777777" w:rsidR="002C4BB9" w:rsidRPr="005E3B54" w:rsidRDefault="002C4BB9" w:rsidP="009D7A2E">
      <w:pPr>
        <w:rPr>
          <w:rFonts w:ascii="Times New Roman" w:hAnsi="Times New Roman" w:cs="Times New Roman"/>
          <w:color w:val="000000" w:themeColor="text1"/>
          <w:sz w:val="24"/>
          <w:szCs w:val="24"/>
        </w:rPr>
      </w:pPr>
    </w:p>
    <w:p w14:paraId="198AF608" w14:textId="77777777" w:rsidR="006366D5" w:rsidRPr="005E3B54" w:rsidRDefault="006366D5" w:rsidP="009D7A2E">
      <w:pPr>
        <w:rPr>
          <w:rFonts w:ascii="Times New Roman" w:hAnsi="Times New Roman" w:cs="Times New Roman"/>
          <w:color w:val="000000" w:themeColor="text1"/>
          <w:sz w:val="24"/>
          <w:szCs w:val="24"/>
        </w:rPr>
      </w:pPr>
    </w:p>
    <w:p w14:paraId="2E5E7CC7" w14:textId="77777777" w:rsidR="006366D5" w:rsidRPr="005E3B54" w:rsidRDefault="006366D5" w:rsidP="009D7A2E">
      <w:pPr>
        <w:rPr>
          <w:rFonts w:ascii="Times New Roman" w:hAnsi="Times New Roman" w:cs="Times New Roman"/>
          <w:color w:val="000000" w:themeColor="text1"/>
          <w:sz w:val="24"/>
          <w:szCs w:val="24"/>
        </w:rPr>
      </w:pPr>
    </w:p>
    <w:p w14:paraId="78580CC1" w14:textId="77777777" w:rsidR="006366D5" w:rsidRPr="005E3B54" w:rsidRDefault="006366D5" w:rsidP="009D7A2E">
      <w:pPr>
        <w:rPr>
          <w:rFonts w:ascii="Times New Roman" w:hAnsi="Times New Roman" w:cs="Times New Roman"/>
          <w:color w:val="000000" w:themeColor="text1"/>
          <w:sz w:val="24"/>
          <w:szCs w:val="24"/>
        </w:rPr>
      </w:pPr>
    </w:p>
    <w:p w14:paraId="248A7F72" w14:textId="77777777" w:rsidR="002C4BB9" w:rsidRPr="005E3B54" w:rsidRDefault="002C4BB9" w:rsidP="002C4BB9">
      <w:pPr>
        <w:spacing w:before="240"/>
        <w:rPr>
          <w:rFonts w:ascii="Times New Roman" w:hAnsi="Times New Roman" w:cs="Times New Roman"/>
          <w:b/>
          <w:bCs/>
          <w:color w:val="000000" w:themeColor="text1"/>
          <w:sz w:val="24"/>
          <w:szCs w:val="24"/>
        </w:rPr>
      </w:pPr>
      <w:r w:rsidRPr="005E3B54">
        <w:rPr>
          <w:rFonts w:ascii="Times New Roman" w:hAnsi="Times New Roman" w:cs="Times New Roman"/>
          <w:b/>
          <w:bCs/>
          <w:color w:val="000000" w:themeColor="text1"/>
          <w:sz w:val="24"/>
          <w:szCs w:val="24"/>
        </w:rPr>
        <w:t>Glossary of acronyms</w:t>
      </w:r>
    </w:p>
    <w:tbl>
      <w:tblPr>
        <w:tblStyle w:val="TableGrid"/>
        <w:tblW w:w="90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7789"/>
      </w:tblGrid>
      <w:tr w:rsidR="005E3B54" w:rsidRPr="005E3B54" w14:paraId="35DD0DBA" w14:textId="77777777" w:rsidTr="00C122DA">
        <w:tc>
          <w:tcPr>
            <w:tcW w:w="1271" w:type="dxa"/>
            <w:tcBorders>
              <w:top w:val="single" w:sz="4" w:space="0" w:color="auto"/>
            </w:tcBorders>
            <w:vAlign w:val="bottom"/>
          </w:tcPr>
          <w:p w14:paraId="7047ECC9" w14:textId="77777777" w:rsidR="002C4BB9" w:rsidRPr="005E3B54" w:rsidRDefault="002C4BB9" w:rsidP="00C94B9F">
            <w:pPr>
              <w:spacing w:line="324" w:lineRule="auto"/>
              <w:rPr>
                <w:rFonts w:ascii="Times New Roman" w:eastAsia="宋体" w:hAnsi="Times New Roman" w:cs="Times New Roman"/>
                <w:b/>
                <w:bCs/>
                <w:color w:val="000000" w:themeColor="text1"/>
                <w:sz w:val="20"/>
                <w:szCs w:val="20"/>
              </w:rPr>
            </w:pPr>
            <w:r w:rsidRPr="005E3B54">
              <w:rPr>
                <w:rFonts w:ascii="Times New Roman" w:hAnsi="Times New Roman" w:cs="Times New Roman"/>
                <w:color w:val="000000" w:themeColor="text1"/>
                <w:sz w:val="20"/>
                <w:szCs w:val="20"/>
              </w:rPr>
              <w:t>ANOVA</w:t>
            </w:r>
          </w:p>
        </w:tc>
        <w:tc>
          <w:tcPr>
            <w:tcW w:w="7789" w:type="dxa"/>
            <w:tcBorders>
              <w:top w:val="single" w:sz="4" w:space="0" w:color="auto"/>
            </w:tcBorders>
            <w:vAlign w:val="bottom"/>
          </w:tcPr>
          <w:p w14:paraId="1253D9F4" w14:textId="77777777" w:rsidR="002C4BB9" w:rsidRPr="005E3B54" w:rsidRDefault="002C4BB9" w:rsidP="00C94B9F">
            <w:pPr>
              <w:spacing w:line="324" w:lineRule="auto"/>
              <w:rPr>
                <w:rFonts w:ascii="Times New Roman" w:eastAsia="宋体" w:hAnsi="Times New Roman" w:cs="Times New Roman"/>
                <w:b/>
                <w:bCs/>
                <w:color w:val="000000" w:themeColor="text1"/>
                <w:sz w:val="20"/>
                <w:szCs w:val="20"/>
              </w:rPr>
            </w:pPr>
            <w:r w:rsidRPr="005E3B54">
              <w:rPr>
                <w:rFonts w:ascii="Times New Roman" w:hAnsi="Times New Roman" w:cs="Times New Roman"/>
                <w:color w:val="000000" w:themeColor="text1"/>
                <w:sz w:val="20"/>
                <w:szCs w:val="20"/>
              </w:rPr>
              <w:t>Analysis of Variance</w:t>
            </w:r>
          </w:p>
        </w:tc>
      </w:tr>
      <w:tr w:rsidR="005E3B54" w:rsidRPr="005E3B54" w14:paraId="45888A71" w14:textId="77777777" w:rsidTr="00C122DA">
        <w:tc>
          <w:tcPr>
            <w:tcW w:w="1271" w:type="dxa"/>
            <w:vAlign w:val="bottom"/>
          </w:tcPr>
          <w:p w14:paraId="7C647939" w14:textId="77777777" w:rsidR="002C4BB9" w:rsidRPr="005E3B54" w:rsidRDefault="002C4BB9" w:rsidP="00C94B9F">
            <w:pPr>
              <w:spacing w:line="324" w:lineRule="auto"/>
              <w:rPr>
                <w:rFonts w:ascii="Times New Roman" w:eastAsia="宋体" w:hAnsi="Times New Roman" w:cs="Times New Roman"/>
                <w:b/>
                <w:bCs/>
                <w:color w:val="000000" w:themeColor="text1"/>
                <w:sz w:val="20"/>
                <w:szCs w:val="20"/>
              </w:rPr>
            </w:pPr>
            <w:r w:rsidRPr="005E3B54">
              <w:rPr>
                <w:rFonts w:ascii="Times New Roman" w:hAnsi="Times New Roman" w:cs="Times New Roman"/>
                <w:color w:val="000000" w:themeColor="text1"/>
                <w:sz w:val="20"/>
                <w:szCs w:val="20"/>
              </w:rPr>
              <w:t>CHA</w:t>
            </w:r>
          </w:p>
        </w:tc>
        <w:tc>
          <w:tcPr>
            <w:tcW w:w="7789" w:type="dxa"/>
            <w:vAlign w:val="bottom"/>
          </w:tcPr>
          <w:p w14:paraId="358B8C0C" w14:textId="77777777" w:rsidR="002C4BB9" w:rsidRPr="005E3B54" w:rsidRDefault="002C4BB9" w:rsidP="00C94B9F">
            <w:pPr>
              <w:spacing w:line="324" w:lineRule="auto"/>
              <w:rPr>
                <w:rFonts w:ascii="Times New Roman" w:eastAsia="宋体" w:hAnsi="Times New Roman" w:cs="Times New Roman"/>
                <w:b/>
                <w:bCs/>
                <w:color w:val="000000" w:themeColor="text1"/>
                <w:sz w:val="20"/>
                <w:szCs w:val="20"/>
              </w:rPr>
            </w:pPr>
            <w:r w:rsidRPr="005E3B54">
              <w:rPr>
                <w:rFonts w:ascii="Times New Roman" w:hAnsi="Times New Roman" w:cs="Times New Roman"/>
                <w:color w:val="000000" w:themeColor="text1"/>
                <w:sz w:val="20"/>
                <w:szCs w:val="20"/>
              </w:rPr>
              <w:t xml:space="preserve">Convex Hull Area </w:t>
            </w:r>
          </w:p>
        </w:tc>
      </w:tr>
      <w:tr w:rsidR="005E3B54" w:rsidRPr="005E3B54" w14:paraId="766314E6" w14:textId="77777777" w:rsidTr="00C122DA">
        <w:tc>
          <w:tcPr>
            <w:tcW w:w="1271" w:type="dxa"/>
            <w:vAlign w:val="bottom"/>
          </w:tcPr>
          <w:p w14:paraId="2233E1FA" w14:textId="77777777" w:rsidR="002C4BB9" w:rsidRPr="005E3B54" w:rsidRDefault="002C4BB9" w:rsidP="00C94B9F">
            <w:pPr>
              <w:spacing w:line="324" w:lineRule="auto"/>
              <w:rPr>
                <w:rFonts w:ascii="Times New Roman" w:eastAsia="宋体" w:hAnsi="Times New Roman" w:cs="Times New Roman"/>
                <w:b/>
                <w:bCs/>
                <w:color w:val="000000" w:themeColor="text1"/>
                <w:sz w:val="20"/>
                <w:szCs w:val="20"/>
              </w:rPr>
            </w:pPr>
            <w:r w:rsidRPr="005E3B54">
              <w:rPr>
                <w:rFonts w:ascii="Times New Roman" w:hAnsi="Times New Roman" w:cs="Times New Roman"/>
                <w:color w:val="000000" w:themeColor="text1"/>
                <w:sz w:val="20"/>
                <w:szCs w:val="20"/>
              </w:rPr>
              <w:t>CHV</w:t>
            </w:r>
          </w:p>
        </w:tc>
        <w:tc>
          <w:tcPr>
            <w:tcW w:w="7789" w:type="dxa"/>
            <w:vAlign w:val="bottom"/>
          </w:tcPr>
          <w:p w14:paraId="3B70EDE4" w14:textId="77777777" w:rsidR="002C4BB9" w:rsidRPr="005E3B54" w:rsidRDefault="002C4BB9" w:rsidP="00C94B9F">
            <w:pPr>
              <w:spacing w:line="324" w:lineRule="auto"/>
              <w:rPr>
                <w:rFonts w:ascii="Times New Roman" w:eastAsia="宋体" w:hAnsi="Times New Roman" w:cs="Times New Roman"/>
                <w:b/>
                <w:bCs/>
                <w:color w:val="000000" w:themeColor="text1"/>
                <w:sz w:val="20"/>
                <w:szCs w:val="20"/>
              </w:rPr>
            </w:pPr>
            <w:r w:rsidRPr="005E3B54">
              <w:rPr>
                <w:rFonts w:ascii="Times New Roman" w:hAnsi="Times New Roman" w:cs="Times New Roman"/>
                <w:color w:val="000000" w:themeColor="text1"/>
                <w:sz w:val="20"/>
                <w:szCs w:val="20"/>
              </w:rPr>
              <w:t>Convex Hull Volume</w:t>
            </w:r>
          </w:p>
        </w:tc>
      </w:tr>
      <w:tr w:rsidR="005E3B54" w:rsidRPr="005E3B54" w14:paraId="0B5DA017" w14:textId="77777777" w:rsidTr="00C122DA">
        <w:tc>
          <w:tcPr>
            <w:tcW w:w="1271" w:type="dxa"/>
            <w:vAlign w:val="bottom"/>
          </w:tcPr>
          <w:p w14:paraId="5225A9EC" w14:textId="77777777" w:rsidR="002C4BB9" w:rsidRPr="005E3B54" w:rsidRDefault="002C4BB9" w:rsidP="00C94B9F">
            <w:pPr>
              <w:spacing w:line="324" w:lineRule="auto"/>
              <w:rPr>
                <w:rFonts w:ascii="Times New Roman" w:eastAsia="宋体" w:hAnsi="Times New Roman" w:cs="Times New Roman"/>
                <w:b/>
                <w:bCs/>
                <w:color w:val="000000" w:themeColor="text1"/>
                <w:sz w:val="20"/>
                <w:szCs w:val="20"/>
              </w:rPr>
            </w:pPr>
            <w:proofErr w:type="spellStart"/>
            <w:r w:rsidRPr="005E3B54">
              <w:rPr>
                <w:rFonts w:ascii="Times New Roman" w:hAnsi="Times New Roman" w:cs="Times New Roman"/>
                <w:color w:val="000000" w:themeColor="text1"/>
                <w:sz w:val="20"/>
                <w:szCs w:val="20"/>
              </w:rPr>
              <w:t>ConFoBi</w:t>
            </w:r>
            <w:proofErr w:type="spellEnd"/>
          </w:p>
        </w:tc>
        <w:tc>
          <w:tcPr>
            <w:tcW w:w="7789" w:type="dxa"/>
            <w:vAlign w:val="bottom"/>
          </w:tcPr>
          <w:p w14:paraId="09F4B202" w14:textId="77777777" w:rsidR="002C4BB9" w:rsidRPr="005E3B54" w:rsidRDefault="002C4BB9" w:rsidP="00C94B9F">
            <w:pPr>
              <w:spacing w:line="324" w:lineRule="auto"/>
              <w:rPr>
                <w:rFonts w:ascii="Times New Roman" w:eastAsia="宋体" w:hAnsi="Times New Roman" w:cs="Times New Roman"/>
                <w:b/>
                <w:bCs/>
                <w:color w:val="000000" w:themeColor="text1"/>
                <w:sz w:val="20"/>
                <w:szCs w:val="20"/>
              </w:rPr>
            </w:pPr>
            <w:r w:rsidRPr="005E3B54">
              <w:rPr>
                <w:rFonts w:ascii="Times New Roman" w:hAnsi="Times New Roman" w:cs="Times New Roman"/>
                <w:color w:val="000000" w:themeColor="text1"/>
                <w:sz w:val="20"/>
                <w:szCs w:val="20"/>
              </w:rPr>
              <w:t xml:space="preserve">Conservation of Forest Biodiversity in Multiple-Use Landscapes of Central Europe </w:t>
            </w:r>
          </w:p>
        </w:tc>
      </w:tr>
      <w:tr w:rsidR="005E3B54" w:rsidRPr="005E3B54" w14:paraId="3797E33E" w14:textId="77777777" w:rsidTr="00C122DA">
        <w:tc>
          <w:tcPr>
            <w:tcW w:w="1271" w:type="dxa"/>
            <w:vAlign w:val="bottom"/>
          </w:tcPr>
          <w:p w14:paraId="21D35006" w14:textId="77777777" w:rsidR="002C4BB9" w:rsidRPr="005E3B54" w:rsidRDefault="002C4BB9" w:rsidP="00C94B9F">
            <w:pPr>
              <w:spacing w:line="324" w:lineRule="auto"/>
              <w:rPr>
                <w:rFonts w:ascii="Times New Roman" w:eastAsia="宋体" w:hAnsi="Times New Roman" w:cs="Times New Roman"/>
                <w:b/>
                <w:bCs/>
                <w:color w:val="000000" w:themeColor="text1"/>
                <w:sz w:val="20"/>
                <w:szCs w:val="20"/>
              </w:rPr>
            </w:pPr>
            <w:r w:rsidRPr="005E3B54">
              <w:rPr>
                <w:rFonts w:ascii="Times New Roman" w:hAnsi="Times New Roman" w:cs="Times New Roman"/>
                <w:color w:val="000000" w:themeColor="text1"/>
                <w:sz w:val="20"/>
                <w:szCs w:val="20"/>
              </w:rPr>
              <w:t>CV</w:t>
            </w:r>
          </w:p>
        </w:tc>
        <w:tc>
          <w:tcPr>
            <w:tcW w:w="7789" w:type="dxa"/>
            <w:vAlign w:val="bottom"/>
          </w:tcPr>
          <w:p w14:paraId="42B1BC76" w14:textId="77777777" w:rsidR="002C4BB9" w:rsidRPr="005E3B54" w:rsidRDefault="002C4BB9" w:rsidP="00C94B9F">
            <w:pPr>
              <w:spacing w:line="324" w:lineRule="auto"/>
              <w:rPr>
                <w:rFonts w:ascii="Times New Roman" w:eastAsia="宋体" w:hAnsi="Times New Roman" w:cs="Times New Roman"/>
                <w:b/>
                <w:bCs/>
                <w:color w:val="000000" w:themeColor="text1"/>
                <w:sz w:val="20"/>
                <w:szCs w:val="20"/>
              </w:rPr>
            </w:pPr>
            <w:r w:rsidRPr="005E3B54">
              <w:rPr>
                <w:rFonts w:ascii="Times New Roman" w:hAnsi="Times New Roman" w:cs="Times New Roman"/>
                <w:color w:val="000000" w:themeColor="text1"/>
                <w:sz w:val="20"/>
                <w:szCs w:val="20"/>
              </w:rPr>
              <w:t>Coefficient of Variation</w:t>
            </w:r>
          </w:p>
        </w:tc>
      </w:tr>
      <w:tr w:rsidR="005E3B54" w:rsidRPr="005E3B54" w14:paraId="57559279" w14:textId="77777777" w:rsidTr="00C122DA">
        <w:tc>
          <w:tcPr>
            <w:tcW w:w="1271" w:type="dxa"/>
            <w:vAlign w:val="bottom"/>
          </w:tcPr>
          <w:p w14:paraId="58F59C56" w14:textId="77777777" w:rsidR="002C4BB9" w:rsidRPr="005E3B54" w:rsidRDefault="002C4BB9" w:rsidP="00C94B9F">
            <w:pPr>
              <w:spacing w:line="324" w:lineRule="auto"/>
              <w:rPr>
                <w:rFonts w:ascii="Times New Roman" w:eastAsia="宋体" w:hAnsi="Times New Roman" w:cs="Times New Roman"/>
                <w:b/>
                <w:bCs/>
                <w:color w:val="000000" w:themeColor="text1"/>
                <w:sz w:val="20"/>
                <w:szCs w:val="20"/>
              </w:rPr>
            </w:pPr>
            <w:r w:rsidRPr="005E3B54">
              <w:rPr>
                <w:rFonts w:ascii="Times New Roman" w:hAnsi="Times New Roman" w:cs="Times New Roman"/>
                <w:color w:val="000000" w:themeColor="text1"/>
                <w:sz w:val="20"/>
                <w:szCs w:val="20"/>
              </w:rPr>
              <w:t>DBH</w:t>
            </w:r>
          </w:p>
        </w:tc>
        <w:tc>
          <w:tcPr>
            <w:tcW w:w="7789" w:type="dxa"/>
            <w:vAlign w:val="bottom"/>
          </w:tcPr>
          <w:p w14:paraId="617B6EC6" w14:textId="77777777" w:rsidR="002C4BB9" w:rsidRPr="005E3B54" w:rsidRDefault="002C4BB9" w:rsidP="00C94B9F">
            <w:pPr>
              <w:spacing w:line="324" w:lineRule="auto"/>
              <w:rPr>
                <w:rFonts w:ascii="Times New Roman" w:eastAsia="宋体" w:hAnsi="Times New Roman" w:cs="Times New Roman"/>
                <w:b/>
                <w:bCs/>
                <w:color w:val="000000" w:themeColor="text1"/>
                <w:sz w:val="20"/>
                <w:szCs w:val="20"/>
              </w:rPr>
            </w:pPr>
            <w:r w:rsidRPr="005E3B54">
              <w:rPr>
                <w:rFonts w:ascii="Times New Roman" w:hAnsi="Times New Roman" w:cs="Times New Roman"/>
                <w:color w:val="000000" w:themeColor="text1"/>
                <w:sz w:val="20"/>
                <w:szCs w:val="20"/>
              </w:rPr>
              <w:t>Diameter at Breast Height</w:t>
            </w:r>
          </w:p>
        </w:tc>
      </w:tr>
      <w:tr w:rsidR="005E3B54" w:rsidRPr="005E3B54" w14:paraId="7A3C7BE2" w14:textId="77777777" w:rsidTr="00C122DA">
        <w:tc>
          <w:tcPr>
            <w:tcW w:w="1271" w:type="dxa"/>
            <w:vAlign w:val="bottom"/>
          </w:tcPr>
          <w:p w14:paraId="08E0FF0E" w14:textId="77777777" w:rsidR="002C4BB9" w:rsidRPr="005E3B54" w:rsidRDefault="002C4BB9" w:rsidP="00C94B9F">
            <w:pPr>
              <w:spacing w:line="324" w:lineRule="auto"/>
              <w:rPr>
                <w:rFonts w:ascii="Times New Roman" w:eastAsia="宋体" w:hAnsi="Times New Roman" w:cs="Times New Roman"/>
                <w:b/>
                <w:bCs/>
                <w:color w:val="000000" w:themeColor="text1"/>
                <w:sz w:val="20"/>
                <w:szCs w:val="20"/>
              </w:rPr>
            </w:pPr>
            <w:r w:rsidRPr="005E3B54">
              <w:rPr>
                <w:rFonts w:ascii="Times New Roman" w:hAnsi="Times New Roman" w:cs="Times New Roman"/>
                <w:color w:val="000000" w:themeColor="text1"/>
                <w:sz w:val="20"/>
                <w:szCs w:val="20"/>
              </w:rPr>
              <w:t>ESA</w:t>
            </w:r>
          </w:p>
        </w:tc>
        <w:tc>
          <w:tcPr>
            <w:tcW w:w="7789" w:type="dxa"/>
            <w:vAlign w:val="bottom"/>
          </w:tcPr>
          <w:p w14:paraId="3AA5806C" w14:textId="77777777" w:rsidR="002C4BB9" w:rsidRPr="005E3B54" w:rsidRDefault="002C4BB9" w:rsidP="00C94B9F">
            <w:pPr>
              <w:spacing w:line="324" w:lineRule="auto"/>
              <w:rPr>
                <w:rFonts w:ascii="Times New Roman" w:eastAsia="宋体" w:hAnsi="Times New Roman" w:cs="Times New Roman"/>
                <w:b/>
                <w:bCs/>
                <w:color w:val="000000" w:themeColor="text1"/>
                <w:sz w:val="20"/>
                <w:szCs w:val="20"/>
              </w:rPr>
            </w:pPr>
            <w:r w:rsidRPr="005E3B54">
              <w:rPr>
                <w:rFonts w:ascii="Times New Roman" w:hAnsi="Times New Roman" w:cs="Times New Roman"/>
                <w:color w:val="000000" w:themeColor="text1"/>
                <w:sz w:val="20"/>
                <w:szCs w:val="20"/>
              </w:rPr>
              <w:t>European Space Agency</w:t>
            </w:r>
          </w:p>
        </w:tc>
      </w:tr>
      <w:tr w:rsidR="005E3B54" w:rsidRPr="005E3B54" w14:paraId="1EAA5D1A" w14:textId="77777777" w:rsidTr="00C122DA">
        <w:tc>
          <w:tcPr>
            <w:tcW w:w="1271" w:type="dxa"/>
            <w:vAlign w:val="bottom"/>
          </w:tcPr>
          <w:p w14:paraId="7D698655" w14:textId="77777777" w:rsidR="002C4BB9" w:rsidRPr="005E3B54" w:rsidRDefault="002C4BB9" w:rsidP="00C94B9F">
            <w:pPr>
              <w:spacing w:line="324" w:lineRule="auto"/>
              <w:rPr>
                <w:rFonts w:ascii="Times New Roman" w:eastAsia="宋体" w:hAnsi="Times New Roman" w:cs="Times New Roman"/>
                <w:b/>
                <w:bCs/>
                <w:color w:val="000000" w:themeColor="text1"/>
                <w:sz w:val="20"/>
                <w:szCs w:val="20"/>
              </w:rPr>
            </w:pPr>
            <w:r w:rsidRPr="005E3B54">
              <w:rPr>
                <w:rFonts w:ascii="Times New Roman" w:hAnsi="Times New Roman" w:cs="Times New Roman"/>
                <w:color w:val="000000" w:themeColor="text1"/>
                <w:sz w:val="20"/>
                <w:szCs w:val="20"/>
              </w:rPr>
              <w:t>EVI</w:t>
            </w:r>
          </w:p>
        </w:tc>
        <w:tc>
          <w:tcPr>
            <w:tcW w:w="7789" w:type="dxa"/>
            <w:vAlign w:val="bottom"/>
          </w:tcPr>
          <w:p w14:paraId="5453672F" w14:textId="77777777" w:rsidR="002C4BB9" w:rsidRPr="005E3B54" w:rsidRDefault="002C4BB9" w:rsidP="00C94B9F">
            <w:pPr>
              <w:spacing w:line="324" w:lineRule="auto"/>
              <w:rPr>
                <w:rFonts w:ascii="Times New Roman" w:eastAsia="宋体" w:hAnsi="Times New Roman" w:cs="Times New Roman"/>
                <w:b/>
                <w:bCs/>
                <w:color w:val="000000" w:themeColor="text1"/>
                <w:sz w:val="20"/>
                <w:szCs w:val="20"/>
              </w:rPr>
            </w:pPr>
            <w:r w:rsidRPr="005E3B54">
              <w:rPr>
                <w:rFonts w:ascii="Times New Roman" w:hAnsi="Times New Roman" w:cs="Times New Roman"/>
                <w:color w:val="000000" w:themeColor="text1"/>
                <w:sz w:val="20"/>
                <w:szCs w:val="20"/>
              </w:rPr>
              <w:t>Enhanced Vegetation Index</w:t>
            </w:r>
          </w:p>
        </w:tc>
      </w:tr>
      <w:tr w:rsidR="005E3B54" w:rsidRPr="005E3B54" w14:paraId="1844BEDC" w14:textId="77777777" w:rsidTr="00C122DA">
        <w:tc>
          <w:tcPr>
            <w:tcW w:w="1271" w:type="dxa"/>
            <w:vAlign w:val="bottom"/>
          </w:tcPr>
          <w:p w14:paraId="08C27EEC" w14:textId="77777777" w:rsidR="002C4BB9" w:rsidRPr="005E3B54" w:rsidRDefault="002C4BB9" w:rsidP="00C94B9F">
            <w:pPr>
              <w:spacing w:line="324" w:lineRule="auto"/>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GLCM</w:t>
            </w:r>
          </w:p>
        </w:tc>
        <w:tc>
          <w:tcPr>
            <w:tcW w:w="7789" w:type="dxa"/>
            <w:vAlign w:val="bottom"/>
          </w:tcPr>
          <w:p w14:paraId="288BDA5C" w14:textId="77777777" w:rsidR="002C4BB9" w:rsidRPr="005E3B54" w:rsidRDefault="002C4BB9" w:rsidP="00C94B9F">
            <w:pPr>
              <w:spacing w:line="324" w:lineRule="auto"/>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 xml:space="preserve">Gray-Level-Co-Occurrence-Matrix </w:t>
            </w:r>
          </w:p>
        </w:tc>
      </w:tr>
      <w:tr w:rsidR="005E3B54" w:rsidRPr="005E3B54" w14:paraId="26391149" w14:textId="77777777" w:rsidTr="00C122DA">
        <w:tc>
          <w:tcPr>
            <w:tcW w:w="1271" w:type="dxa"/>
            <w:vAlign w:val="bottom"/>
          </w:tcPr>
          <w:p w14:paraId="205AC3AF" w14:textId="77777777" w:rsidR="002C4BB9" w:rsidRPr="005E3B54" w:rsidRDefault="002C4BB9" w:rsidP="00C94B9F">
            <w:pPr>
              <w:spacing w:line="324" w:lineRule="auto"/>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GNDVI</w:t>
            </w:r>
          </w:p>
        </w:tc>
        <w:tc>
          <w:tcPr>
            <w:tcW w:w="7789" w:type="dxa"/>
            <w:vAlign w:val="bottom"/>
          </w:tcPr>
          <w:p w14:paraId="5511C82C" w14:textId="77777777" w:rsidR="002C4BB9" w:rsidRPr="005E3B54" w:rsidRDefault="002C4BB9" w:rsidP="00C94B9F">
            <w:pPr>
              <w:spacing w:line="324" w:lineRule="auto"/>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Green Normalized Difference Vegetation Index</w:t>
            </w:r>
          </w:p>
        </w:tc>
      </w:tr>
      <w:tr w:rsidR="005E3B54" w:rsidRPr="005E3B54" w14:paraId="6664DDAE" w14:textId="77777777" w:rsidTr="00C122DA">
        <w:tc>
          <w:tcPr>
            <w:tcW w:w="1271" w:type="dxa"/>
            <w:vAlign w:val="bottom"/>
          </w:tcPr>
          <w:p w14:paraId="7658D410" w14:textId="77777777" w:rsidR="002C4BB9" w:rsidRPr="005E3B54" w:rsidRDefault="002C4BB9" w:rsidP="00C94B9F">
            <w:pPr>
              <w:spacing w:line="324" w:lineRule="auto"/>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MSAVI</w:t>
            </w:r>
          </w:p>
        </w:tc>
        <w:tc>
          <w:tcPr>
            <w:tcW w:w="7789" w:type="dxa"/>
            <w:vAlign w:val="bottom"/>
          </w:tcPr>
          <w:p w14:paraId="48CC7302" w14:textId="77777777" w:rsidR="002C4BB9" w:rsidRPr="005E3B54" w:rsidRDefault="002C4BB9" w:rsidP="00C94B9F">
            <w:pPr>
              <w:spacing w:line="324" w:lineRule="auto"/>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Modified Soil-Adjusted Vegetation Index</w:t>
            </w:r>
          </w:p>
        </w:tc>
      </w:tr>
      <w:tr w:rsidR="005E3B54" w:rsidRPr="005E3B54" w14:paraId="0F0FBC73" w14:textId="77777777" w:rsidTr="00C122DA">
        <w:tc>
          <w:tcPr>
            <w:tcW w:w="1271" w:type="dxa"/>
            <w:vAlign w:val="bottom"/>
          </w:tcPr>
          <w:p w14:paraId="469940C4" w14:textId="77777777" w:rsidR="002C4BB9" w:rsidRPr="005E3B54" w:rsidRDefault="002C4BB9" w:rsidP="00C94B9F">
            <w:pPr>
              <w:spacing w:line="324" w:lineRule="auto"/>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NDVI</w:t>
            </w:r>
          </w:p>
        </w:tc>
        <w:tc>
          <w:tcPr>
            <w:tcW w:w="7789" w:type="dxa"/>
            <w:vAlign w:val="bottom"/>
          </w:tcPr>
          <w:p w14:paraId="00566FE8" w14:textId="77777777" w:rsidR="002C4BB9" w:rsidRPr="005E3B54" w:rsidRDefault="002C4BB9" w:rsidP="00C94B9F">
            <w:pPr>
              <w:spacing w:line="324" w:lineRule="auto"/>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Normalized Difference Vegetation Index</w:t>
            </w:r>
          </w:p>
        </w:tc>
      </w:tr>
      <w:tr w:rsidR="005E3B54" w:rsidRPr="005E3B54" w14:paraId="3A0119E2" w14:textId="77777777" w:rsidTr="00C122DA">
        <w:tc>
          <w:tcPr>
            <w:tcW w:w="1271" w:type="dxa"/>
            <w:vAlign w:val="bottom"/>
          </w:tcPr>
          <w:p w14:paraId="69BD3ED9" w14:textId="77777777" w:rsidR="002C4BB9" w:rsidRPr="005E3B54" w:rsidRDefault="002C4BB9" w:rsidP="00C94B9F">
            <w:pPr>
              <w:spacing w:line="324" w:lineRule="auto"/>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NDWI</w:t>
            </w:r>
          </w:p>
        </w:tc>
        <w:tc>
          <w:tcPr>
            <w:tcW w:w="7789" w:type="dxa"/>
            <w:vAlign w:val="bottom"/>
          </w:tcPr>
          <w:p w14:paraId="1C210673" w14:textId="77777777" w:rsidR="002C4BB9" w:rsidRPr="005E3B54" w:rsidRDefault="002C4BB9" w:rsidP="00C94B9F">
            <w:pPr>
              <w:spacing w:line="324" w:lineRule="auto"/>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Normalized Difference Water Index</w:t>
            </w:r>
          </w:p>
        </w:tc>
      </w:tr>
      <w:tr w:rsidR="005E3B54" w:rsidRPr="005E3B54" w14:paraId="6B367CBE" w14:textId="77777777" w:rsidTr="00C122DA">
        <w:tc>
          <w:tcPr>
            <w:tcW w:w="1271" w:type="dxa"/>
            <w:vAlign w:val="bottom"/>
          </w:tcPr>
          <w:p w14:paraId="574ABE1B" w14:textId="77777777" w:rsidR="002C4BB9" w:rsidRPr="005E3B54" w:rsidRDefault="002C4BB9" w:rsidP="00C94B9F">
            <w:pPr>
              <w:spacing w:line="324" w:lineRule="auto"/>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NIR</w:t>
            </w:r>
          </w:p>
        </w:tc>
        <w:tc>
          <w:tcPr>
            <w:tcW w:w="7789" w:type="dxa"/>
            <w:vAlign w:val="bottom"/>
          </w:tcPr>
          <w:p w14:paraId="696BE4D4" w14:textId="77777777" w:rsidR="002C4BB9" w:rsidRPr="005E3B54" w:rsidRDefault="002C4BB9" w:rsidP="00C94B9F">
            <w:pPr>
              <w:spacing w:line="324" w:lineRule="auto"/>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Near Infrared</w:t>
            </w:r>
          </w:p>
        </w:tc>
      </w:tr>
      <w:tr w:rsidR="005E3B54" w:rsidRPr="005E3B54" w14:paraId="19D8AC63" w14:textId="77777777" w:rsidTr="00C122DA">
        <w:tc>
          <w:tcPr>
            <w:tcW w:w="1271" w:type="dxa"/>
            <w:vAlign w:val="bottom"/>
          </w:tcPr>
          <w:p w14:paraId="245C7C29" w14:textId="77777777" w:rsidR="002C4BB9" w:rsidRPr="005E3B54" w:rsidRDefault="002C4BB9" w:rsidP="00C94B9F">
            <w:pPr>
              <w:spacing w:line="324" w:lineRule="auto"/>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OLI</w:t>
            </w:r>
          </w:p>
        </w:tc>
        <w:tc>
          <w:tcPr>
            <w:tcW w:w="7789" w:type="dxa"/>
            <w:vAlign w:val="bottom"/>
          </w:tcPr>
          <w:p w14:paraId="0B14038B" w14:textId="77777777" w:rsidR="002C4BB9" w:rsidRPr="005E3B54" w:rsidRDefault="002C4BB9" w:rsidP="00C94B9F">
            <w:pPr>
              <w:spacing w:line="324" w:lineRule="auto"/>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Operational Land Imager</w:t>
            </w:r>
          </w:p>
        </w:tc>
      </w:tr>
      <w:tr w:rsidR="005E3B54" w:rsidRPr="005E3B54" w14:paraId="1531F2C3" w14:textId="77777777" w:rsidTr="00C122DA">
        <w:tc>
          <w:tcPr>
            <w:tcW w:w="1271" w:type="dxa"/>
            <w:vAlign w:val="bottom"/>
          </w:tcPr>
          <w:p w14:paraId="285A10FB" w14:textId="77777777" w:rsidR="002C4BB9" w:rsidRPr="005E3B54" w:rsidRDefault="002C4BB9" w:rsidP="00C94B9F">
            <w:pPr>
              <w:spacing w:line="324" w:lineRule="auto"/>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RF-RFE</w:t>
            </w:r>
          </w:p>
        </w:tc>
        <w:tc>
          <w:tcPr>
            <w:tcW w:w="7789" w:type="dxa"/>
            <w:vAlign w:val="bottom"/>
          </w:tcPr>
          <w:p w14:paraId="224A3DCF" w14:textId="77777777" w:rsidR="002C4BB9" w:rsidRPr="005E3B54" w:rsidRDefault="002C4BB9" w:rsidP="00C94B9F">
            <w:pPr>
              <w:spacing w:line="324" w:lineRule="auto"/>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Random Forest Based Recursive Feature Elimination</w:t>
            </w:r>
          </w:p>
        </w:tc>
      </w:tr>
      <w:tr w:rsidR="005E3B54" w:rsidRPr="005E3B54" w14:paraId="46043A36" w14:textId="77777777" w:rsidTr="00C122DA">
        <w:tc>
          <w:tcPr>
            <w:tcW w:w="1271" w:type="dxa"/>
            <w:vAlign w:val="bottom"/>
          </w:tcPr>
          <w:p w14:paraId="383ADE09" w14:textId="77777777" w:rsidR="002C4BB9" w:rsidRPr="005E3B54" w:rsidRDefault="002C4BB9" w:rsidP="00C94B9F">
            <w:pPr>
              <w:spacing w:line="324" w:lineRule="auto"/>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RMSE</w:t>
            </w:r>
          </w:p>
        </w:tc>
        <w:tc>
          <w:tcPr>
            <w:tcW w:w="7789" w:type="dxa"/>
            <w:vAlign w:val="bottom"/>
          </w:tcPr>
          <w:p w14:paraId="4564C5C7" w14:textId="77777777" w:rsidR="002C4BB9" w:rsidRPr="005E3B54" w:rsidRDefault="002C4BB9" w:rsidP="00C94B9F">
            <w:pPr>
              <w:spacing w:line="324" w:lineRule="auto"/>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 xml:space="preserve">Root Mean Square Error </w:t>
            </w:r>
          </w:p>
        </w:tc>
      </w:tr>
      <w:tr w:rsidR="005E3B54" w:rsidRPr="005E3B54" w14:paraId="7E6AC55A" w14:textId="77777777" w:rsidTr="00C122DA">
        <w:tc>
          <w:tcPr>
            <w:tcW w:w="1271" w:type="dxa"/>
            <w:vAlign w:val="bottom"/>
          </w:tcPr>
          <w:p w14:paraId="2B39F812" w14:textId="77777777" w:rsidR="002C4BB9" w:rsidRPr="005E3B54" w:rsidRDefault="002C4BB9" w:rsidP="00C94B9F">
            <w:pPr>
              <w:spacing w:line="324" w:lineRule="auto"/>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RNDVI</w:t>
            </w:r>
          </w:p>
        </w:tc>
        <w:tc>
          <w:tcPr>
            <w:tcW w:w="7789" w:type="dxa"/>
            <w:vAlign w:val="bottom"/>
          </w:tcPr>
          <w:p w14:paraId="69EE84D5" w14:textId="77777777" w:rsidR="002C4BB9" w:rsidRPr="005E3B54" w:rsidRDefault="002C4BB9" w:rsidP="00C94B9F">
            <w:pPr>
              <w:spacing w:line="324" w:lineRule="auto"/>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Rededge Normalized Difference Vegetation Index</w:t>
            </w:r>
          </w:p>
        </w:tc>
      </w:tr>
      <w:tr w:rsidR="005E3B54" w:rsidRPr="005E3B54" w14:paraId="0E695A8C" w14:textId="77777777" w:rsidTr="00C122DA">
        <w:tc>
          <w:tcPr>
            <w:tcW w:w="1271" w:type="dxa"/>
            <w:vAlign w:val="bottom"/>
          </w:tcPr>
          <w:p w14:paraId="61221610" w14:textId="77777777" w:rsidR="002C4BB9" w:rsidRPr="005E3B54" w:rsidRDefault="002C4BB9" w:rsidP="00C94B9F">
            <w:pPr>
              <w:spacing w:line="324" w:lineRule="auto"/>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SAM</w:t>
            </w:r>
          </w:p>
        </w:tc>
        <w:tc>
          <w:tcPr>
            <w:tcW w:w="7789" w:type="dxa"/>
            <w:vAlign w:val="bottom"/>
          </w:tcPr>
          <w:p w14:paraId="73B55421" w14:textId="77777777" w:rsidR="002C4BB9" w:rsidRPr="005E3B54" w:rsidRDefault="002C4BB9" w:rsidP="00C94B9F">
            <w:pPr>
              <w:spacing w:line="324" w:lineRule="auto"/>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Spectral Angle Mapper</w:t>
            </w:r>
          </w:p>
        </w:tc>
      </w:tr>
      <w:tr w:rsidR="005E3B54" w:rsidRPr="005E3B54" w14:paraId="54830BAB" w14:textId="77777777" w:rsidTr="00C122DA">
        <w:tc>
          <w:tcPr>
            <w:tcW w:w="1271" w:type="dxa"/>
            <w:vAlign w:val="bottom"/>
          </w:tcPr>
          <w:p w14:paraId="7AC35757" w14:textId="77777777" w:rsidR="002C4BB9" w:rsidRPr="005E3B54" w:rsidRDefault="002C4BB9" w:rsidP="00C94B9F">
            <w:pPr>
              <w:spacing w:line="324" w:lineRule="auto"/>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SSD</w:t>
            </w:r>
          </w:p>
        </w:tc>
        <w:tc>
          <w:tcPr>
            <w:tcW w:w="7789" w:type="dxa"/>
            <w:vAlign w:val="bottom"/>
          </w:tcPr>
          <w:p w14:paraId="32FAA46F" w14:textId="77777777" w:rsidR="002C4BB9" w:rsidRPr="005E3B54" w:rsidRDefault="002C4BB9" w:rsidP="00C94B9F">
            <w:pPr>
              <w:spacing w:line="324" w:lineRule="auto"/>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Spectral Species Diversity</w:t>
            </w:r>
          </w:p>
        </w:tc>
      </w:tr>
      <w:tr w:rsidR="005E3B54" w:rsidRPr="005E3B54" w14:paraId="66189041" w14:textId="77777777" w:rsidTr="00C122DA">
        <w:tc>
          <w:tcPr>
            <w:tcW w:w="1271" w:type="dxa"/>
            <w:vAlign w:val="bottom"/>
          </w:tcPr>
          <w:p w14:paraId="426374B0" w14:textId="77777777" w:rsidR="002C4BB9" w:rsidRPr="005E3B54" w:rsidRDefault="002C4BB9" w:rsidP="00C94B9F">
            <w:pPr>
              <w:spacing w:line="324" w:lineRule="auto"/>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SWIR</w:t>
            </w:r>
          </w:p>
        </w:tc>
        <w:tc>
          <w:tcPr>
            <w:tcW w:w="7789" w:type="dxa"/>
            <w:vAlign w:val="bottom"/>
          </w:tcPr>
          <w:p w14:paraId="7C806E68" w14:textId="77777777" w:rsidR="002C4BB9" w:rsidRPr="005E3B54" w:rsidRDefault="002C4BB9" w:rsidP="00C94B9F">
            <w:pPr>
              <w:spacing w:line="324" w:lineRule="auto"/>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Shortwave Infrared</w:t>
            </w:r>
          </w:p>
        </w:tc>
      </w:tr>
      <w:tr w:rsidR="005E3B54" w:rsidRPr="005E3B54" w14:paraId="6EB6B314" w14:textId="77777777" w:rsidTr="00C122DA">
        <w:tc>
          <w:tcPr>
            <w:tcW w:w="1271" w:type="dxa"/>
            <w:vAlign w:val="bottom"/>
          </w:tcPr>
          <w:p w14:paraId="5762ECD9" w14:textId="77777777" w:rsidR="002C4BB9" w:rsidRPr="005E3B54" w:rsidRDefault="002C4BB9" w:rsidP="00C94B9F">
            <w:pPr>
              <w:spacing w:line="324" w:lineRule="auto"/>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TSD</w:t>
            </w:r>
          </w:p>
        </w:tc>
        <w:tc>
          <w:tcPr>
            <w:tcW w:w="7789" w:type="dxa"/>
            <w:vAlign w:val="bottom"/>
          </w:tcPr>
          <w:p w14:paraId="09251581" w14:textId="77777777" w:rsidR="002C4BB9" w:rsidRPr="005E3B54" w:rsidRDefault="002C4BB9" w:rsidP="00C94B9F">
            <w:pPr>
              <w:spacing w:line="324" w:lineRule="auto"/>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Tree Species Diversity</w:t>
            </w:r>
          </w:p>
        </w:tc>
      </w:tr>
      <w:tr w:rsidR="005E3B54" w:rsidRPr="005E3B54" w14:paraId="07803CBD" w14:textId="77777777" w:rsidTr="00C122DA">
        <w:tc>
          <w:tcPr>
            <w:tcW w:w="1271" w:type="dxa"/>
            <w:vAlign w:val="bottom"/>
          </w:tcPr>
          <w:p w14:paraId="7200EF76" w14:textId="77777777" w:rsidR="002C4BB9" w:rsidRPr="005E3B54" w:rsidRDefault="002C4BB9" w:rsidP="00C94B9F">
            <w:pPr>
              <w:spacing w:line="324" w:lineRule="auto"/>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UAV</w:t>
            </w:r>
          </w:p>
        </w:tc>
        <w:tc>
          <w:tcPr>
            <w:tcW w:w="7789" w:type="dxa"/>
            <w:vAlign w:val="bottom"/>
          </w:tcPr>
          <w:p w14:paraId="28EF82F8" w14:textId="77777777" w:rsidR="002C4BB9" w:rsidRPr="005E3B54" w:rsidRDefault="002C4BB9" w:rsidP="00C94B9F">
            <w:pPr>
              <w:spacing w:line="324" w:lineRule="auto"/>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Unmanned Aerial Vehicles</w:t>
            </w:r>
          </w:p>
        </w:tc>
      </w:tr>
      <w:tr w:rsidR="005E3B54" w:rsidRPr="005E3B54" w14:paraId="37492606" w14:textId="77777777" w:rsidTr="00C122DA">
        <w:tc>
          <w:tcPr>
            <w:tcW w:w="1271" w:type="dxa"/>
            <w:vAlign w:val="bottom"/>
          </w:tcPr>
          <w:p w14:paraId="5DA6CD90" w14:textId="77777777" w:rsidR="002C4BB9" w:rsidRPr="005E3B54" w:rsidRDefault="002C4BB9" w:rsidP="00C94B9F">
            <w:pPr>
              <w:spacing w:line="324" w:lineRule="auto"/>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USGS</w:t>
            </w:r>
          </w:p>
        </w:tc>
        <w:tc>
          <w:tcPr>
            <w:tcW w:w="7789" w:type="dxa"/>
            <w:vAlign w:val="bottom"/>
          </w:tcPr>
          <w:p w14:paraId="63290246" w14:textId="77777777" w:rsidR="002C4BB9" w:rsidRPr="005E3B54" w:rsidRDefault="002C4BB9" w:rsidP="00C94B9F">
            <w:pPr>
              <w:spacing w:line="324" w:lineRule="auto"/>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United States Geological Service</w:t>
            </w:r>
          </w:p>
        </w:tc>
      </w:tr>
      <w:tr w:rsidR="002C4BB9" w:rsidRPr="005E3B54" w14:paraId="098A421E" w14:textId="77777777" w:rsidTr="00C122DA">
        <w:tc>
          <w:tcPr>
            <w:tcW w:w="1271" w:type="dxa"/>
            <w:tcBorders>
              <w:bottom w:val="single" w:sz="4" w:space="0" w:color="auto"/>
            </w:tcBorders>
            <w:vAlign w:val="bottom"/>
          </w:tcPr>
          <w:p w14:paraId="0C4491EB" w14:textId="77777777" w:rsidR="002C4BB9" w:rsidRPr="005E3B54" w:rsidRDefault="002C4BB9" w:rsidP="00C94B9F">
            <w:pPr>
              <w:spacing w:line="324" w:lineRule="auto"/>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VI</w:t>
            </w:r>
          </w:p>
        </w:tc>
        <w:tc>
          <w:tcPr>
            <w:tcW w:w="7789" w:type="dxa"/>
            <w:tcBorders>
              <w:bottom w:val="single" w:sz="4" w:space="0" w:color="auto"/>
            </w:tcBorders>
            <w:vAlign w:val="bottom"/>
          </w:tcPr>
          <w:p w14:paraId="3D9EA0C4" w14:textId="77777777" w:rsidR="002C4BB9" w:rsidRPr="005E3B54" w:rsidRDefault="002C4BB9" w:rsidP="00C94B9F">
            <w:pPr>
              <w:spacing w:line="324" w:lineRule="auto"/>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Vegetation Index</w:t>
            </w:r>
          </w:p>
        </w:tc>
      </w:tr>
    </w:tbl>
    <w:p w14:paraId="74BA954C" w14:textId="77777777" w:rsidR="000672A9" w:rsidRPr="005E3B54" w:rsidRDefault="000672A9" w:rsidP="009D7A2E">
      <w:pPr>
        <w:rPr>
          <w:rFonts w:ascii="Times New Roman" w:hAnsi="Times New Roman" w:cs="Times New Roman"/>
          <w:color w:val="000000" w:themeColor="text1"/>
        </w:rPr>
      </w:pPr>
    </w:p>
    <w:p w14:paraId="1016CC78" w14:textId="77777777" w:rsidR="00C94B9F" w:rsidRPr="005E3B54" w:rsidRDefault="00C94B9F" w:rsidP="009D7A2E">
      <w:pPr>
        <w:rPr>
          <w:rFonts w:ascii="Times New Roman" w:hAnsi="Times New Roman" w:cs="Times New Roman"/>
          <w:color w:val="000000" w:themeColor="text1"/>
        </w:rPr>
      </w:pPr>
    </w:p>
    <w:p w14:paraId="563F3986" w14:textId="77777777" w:rsidR="00C94B9F" w:rsidRPr="005E3B54" w:rsidRDefault="00C94B9F" w:rsidP="009D7A2E">
      <w:pPr>
        <w:rPr>
          <w:rFonts w:ascii="Times New Roman" w:hAnsi="Times New Roman" w:cs="Times New Roman"/>
          <w:color w:val="000000" w:themeColor="text1"/>
        </w:rPr>
      </w:pPr>
    </w:p>
    <w:p w14:paraId="41EB4E6C" w14:textId="26838E8E" w:rsidR="0042010E" w:rsidRPr="005E3B54" w:rsidRDefault="0042010E" w:rsidP="0042010E">
      <w:pPr>
        <w:spacing w:line="360" w:lineRule="auto"/>
        <w:rPr>
          <w:rFonts w:ascii="Times New Roman" w:hAnsi="Times New Roman" w:cs="Times New Roman"/>
          <w:i/>
          <w:iCs/>
          <w:color w:val="000000" w:themeColor="text1"/>
          <w:sz w:val="20"/>
          <w:szCs w:val="20"/>
        </w:rPr>
      </w:pPr>
      <w:bookmarkStart w:id="5" w:name="_Hlk128994533"/>
      <w:r w:rsidRPr="005E3B54">
        <w:rPr>
          <w:rFonts w:ascii="Times New Roman" w:hAnsi="Times New Roman" w:cs="Times New Roman"/>
          <w:i/>
          <w:iCs/>
          <w:color w:val="000000" w:themeColor="text1"/>
          <w:sz w:val="20"/>
          <w:szCs w:val="20"/>
        </w:rPr>
        <w:lastRenderedPageBreak/>
        <w:t xml:space="preserve">Table </w:t>
      </w:r>
      <w:r w:rsidR="006C2E0E" w:rsidRPr="005E3B54">
        <w:rPr>
          <w:rFonts w:ascii="Times New Roman" w:hAnsi="Times New Roman" w:cs="Times New Roman"/>
          <w:i/>
          <w:iCs/>
          <w:color w:val="000000" w:themeColor="text1"/>
          <w:sz w:val="20"/>
          <w:szCs w:val="20"/>
        </w:rPr>
        <w:t>S</w:t>
      </w:r>
      <w:r w:rsidRPr="005E3B54">
        <w:rPr>
          <w:rFonts w:ascii="Times New Roman" w:hAnsi="Times New Roman" w:cs="Times New Roman"/>
          <w:i/>
          <w:iCs/>
          <w:color w:val="000000" w:themeColor="text1"/>
          <w:sz w:val="20"/>
          <w:szCs w:val="20"/>
        </w:rPr>
        <w:t>1.</w:t>
      </w:r>
      <w:r w:rsidR="0095417C" w:rsidRPr="005E3B54">
        <w:rPr>
          <w:rFonts w:ascii="Times New Roman" w:hAnsi="Times New Roman" w:cs="Times New Roman"/>
          <w:i/>
          <w:iCs/>
          <w:color w:val="000000" w:themeColor="text1"/>
          <w:sz w:val="20"/>
          <w:szCs w:val="20"/>
        </w:rPr>
        <w:t>1.</w:t>
      </w:r>
      <w:r w:rsidRPr="005E3B54">
        <w:rPr>
          <w:rFonts w:ascii="Times New Roman" w:hAnsi="Times New Roman" w:cs="Times New Roman"/>
          <w:i/>
          <w:iCs/>
          <w:color w:val="000000" w:themeColor="text1"/>
          <w:sz w:val="20"/>
          <w:szCs w:val="20"/>
        </w:rPr>
        <w:t xml:space="preserve"> Information on measures of topography, vegetation, and landscape pattern for the 135 sample plots. LGL: State agency of spatial information and rural development of Baden-Württemberg; DTM: Digital terrain model; DBH: Diameter at breast height; UAV: Unmanned aerial vehicle.</w:t>
      </w:r>
    </w:p>
    <w:tbl>
      <w:tblPr>
        <w:tblStyle w:val="TableGrid"/>
        <w:tblW w:w="991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1412"/>
        <w:gridCol w:w="798"/>
        <w:gridCol w:w="986"/>
        <w:gridCol w:w="2769"/>
        <w:gridCol w:w="2110"/>
      </w:tblGrid>
      <w:tr w:rsidR="005E3B54" w:rsidRPr="005E3B54" w14:paraId="64C8A074" w14:textId="77777777" w:rsidTr="00A4748A">
        <w:trPr>
          <w:trHeight w:val="588"/>
          <w:jc w:val="center"/>
        </w:trPr>
        <w:tc>
          <w:tcPr>
            <w:tcW w:w="1843" w:type="dxa"/>
            <w:tcBorders>
              <w:top w:val="single" w:sz="4" w:space="0" w:color="000000"/>
              <w:bottom w:val="single" w:sz="4" w:space="0" w:color="000000"/>
            </w:tcBorders>
            <w:vAlign w:val="center"/>
          </w:tcPr>
          <w:p w14:paraId="7B2C62AB"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Measures (Unit)</w:t>
            </w:r>
          </w:p>
        </w:tc>
        <w:tc>
          <w:tcPr>
            <w:tcW w:w="1412" w:type="dxa"/>
            <w:tcBorders>
              <w:top w:val="single" w:sz="4" w:space="0" w:color="000000"/>
              <w:bottom w:val="single" w:sz="4" w:space="0" w:color="000000"/>
            </w:tcBorders>
            <w:vAlign w:val="center"/>
          </w:tcPr>
          <w:p w14:paraId="70D2275D"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Range</w:t>
            </w:r>
          </w:p>
          <w:p w14:paraId="493D14B1"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(Min-Max)</w:t>
            </w:r>
          </w:p>
        </w:tc>
        <w:tc>
          <w:tcPr>
            <w:tcW w:w="798" w:type="dxa"/>
            <w:tcBorders>
              <w:top w:val="single" w:sz="4" w:space="0" w:color="000000"/>
              <w:bottom w:val="single" w:sz="4" w:space="0" w:color="000000"/>
            </w:tcBorders>
            <w:vAlign w:val="center"/>
          </w:tcPr>
          <w:p w14:paraId="474FB885"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Mean</w:t>
            </w:r>
          </w:p>
        </w:tc>
        <w:tc>
          <w:tcPr>
            <w:tcW w:w="986" w:type="dxa"/>
            <w:tcBorders>
              <w:top w:val="single" w:sz="4" w:space="0" w:color="000000"/>
              <w:bottom w:val="single" w:sz="4" w:space="0" w:color="000000"/>
            </w:tcBorders>
            <w:vAlign w:val="center"/>
          </w:tcPr>
          <w:p w14:paraId="5866A792"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Standard deviation</w:t>
            </w:r>
          </w:p>
        </w:tc>
        <w:tc>
          <w:tcPr>
            <w:tcW w:w="2769" w:type="dxa"/>
            <w:tcBorders>
              <w:top w:val="single" w:sz="4" w:space="0" w:color="000000"/>
              <w:bottom w:val="single" w:sz="4" w:space="0" w:color="000000"/>
            </w:tcBorders>
            <w:vAlign w:val="center"/>
          </w:tcPr>
          <w:p w14:paraId="75378366"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Definition</w:t>
            </w:r>
          </w:p>
        </w:tc>
        <w:tc>
          <w:tcPr>
            <w:tcW w:w="2110" w:type="dxa"/>
            <w:tcBorders>
              <w:top w:val="single" w:sz="4" w:space="0" w:color="000000"/>
              <w:bottom w:val="single" w:sz="4" w:space="0" w:color="000000"/>
            </w:tcBorders>
            <w:vAlign w:val="center"/>
          </w:tcPr>
          <w:p w14:paraId="6DB8C774"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Source/Reference</w:t>
            </w:r>
          </w:p>
        </w:tc>
      </w:tr>
      <w:tr w:rsidR="005E3B54" w:rsidRPr="005E3B54" w14:paraId="14BA59A6" w14:textId="77777777" w:rsidTr="00A4748A">
        <w:trPr>
          <w:trHeight w:val="470"/>
          <w:jc w:val="center"/>
        </w:trPr>
        <w:tc>
          <w:tcPr>
            <w:tcW w:w="9918" w:type="dxa"/>
            <w:gridSpan w:val="6"/>
            <w:tcBorders>
              <w:top w:val="single" w:sz="4" w:space="0" w:color="000000"/>
            </w:tcBorders>
            <w:shd w:val="clear" w:color="auto" w:fill="D9D9D9" w:themeFill="background1" w:themeFillShade="D9"/>
            <w:vAlign w:val="center"/>
          </w:tcPr>
          <w:p w14:paraId="7FC070F5" w14:textId="77777777" w:rsidR="0042010E" w:rsidRPr="005E3B54" w:rsidRDefault="0042010E" w:rsidP="00A4748A">
            <w:pPr>
              <w:jc w:val="left"/>
              <w:rPr>
                <w:rFonts w:ascii="Times New Roman" w:hAnsi="Times New Roman" w:cs="Times New Roman"/>
                <w:i/>
                <w:iCs/>
                <w:color w:val="000000" w:themeColor="text1"/>
                <w:sz w:val="20"/>
                <w:szCs w:val="20"/>
              </w:rPr>
            </w:pPr>
            <w:r w:rsidRPr="005E3B54">
              <w:rPr>
                <w:rFonts w:ascii="Times New Roman" w:hAnsi="Times New Roman" w:cs="Times New Roman"/>
                <w:i/>
                <w:iCs/>
                <w:color w:val="000000" w:themeColor="text1"/>
                <w:sz w:val="20"/>
                <w:szCs w:val="20"/>
              </w:rPr>
              <w:t>Topography*</w:t>
            </w:r>
          </w:p>
        </w:tc>
      </w:tr>
      <w:tr w:rsidR="005E3B54" w:rsidRPr="005E3B54" w14:paraId="0EA83CFC" w14:textId="77777777" w:rsidTr="00A4748A">
        <w:trPr>
          <w:trHeight w:val="344"/>
          <w:jc w:val="center"/>
        </w:trPr>
        <w:tc>
          <w:tcPr>
            <w:tcW w:w="1843" w:type="dxa"/>
            <w:vAlign w:val="center"/>
          </w:tcPr>
          <w:p w14:paraId="4C0DE57C"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Elevation (m a.s.l.)</w:t>
            </w:r>
          </w:p>
        </w:tc>
        <w:tc>
          <w:tcPr>
            <w:tcW w:w="1412" w:type="dxa"/>
            <w:vAlign w:val="center"/>
          </w:tcPr>
          <w:p w14:paraId="4C299805"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423.7−1357.3</w:t>
            </w:r>
          </w:p>
        </w:tc>
        <w:tc>
          <w:tcPr>
            <w:tcW w:w="798" w:type="dxa"/>
            <w:vAlign w:val="center"/>
          </w:tcPr>
          <w:p w14:paraId="72B9C6B7"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822.0</w:t>
            </w:r>
          </w:p>
        </w:tc>
        <w:tc>
          <w:tcPr>
            <w:tcW w:w="986" w:type="dxa"/>
            <w:vAlign w:val="center"/>
          </w:tcPr>
          <w:p w14:paraId="5C093E95"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±182.5</w:t>
            </w:r>
          </w:p>
        </w:tc>
        <w:tc>
          <w:tcPr>
            <w:tcW w:w="2769" w:type="dxa"/>
            <w:vAlign w:val="center"/>
          </w:tcPr>
          <w:p w14:paraId="69B2CDBE" w14:textId="77777777" w:rsidR="0042010E" w:rsidRPr="005E3B54" w:rsidRDefault="0042010E" w:rsidP="00A4748A">
            <w:pP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Calculated from 1 m DTM data</w:t>
            </w:r>
          </w:p>
        </w:tc>
        <w:tc>
          <w:tcPr>
            <w:tcW w:w="2110" w:type="dxa"/>
            <w:vAlign w:val="center"/>
          </w:tcPr>
          <w:p w14:paraId="0B8BD648"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LGL (2005)</w:t>
            </w:r>
          </w:p>
        </w:tc>
      </w:tr>
      <w:tr w:rsidR="005E3B54" w:rsidRPr="005E3B54" w14:paraId="08D6D8B8" w14:textId="77777777" w:rsidTr="00A4748A">
        <w:trPr>
          <w:trHeight w:val="420"/>
          <w:jc w:val="center"/>
        </w:trPr>
        <w:tc>
          <w:tcPr>
            <w:tcW w:w="1843" w:type="dxa"/>
            <w:vAlign w:val="center"/>
          </w:tcPr>
          <w:p w14:paraId="67384532"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Slope (degree)</w:t>
            </w:r>
          </w:p>
        </w:tc>
        <w:tc>
          <w:tcPr>
            <w:tcW w:w="1412" w:type="dxa"/>
            <w:vAlign w:val="center"/>
          </w:tcPr>
          <w:p w14:paraId="74C36B19"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0−75.1</w:t>
            </w:r>
          </w:p>
        </w:tc>
        <w:tc>
          <w:tcPr>
            <w:tcW w:w="798" w:type="dxa"/>
            <w:vAlign w:val="center"/>
          </w:tcPr>
          <w:p w14:paraId="07F0996B"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15.3</w:t>
            </w:r>
          </w:p>
        </w:tc>
        <w:tc>
          <w:tcPr>
            <w:tcW w:w="986" w:type="dxa"/>
            <w:vAlign w:val="center"/>
          </w:tcPr>
          <w:p w14:paraId="343A50C0"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±10.6</w:t>
            </w:r>
          </w:p>
        </w:tc>
        <w:tc>
          <w:tcPr>
            <w:tcW w:w="2769" w:type="dxa"/>
            <w:vAlign w:val="center"/>
          </w:tcPr>
          <w:p w14:paraId="3C38960A" w14:textId="77777777" w:rsidR="0042010E" w:rsidRPr="005E3B54" w:rsidRDefault="0042010E" w:rsidP="00A4748A">
            <w:pP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Calculated from 1 m DTM data</w:t>
            </w:r>
          </w:p>
        </w:tc>
        <w:tc>
          <w:tcPr>
            <w:tcW w:w="2110" w:type="dxa"/>
            <w:vAlign w:val="center"/>
          </w:tcPr>
          <w:p w14:paraId="61E0D1A0"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LGL (2005)</w:t>
            </w:r>
          </w:p>
        </w:tc>
      </w:tr>
      <w:tr w:rsidR="005E3B54" w:rsidRPr="005E3B54" w14:paraId="56035B4A" w14:textId="77777777" w:rsidTr="00A4748A">
        <w:trPr>
          <w:trHeight w:val="411"/>
          <w:jc w:val="center"/>
        </w:trPr>
        <w:tc>
          <w:tcPr>
            <w:tcW w:w="1843" w:type="dxa"/>
            <w:vAlign w:val="center"/>
          </w:tcPr>
          <w:p w14:paraId="3544CC68"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Aspect (degree)</w:t>
            </w:r>
          </w:p>
        </w:tc>
        <w:tc>
          <w:tcPr>
            <w:tcW w:w="1412" w:type="dxa"/>
            <w:vAlign w:val="center"/>
          </w:tcPr>
          <w:p w14:paraId="2B628926"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0−360</w:t>
            </w:r>
          </w:p>
        </w:tc>
        <w:tc>
          <w:tcPr>
            <w:tcW w:w="798" w:type="dxa"/>
            <w:vAlign w:val="center"/>
          </w:tcPr>
          <w:p w14:paraId="7E3448B3"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175.6</w:t>
            </w:r>
          </w:p>
        </w:tc>
        <w:tc>
          <w:tcPr>
            <w:tcW w:w="986" w:type="dxa"/>
            <w:vAlign w:val="center"/>
          </w:tcPr>
          <w:p w14:paraId="36D5E953"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±108.1</w:t>
            </w:r>
          </w:p>
        </w:tc>
        <w:tc>
          <w:tcPr>
            <w:tcW w:w="2769" w:type="dxa"/>
            <w:vAlign w:val="center"/>
          </w:tcPr>
          <w:p w14:paraId="4764D704" w14:textId="77777777" w:rsidR="0042010E" w:rsidRPr="005E3B54" w:rsidRDefault="0042010E" w:rsidP="00A4748A">
            <w:pP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Calculated from 1 m DTM data</w:t>
            </w:r>
          </w:p>
        </w:tc>
        <w:tc>
          <w:tcPr>
            <w:tcW w:w="2110" w:type="dxa"/>
            <w:vAlign w:val="center"/>
          </w:tcPr>
          <w:p w14:paraId="02998155"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LGL (2005)</w:t>
            </w:r>
          </w:p>
        </w:tc>
      </w:tr>
      <w:tr w:rsidR="005E3B54" w:rsidRPr="005E3B54" w14:paraId="0CE6CB0D" w14:textId="77777777" w:rsidTr="00A4748A">
        <w:trPr>
          <w:trHeight w:val="363"/>
          <w:jc w:val="center"/>
        </w:trPr>
        <w:tc>
          <w:tcPr>
            <w:tcW w:w="1843" w:type="dxa"/>
            <w:shd w:val="clear" w:color="auto" w:fill="D9D9D9" w:themeFill="background1" w:themeFillShade="D9"/>
            <w:vAlign w:val="center"/>
          </w:tcPr>
          <w:p w14:paraId="59D215AD" w14:textId="77777777" w:rsidR="0042010E" w:rsidRPr="005E3B54" w:rsidRDefault="0042010E" w:rsidP="00A4748A">
            <w:pPr>
              <w:jc w:val="left"/>
              <w:rPr>
                <w:rFonts w:ascii="Times New Roman" w:hAnsi="Times New Roman" w:cs="Times New Roman"/>
                <w:i/>
                <w:iCs/>
                <w:color w:val="000000" w:themeColor="text1"/>
                <w:sz w:val="20"/>
                <w:szCs w:val="20"/>
              </w:rPr>
            </w:pPr>
            <w:r w:rsidRPr="005E3B54">
              <w:rPr>
                <w:rFonts w:ascii="Times New Roman" w:hAnsi="Times New Roman" w:cs="Times New Roman"/>
                <w:i/>
                <w:iCs/>
                <w:color w:val="000000" w:themeColor="text1"/>
                <w:sz w:val="20"/>
                <w:szCs w:val="20"/>
              </w:rPr>
              <w:t>Vegetation*</w:t>
            </w:r>
          </w:p>
        </w:tc>
        <w:tc>
          <w:tcPr>
            <w:tcW w:w="1412" w:type="dxa"/>
            <w:shd w:val="clear" w:color="auto" w:fill="D9D9D9" w:themeFill="background1" w:themeFillShade="D9"/>
            <w:vAlign w:val="center"/>
          </w:tcPr>
          <w:p w14:paraId="6B967EFD" w14:textId="77777777" w:rsidR="0042010E" w:rsidRPr="005E3B54" w:rsidRDefault="0042010E" w:rsidP="00A4748A">
            <w:pPr>
              <w:jc w:val="center"/>
              <w:rPr>
                <w:rFonts w:ascii="Times New Roman" w:hAnsi="Times New Roman" w:cs="Times New Roman"/>
                <w:color w:val="000000" w:themeColor="text1"/>
                <w:sz w:val="20"/>
                <w:szCs w:val="20"/>
              </w:rPr>
            </w:pPr>
          </w:p>
        </w:tc>
        <w:tc>
          <w:tcPr>
            <w:tcW w:w="798" w:type="dxa"/>
            <w:shd w:val="clear" w:color="auto" w:fill="D9D9D9" w:themeFill="background1" w:themeFillShade="D9"/>
            <w:vAlign w:val="center"/>
          </w:tcPr>
          <w:p w14:paraId="07929465" w14:textId="77777777" w:rsidR="0042010E" w:rsidRPr="005E3B54" w:rsidRDefault="0042010E" w:rsidP="00A4748A">
            <w:pPr>
              <w:jc w:val="center"/>
              <w:rPr>
                <w:rFonts w:ascii="Times New Roman" w:hAnsi="Times New Roman" w:cs="Times New Roman"/>
                <w:color w:val="000000" w:themeColor="text1"/>
                <w:sz w:val="20"/>
                <w:szCs w:val="20"/>
              </w:rPr>
            </w:pPr>
          </w:p>
        </w:tc>
        <w:tc>
          <w:tcPr>
            <w:tcW w:w="986" w:type="dxa"/>
            <w:shd w:val="clear" w:color="auto" w:fill="D9D9D9" w:themeFill="background1" w:themeFillShade="D9"/>
            <w:vAlign w:val="center"/>
          </w:tcPr>
          <w:p w14:paraId="1D538A23" w14:textId="77777777" w:rsidR="0042010E" w:rsidRPr="005E3B54" w:rsidRDefault="0042010E" w:rsidP="00A4748A">
            <w:pPr>
              <w:jc w:val="center"/>
              <w:rPr>
                <w:rFonts w:ascii="Times New Roman" w:hAnsi="Times New Roman" w:cs="Times New Roman"/>
                <w:color w:val="000000" w:themeColor="text1"/>
                <w:sz w:val="20"/>
                <w:szCs w:val="20"/>
              </w:rPr>
            </w:pPr>
          </w:p>
        </w:tc>
        <w:tc>
          <w:tcPr>
            <w:tcW w:w="2769" w:type="dxa"/>
            <w:shd w:val="clear" w:color="auto" w:fill="D9D9D9" w:themeFill="background1" w:themeFillShade="D9"/>
            <w:vAlign w:val="center"/>
          </w:tcPr>
          <w:p w14:paraId="28E710F8" w14:textId="77777777" w:rsidR="0042010E" w:rsidRPr="005E3B54" w:rsidRDefault="0042010E" w:rsidP="00A4748A">
            <w:pPr>
              <w:rPr>
                <w:rFonts w:ascii="Times New Roman" w:hAnsi="Times New Roman" w:cs="Times New Roman"/>
                <w:color w:val="000000" w:themeColor="text1"/>
                <w:sz w:val="20"/>
                <w:szCs w:val="20"/>
              </w:rPr>
            </w:pPr>
          </w:p>
        </w:tc>
        <w:tc>
          <w:tcPr>
            <w:tcW w:w="2110" w:type="dxa"/>
            <w:shd w:val="clear" w:color="auto" w:fill="D9D9D9" w:themeFill="background1" w:themeFillShade="D9"/>
            <w:vAlign w:val="center"/>
          </w:tcPr>
          <w:p w14:paraId="4382D309" w14:textId="77777777" w:rsidR="0042010E" w:rsidRPr="005E3B54" w:rsidRDefault="0042010E" w:rsidP="00A4748A">
            <w:pPr>
              <w:jc w:val="center"/>
              <w:rPr>
                <w:rFonts w:ascii="Times New Roman" w:hAnsi="Times New Roman" w:cs="Times New Roman"/>
                <w:color w:val="000000" w:themeColor="text1"/>
                <w:sz w:val="20"/>
                <w:szCs w:val="20"/>
              </w:rPr>
            </w:pPr>
          </w:p>
        </w:tc>
      </w:tr>
      <w:tr w:rsidR="005E3B54" w:rsidRPr="005E3B54" w14:paraId="70A5C326" w14:textId="77777777" w:rsidTr="00A4748A">
        <w:trPr>
          <w:trHeight w:val="363"/>
          <w:jc w:val="center"/>
        </w:trPr>
        <w:tc>
          <w:tcPr>
            <w:tcW w:w="1843" w:type="dxa"/>
            <w:shd w:val="clear" w:color="auto" w:fill="FFFFFF" w:themeFill="background1"/>
            <w:vAlign w:val="center"/>
          </w:tcPr>
          <w:p w14:paraId="0D086FD7"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Species richness</w:t>
            </w:r>
          </w:p>
        </w:tc>
        <w:tc>
          <w:tcPr>
            <w:tcW w:w="1412" w:type="dxa"/>
            <w:shd w:val="clear" w:color="auto" w:fill="FFFFFF" w:themeFill="background1"/>
            <w:vAlign w:val="center"/>
          </w:tcPr>
          <w:p w14:paraId="17B754D6"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2.0−15.0</w:t>
            </w:r>
          </w:p>
        </w:tc>
        <w:tc>
          <w:tcPr>
            <w:tcW w:w="798" w:type="dxa"/>
            <w:shd w:val="clear" w:color="auto" w:fill="FFFFFF" w:themeFill="background1"/>
            <w:vAlign w:val="center"/>
          </w:tcPr>
          <w:p w14:paraId="6F3E6563"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5.5</w:t>
            </w:r>
          </w:p>
        </w:tc>
        <w:tc>
          <w:tcPr>
            <w:tcW w:w="986" w:type="dxa"/>
            <w:shd w:val="clear" w:color="auto" w:fill="FFFFFF" w:themeFill="background1"/>
            <w:vAlign w:val="center"/>
          </w:tcPr>
          <w:p w14:paraId="47C48A64"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±2.1</w:t>
            </w:r>
          </w:p>
        </w:tc>
        <w:tc>
          <w:tcPr>
            <w:tcW w:w="2769" w:type="dxa"/>
            <w:shd w:val="clear" w:color="auto" w:fill="FFFFFF" w:themeFill="background1"/>
            <w:vAlign w:val="center"/>
          </w:tcPr>
          <w:p w14:paraId="59FDE8E1" w14:textId="77777777" w:rsidR="0042010E" w:rsidRPr="005E3B54" w:rsidRDefault="0042010E" w:rsidP="00A4748A">
            <w:pP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Inventory of all trees inside 1 ha</w:t>
            </w:r>
          </w:p>
          <w:p w14:paraId="7CDBF5AC" w14:textId="77777777" w:rsidR="0042010E" w:rsidRPr="005E3B54" w:rsidRDefault="0042010E" w:rsidP="00A4748A">
            <w:pP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plot with DBH &gt; 7 cm</w:t>
            </w:r>
          </w:p>
        </w:tc>
        <w:tc>
          <w:tcPr>
            <w:tcW w:w="2110" w:type="dxa"/>
            <w:shd w:val="clear" w:color="auto" w:fill="FFFFFF" w:themeFill="background1"/>
            <w:vAlign w:val="center"/>
          </w:tcPr>
          <w:p w14:paraId="1D6CC3F1"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fldChar w:fldCharType="begin"/>
            </w:r>
            <w:r w:rsidRPr="005E3B54">
              <w:rPr>
                <w:rFonts w:ascii="Times New Roman" w:hAnsi="Times New Roman" w:cs="Times New Roman"/>
                <w:color w:val="000000" w:themeColor="text1"/>
                <w:sz w:val="20"/>
                <w:szCs w:val="20"/>
              </w:rPr>
              <w:instrText xml:space="preserve"> ADDIN ZOTERO_ITEM CSL_CITATION {"citationID":"KbESiM2Z","properties":{"formattedCitation":"(Storch et al., 2020)","plainCitation":"(Storch et al., 2020)","noteIndex":0},"citationItems":[{"id":1358,"uris":["http://zotero.org/users/5763764/items/HH2BLLI3"],"itemData":{"id":1358,"type":"article-journal","container-title":"Ecology and Evolution","DOI":"https://doi.org/10.1002/ece3.6003","language":"en","page":"1489-1509","source":"Zotero","title":"Evaluating the effectiveness of retention forestry to enhance</w:instrText>
            </w:r>
            <w:r w:rsidRPr="005E3B54">
              <w:rPr>
                <w:rFonts w:ascii="Times New Roman" w:hAnsi="Times New Roman" w:cs="Times New Roman" w:hint="eastAsia"/>
                <w:color w:val="000000" w:themeColor="text1"/>
                <w:sz w:val="20"/>
                <w:szCs w:val="20"/>
              </w:rPr>
              <w:instrText xml:space="preserve"> biodiversity in production forests of Central Europe using an interdisciplinary, multi</w:instrText>
            </w:r>
            <w:r w:rsidRPr="005E3B54">
              <w:rPr>
                <w:rFonts w:ascii="Times New Roman" w:hAnsi="Times New Roman" w:cs="Times New Roman" w:hint="eastAsia"/>
                <w:color w:val="000000" w:themeColor="text1"/>
                <w:sz w:val="20"/>
                <w:szCs w:val="20"/>
              </w:rPr>
              <w:instrText>‐</w:instrText>
            </w:r>
            <w:r w:rsidRPr="005E3B54">
              <w:rPr>
                <w:rFonts w:ascii="Times New Roman" w:hAnsi="Times New Roman" w:cs="Times New Roman" w:hint="eastAsia"/>
                <w:color w:val="000000" w:themeColor="text1"/>
                <w:sz w:val="20"/>
                <w:szCs w:val="20"/>
              </w:rPr>
              <w:instrText>scale approach","volume":"10","author":[{"family":"Storch","given":"Ilse"},{"family":"Penner","given":"Johannes"},{"family":"Asbeck","given":"Thomas"},{"family":"Basil</w:instrText>
            </w:r>
            <w:r w:rsidRPr="005E3B54">
              <w:rPr>
                <w:rFonts w:ascii="Times New Roman" w:hAnsi="Times New Roman" w:cs="Times New Roman"/>
                <w:color w:val="000000" w:themeColor="text1"/>
                <w:sz w:val="20"/>
                <w:szCs w:val="20"/>
              </w:rPr>
              <w:instrText xml:space="preserve">e","given":"Marco"},{"family":"Bauhus","given":"Jürgen"},{"family":"Braunisch","given":"Veronika"},{"family":"Dormann","given":"Carsten F"},{"family":"Frey","given":"Julian"},{"family":"Gärtner","given":"Stefanie"},{"family":"Hanewinkel","given":"Marc"},{"family":"Koch","given":"Barbara"},{"family":"Klein","given":"Alexandra-Maria"},{"family":"Kuss","given":"Thomas"},{"family":"Pregernig","given":"Michael"},{"family":"Pyttel","given":"Patrick"},{"family":"Reif","given":"Albert"},{"family":"Scherer-Lorenzen","given":"Michael"},{"family":"Segelbacher","given":"Gernot"},{"family":"Schraml","given":"Ulrich"},{"family":"Staab","given":"Michael"},{"family":"Winkel","given":"Georg"},{"family":"Yousefpour","given":"Rasoul"}],"issued":{"date-parts":[["2020"]]}}}],"schema":"https://github.com/citation-style-language/schema/raw/master/csl-citation.json"} </w:instrText>
            </w:r>
            <w:r w:rsidRPr="005E3B54">
              <w:rPr>
                <w:rFonts w:ascii="Times New Roman" w:hAnsi="Times New Roman" w:cs="Times New Roman"/>
                <w:color w:val="000000" w:themeColor="text1"/>
                <w:sz w:val="20"/>
                <w:szCs w:val="20"/>
              </w:rPr>
              <w:fldChar w:fldCharType="separate"/>
            </w:r>
            <w:r w:rsidRPr="005E3B54">
              <w:rPr>
                <w:rFonts w:ascii="Times New Roman" w:hAnsi="Times New Roman" w:cs="Times New Roman"/>
                <w:color w:val="000000" w:themeColor="text1"/>
                <w:sz w:val="20"/>
              </w:rPr>
              <w:t>(Storch et al., 2020)</w:t>
            </w:r>
            <w:r w:rsidRPr="005E3B54">
              <w:rPr>
                <w:rFonts w:ascii="Times New Roman" w:hAnsi="Times New Roman" w:cs="Times New Roman"/>
                <w:color w:val="000000" w:themeColor="text1"/>
                <w:sz w:val="20"/>
                <w:szCs w:val="20"/>
              </w:rPr>
              <w:fldChar w:fldCharType="end"/>
            </w:r>
          </w:p>
        </w:tc>
      </w:tr>
      <w:tr w:rsidR="005E3B54" w:rsidRPr="005E3B54" w14:paraId="46179BD8" w14:textId="77777777" w:rsidTr="00A4748A">
        <w:trPr>
          <w:jc w:val="center"/>
        </w:trPr>
        <w:tc>
          <w:tcPr>
            <w:tcW w:w="1843" w:type="dxa"/>
            <w:shd w:val="clear" w:color="auto" w:fill="FFFFFF" w:themeFill="background1"/>
            <w:vAlign w:val="center"/>
          </w:tcPr>
          <w:p w14:paraId="223C7767"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Shannon-Wiener diversity</w:t>
            </w:r>
          </w:p>
        </w:tc>
        <w:tc>
          <w:tcPr>
            <w:tcW w:w="1412" w:type="dxa"/>
            <w:shd w:val="clear" w:color="auto" w:fill="FFFFFF" w:themeFill="background1"/>
            <w:vAlign w:val="center"/>
          </w:tcPr>
          <w:p w14:paraId="04BD61CB"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0.06−2.00</w:t>
            </w:r>
          </w:p>
        </w:tc>
        <w:tc>
          <w:tcPr>
            <w:tcW w:w="798" w:type="dxa"/>
            <w:shd w:val="clear" w:color="auto" w:fill="FFFFFF" w:themeFill="background1"/>
            <w:vAlign w:val="center"/>
          </w:tcPr>
          <w:p w14:paraId="705D6523"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0.93</w:t>
            </w:r>
          </w:p>
        </w:tc>
        <w:tc>
          <w:tcPr>
            <w:tcW w:w="986" w:type="dxa"/>
            <w:shd w:val="clear" w:color="auto" w:fill="FFFFFF" w:themeFill="background1"/>
            <w:vAlign w:val="center"/>
          </w:tcPr>
          <w:p w14:paraId="49FDD8FD"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±0.37</w:t>
            </w:r>
          </w:p>
        </w:tc>
        <w:tc>
          <w:tcPr>
            <w:tcW w:w="2769" w:type="dxa"/>
            <w:shd w:val="clear" w:color="auto" w:fill="FFFFFF" w:themeFill="background1"/>
            <w:vAlign w:val="center"/>
          </w:tcPr>
          <w:p w14:paraId="2A7A43B1" w14:textId="77777777" w:rsidR="0042010E" w:rsidRPr="005E3B54" w:rsidRDefault="0042010E" w:rsidP="00A4748A">
            <w:pP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Inventory of all trees inside 1 ha</w:t>
            </w:r>
          </w:p>
          <w:p w14:paraId="2F83B8B7" w14:textId="77777777" w:rsidR="0042010E" w:rsidRPr="005E3B54" w:rsidRDefault="0042010E" w:rsidP="00A4748A">
            <w:pP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plot with DBH &gt; 7 cm</w:t>
            </w:r>
          </w:p>
        </w:tc>
        <w:tc>
          <w:tcPr>
            <w:tcW w:w="2110" w:type="dxa"/>
            <w:shd w:val="clear" w:color="auto" w:fill="FFFFFF" w:themeFill="background1"/>
            <w:vAlign w:val="center"/>
          </w:tcPr>
          <w:p w14:paraId="6B520F08"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fldChar w:fldCharType="begin"/>
            </w:r>
            <w:r w:rsidRPr="005E3B54">
              <w:rPr>
                <w:rFonts w:ascii="Times New Roman" w:hAnsi="Times New Roman" w:cs="Times New Roman"/>
                <w:color w:val="000000" w:themeColor="text1"/>
                <w:sz w:val="20"/>
                <w:szCs w:val="20"/>
              </w:rPr>
              <w:instrText xml:space="preserve"> ADDIN ZOTERO_ITEM CSL_CITATION {"citationID":"pQ7b0lAL","properties":{"formattedCitation":"(Storch et al., 2020)","plainCitation":"(Storch et al., 2020)","noteIndex":0},"citationItems":[{"id":1358,"uris":["http://zotero.org/users/5763764/items/HH2BLLI3"],"itemData":{"id":1358,"type":"article-journal","container-title":"Ecology and Evolution","DOI":"https://doi.org/10.1002/ece3.6003","language":"en","page":"1489-1509","source":"Zotero","title":"Evaluating the effectiveness of retention forestry to enhance</w:instrText>
            </w:r>
            <w:r w:rsidRPr="005E3B54">
              <w:rPr>
                <w:rFonts w:ascii="Times New Roman" w:hAnsi="Times New Roman" w:cs="Times New Roman" w:hint="eastAsia"/>
                <w:color w:val="000000" w:themeColor="text1"/>
                <w:sz w:val="20"/>
                <w:szCs w:val="20"/>
              </w:rPr>
              <w:instrText xml:space="preserve"> biodiversity in production forests of Central Europe using an interdisciplinary, multi</w:instrText>
            </w:r>
            <w:r w:rsidRPr="005E3B54">
              <w:rPr>
                <w:rFonts w:ascii="Times New Roman" w:hAnsi="Times New Roman" w:cs="Times New Roman" w:hint="eastAsia"/>
                <w:color w:val="000000" w:themeColor="text1"/>
                <w:sz w:val="20"/>
                <w:szCs w:val="20"/>
              </w:rPr>
              <w:instrText>‐</w:instrText>
            </w:r>
            <w:r w:rsidRPr="005E3B54">
              <w:rPr>
                <w:rFonts w:ascii="Times New Roman" w:hAnsi="Times New Roman" w:cs="Times New Roman" w:hint="eastAsia"/>
                <w:color w:val="000000" w:themeColor="text1"/>
                <w:sz w:val="20"/>
                <w:szCs w:val="20"/>
              </w:rPr>
              <w:instrText>scale approach","volume":"10","author":[{"family":"Storch","given":"Ilse"},{"family":"Penner","given":"Johannes"},{"family":"Asbeck","given":"Thomas"},{"family":"Basil</w:instrText>
            </w:r>
            <w:r w:rsidRPr="005E3B54">
              <w:rPr>
                <w:rFonts w:ascii="Times New Roman" w:hAnsi="Times New Roman" w:cs="Times New Roman"/>
                <w:color w:val="000000" w:themeColor="text1"/>
                <w:sz w:val="20"/>
                <w:szCs w:val="20"/>
              </w:rPr>
              <w:instrText xml:space="preserve">e","given":"Marco"},{"family":"Bauhus","given":"Jürgen"},{"family":"Braunisch","given":"Veronika"},{"family":"Dormann","given":"Carsten F"},{"family":"Frey","given":"Julian"},{"family":"Gärtner","given":"Stefanie"},{"family":"Hanewinkel","given":"Marc"},{"family":"Koch","given":"Barbara"},{"family":"Klein","given":"Alexandra-Maria"},{"family":"Kuss","given":"Thomas"},{"family":"Pregernig","given":"Michael"},{"family":"Pyttel","given":"Patrick"},{"family":"Reif","given":"Albert"},{"family":"Scherer-Lorenzen","given":"Michael"},{"family":"Segelbacher","given":"Gernot"},{"family":"Schraml","given":"Ulrich"},{"family":"Staab","given":"Michael"},{"family":"Winkel","given":"Georg"},{"family":"Yousefpour","given":"Rasoul"}],"issued":{"date-parts":[["2020"]]}}}],"schema":"https://github.com/citation-style-language/schema/raw/master/csl-citation.json"} </w:instrText>
            </w:r>
            <w:r w:rsidRPr="005E3B54">
              <w:rPr>
                <w:rFonts w:ascii="Times New Roman" w:hAnsi="Times New Roman" w:cs="Times New Roman"/>
                <w:color w:val="000000" w:themeColor="text1"/>
                <w:sz w:val="20"/>
                <w:szCs w:val="20"/>
              </w:rPr>
              <w:fldChar w:fldCharType="separate"/>
            </w:r>
            <w:r w:rsidRPr="005E3B54">
              <w:rPr>
                <w:rFonts w:ascii="Times New Roman" w:hAnsi="Times New Roman" w:cs="Times New Roman"/>
                <w:color w:val="000000" w:themeColor="text1"/>
                <w:sz w:val="20"/>
              </w:rPr>
              <w:t>(Storch et al., 2020)</w:t>
            </w:r>
            <w:r w:rsidRPr="005E3B54">
              <w:rPr>
                <w:rFonts w:ascii="Times New Roman" w:hAnsi="Times New Roman" w:cs="Times New Roman"/>
                <w:color w:val="000000" w:themeColor="text1"/>
                <w:sz w:val="20"/>
                <w:szCs w:val="20"/>
              </w:rPr>
              <w:fldChar w:fldCharType="end"/>
            </w:r>
          </w:p>
        </w:tc>
      </w:tr>
      <w:tr w:rsidR="005E3B54" w:rsidRPr="005E3B54" w14:paraId="5C0B6653" w14:textId="77777777" w:rsidTr="00A4748A">
        <w:trPr>
          <w:jc w:val="center"/>
        </w:trPr>
        <w:tc>
          <w:tcPr>
            <w:tcW w:w="1843" w:type="dxa"/>
            <w:vAlign w:val="center"/>
          </w:tcPr>
          <w:p w14:paraId="12C283B7"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Number of trees (</w:t>
            </w:r>
            <w:r w:rsidRPr="005E3B54">
              <w:rPr>
                <w:rFonts w:ascii="Times New Roman" w:hAnsi="Times New Roman" w:cs="Times New Roman"/>
                <w:i/>
                <w:iCs/>
                <w:color w:val="000000" w:themeColor="text1"/>
                <w:sz w:val="20"/>
                <w:szCs w:val="20"/>
              </w:rPr>
              <w:t>N</w:t>
            </w:r>
            <w:r w:rsidRPr="005E3B54">
              <w:rPr>
                <w:rFonts w:ascii="Times New Roman" w:hAnsi="Times New Roman" w:cs="Times New Roman"/>
                <w:color w:val="000000" w:themeColor="text1"/>
                <w:sz w:val="20"/>
                <w:szCs w:val="20"/>
              </w:rPr>
              <w:t>)</w:t>
            </w:r>
          </w:p>
        </w:tc>
        <w:tc>
          <w:tcPr>
            <w:tcW w:w="1412" w:type="dxa"/>
            <w:vAlign w:val="center"/>
          </w:tcPr>
          <w:p w14:paraId="4B43B994"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98−1212</w:t>
            </w:r>
          </w:p>
        </w:tc>
        <w:tc>
          <w:tcPr>
            <w:tcW w:w="798" w:type="dxa"/>
            <w:vAlign w:val="center"/>
          </w:tcPr>
          <w:p w14:paraId="00334227"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425</w:t>
            </w:r>
          </w:p>
        </w:tc>
        <w:tc>
          <w:tcPr>
            <w:tcW w:w="986" w:type="dxa"/>
            <w:vAlign w:val="center"/>
          </w:tcPr>
          <w:p w14:paraId="497D8E69"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±205</w:t>
            </w:r>
          </w:p>
        </w:tc>
        <w:tc>
          <w:tcPr>
            <w:tcW w:w="2769" w:type="dxa"/>
            <w:vAlign w:val="center"/>
          </w:tcPr>
          <w:p w14:paraId="70CD2D7B" w14:textId="77777777" w:rsidR="0042010E" w:rsidRPr="005E3B54" w:rsidRDefault="0042010E" w:rsidP="00A4748A">
            <w:pP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Inventory of all trees inside 1 ha</w:t>
            </w:r>
          </w:p>
          <w:p w14:paraId="0A56C006" w14:textId="77777777" w:rsidR="0042010E" w:rsidRPr="005E3B54" w:rsidRDefault="0042010E" w:rsidP="00A4748A">
            <w:pP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plot with DBH &gt; 7 cm</w:t>
            </w:r>
          </w:p>
        </w:tc>
        <w:tc>
          <w:tcPr>
            <w:tcW w:w="2110" w:type="dxa"/>
            <w:vAlign w:val="center"/>
          </w:tcPr>
          <w:p w14:paraId="3D114EDE"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fldChar w:fldCharType="begin"/>
            </w:r>
            <w:r w:rsidRPr="005E3B54">
              <w:rPr>
                <w:rFonts w:ascii="Times New Roman" w:hAnsi="Times New Roman" w:cs="Times New Roman"/>
                <w:color w:val="000000" w:themeColor="text1"/>
                <w:sz w:val="20"/>
                <w:szCs w:val="20"/>
              </w:rPr>
              <w:instrText xml:space="preserve"> ADDIN ZOTERO_ITEM CSL_CITATION {"citationID":"iftLgCkP","properties":{"formattedCitation":"(Storch et al., 2020)","plainCitation":"(Storch et al., 2020)","noteIndex":0},"citationItems":[{"id":1358,"uris":["http://zotero.org/users/5763764/items/HH2BLLI3"],"itemData":{"id":1358,"type":"article-journal","container-title":"Ecology and Evolution","DOI":"https://doi.org/10.1002/ece3.6003","language":"en","page":"1489-1509","source":"Zotero","title":"Evaluating the effectiveness of retention forestry to enhance</w:instrText>
            </w:r>
            <w:r w:rsidRPr="005E3B54">
              <w:rPr>
                <w:rFonts w:ascii="Times New Roman" w:hAnsi="Times New Roman" w:cs="Times New Roman" w:hint="eastAsia"/>
                <w:color w:val="000000" w:themeColor="text1"/>
                <w:sz w:val="20"/>
                <w:szCs w:val="20"/>
              </w:rPr>
              <w:instrText xml:space="preserve"> biodiversity in production forests of Central Europe using an interdisciplinary, multi</w:instrText>
            </w:r>
            <w:r w:rsidRPr="005E3B54">
              <w:rPr>
                <w:rFonts w:ascii="Times New Roman" w:hAnsi="Times New Roman" w:cs="Times New Roman" w:hint="eastAsia"/>
                <w:color w:val="000000" w:themeColor="text1"/>
                <w:sz w:val="20"/>
                <w:szCs w:val="20"/>
              </w:rPr>
              <w:instrText>‐</w:instrText>
            </w:r>
            <w:r w:rsidRPr="005E3B54">
              <w:rPr>
                <w:rFonts w:ascii="Times New Roman" w:hAnsi="Times New Roman" w:cs="Times New Roman" w:hint="eastAsia"/>
                <w:color w:val="000000" w:themeColor="text1"/>
                <w:sz w:val="20"/>
                <w:szCs w:val="20"/>
              </w:rPr>
              <w:instrText>scale approach","volume":"10","author":[{"family":"Storch","given":"Ilse"},{"family":"Penner","given":"Johannes"},{"family":"Asbeck","given":"Thomas"},{"family":"Basil</w:instrText>
            </w:r>
            <w:r w:rsidRPr="005E3B54">
              <w:rPr>
                <w:rFonts w:ascii="Times New Roman" w:hAnsi="Times New Roman" w:cs="Times New Roman"/>
                <w:color w:val="000000" w:themeColor="text1"/>
                <w:sz w:val="20"/>
                <w:szCs w:val="20"/>
              </w:rPr>
              <w:instrText xml:space="preserve">e","given":"Marco"},{"family":"Bauhus","given":"Jürgen"},{"family":"Braunisch","given":"Veronika"},{"family":"Dormann","given":"Carsten F"},{"family":"Frey","given":"Julian"},{"family":"Gärtner","given":"Stefanie"},{"family":"Hanewinkel","given":"Marc"},{"family":"Koch","given":"Barbara"},{"family":"Klein","given":"Alexandra-Maria"},{"family":"Kuss","given":"Thomas"},{"family":"Pregernig","given":"Michael"},{"family":"Pyttel","given":"Patrick"},{"family":"Reif","given":"Albert"},{"family":"Scherer-Lorenzen","given":"Michael"},{"family":"Segelbacher","given":"Gernot"},{"family":"Schraml","given":"Ulrich"},{"family":"Staab","given":"Michael"},{"family":"Winkel","given":"Georg"},{"family":"Yousefpour","given":"Rasoul"}],"issued":{"date-parts":[["2020"]]}}}],"schema":"https://github.com/citation-style-language/schema/raw/master/csl-citation.json"} </w:instrText>
            </w:r>
            <w:r w:rsidRPr="005E3B54">
              <w:rPr>
                <w:rFonts w:ascii="Times New Roman" w:hAnsi="Times New Roman" w:cs="Times New Roman"/>
                <w:color w:val="000000" w:themeColor="text1"/>
                <w:sz w:val="20"/>
                <w:szCs w:val="20"/>
              </w:rPr>
              <w:fldChar w:fldCharType="separate"/>
            </w:r>
            <w:r w:rsidRPr="005E3B54">
              <w:rPr>
                <w:rFonts w:ascii="Times New Roman" w:hAnsi="Times New Roman" w:cs="Times New Roman"/>
                <w:color w:val="000000" w:themeColor="text1"/>
                <w:sz w:val="20"/>
              </w:rPr>
              <w:t>(Storch et al., 2020)</w:t>
            </w:r>
            <w:r w:rsidRPr="005E3B54">
              <w:rPr>
                <w:rFonts w:ascii="Times New Roman" w:hAnsi="Times New Roman" w:cs="Times New Roman"/>
                <w:color w:val="000000" w:themeColor="text1"/>
                <w:sz w:val="20"/>
                <w:szCs w:val="20"/>
              </w:rPr>
              <w:fldChar w:fldCharType="end"/>
            </w:r>
          </w:p>
        </w:tc>
      </w:tr>
      <w:tr w:rsidR="005E3B54" w:rsidRPr="005E3B54" w14:paraId="68E2F266" w14:textId="77777777" w:rsidTr="00A4748A">
        <w:trPr>
          <w:jc w:val="center"/>
        </w:trPr>
        <w:tc>
          <w:tcPr>
            <w:tcW w:w="1843" w:type="dxa"/>
            <w:vAlign w:val="center"/>
          </w:tcPr>
          <w:p w14:paraId="3C616986"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DBH (cm)</w:t>
            </w:r>
          </w:p>
        </w:tc>
        <w:tc>
          <w:tcPr>
            <w:tcW w:w="1412" w:type="dxa"/>
            <w:vAlign w:val="center"/>
          </w:tcPr>
          <w:p w14:paraId="001A1EB0"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7.0−126.8</w:t>
            </w:r>
          </w:p>
        </w:tc>
        <w:tc>
          <w:tcPr>
            <w:tcW w:w="798" w:type="dxa"/>
            <w:vAlign w:val="center"/>
          </w:tcPr>
          <w:p w14:paraId="0517F3B9"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27.1</w:t>
            </w:r>
          </w:p>
        </w:tc>
        <w:tc>
          <w:tcPr>
            <w:tcW w:w="986" w:type="dxa"/>
            <w:vAlign w:val="center"/>
          </w:tcPr>
          <w:p w14:paraId="02EDB304"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±16.6</w:t>
            </w:r>
          </w:p>
        </w:tc>
        <w:tc>
          <w:tcPr>
            <w:tcW w:w="2769" w:type="dxa"/>
            <w:vAlign w:val="center"/>
          </w:tcPr>
          <w:p w14:paraId="73F941C8" w14:textId="77777777" w:rsidR="0042010E" w:rsidRPr="005E3B54" w:rsidRDefault="0042010E" w:rsidP="00A4748A">
            <w:pP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Inventory of all trees inside 1 ha plot with DBH &gt; 7 cm</w:t>
            </w:r>
          </w:p>
        </w:tc>
        <w:tc>
          <w:tcPr>
            <w:tcW w:w="2110" w:type="dxa"/>
            <w:vAlign w:val="center"/>
          </w:tcPr>
          <w:p w14:paraId="3C5D7875"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fldChar w:fldCharType="begin"/>
            </w:r>
            <w:r w:rsidRPr="005E3B54">
              <w:rPr>
                <w:rFonts w:ascii="Times New Roman" w:hAnsi="Times New Roman" w:cs="Times New Roman"/>
                <w:color w:val="000000" w:themeColor="text1"/>
                <w:sz w:val="20"/>
                <w:szCs w:val="20"/>
              </w:rPr>
              <w:instrText xml:space="preserve"> ADDIN ZOTERO_ITEM CSL_CITATION {"citationID":"UhW3GU2m","properties":{"formattedCitation":"(Storch et al., 2020)","plainCitation":"(Storch et al., 2020)","noteIndex":0},"citationItems":[{"id":1358,"uris":["http://zotero.org/users/5763764/items/HH2BLLI3"],"itemData":{"id":1358,"type":"article-journal","container-title":"Ecology and Evolution","DOI":"https://doi.org/10.1002/ece3.6003","language":"en","page":"1489-1509","source":"Zotero","title":"Evaluating the effectiveness of retention forestry to enhance</w:instrText>
            </w:r>
            <w:r w:rsidRPr="005E3B54">
              <w:rPr>
                <w:rFonts w:ascii="Times New Roman" w:hAnsi="Times New Roman" w:cs="Times New Roman" w:hint="eastAsia"/>
                <w:color w:val="000000" w:themeColor="text1"/>
                <w:sz w:val="20"/>
                <w:szCs w:val="20"/>
              </w:rPr>
              <w:instrText xml:space="preserve"> biodiversity in production forests of Central Europe using an interdisciplinary, multi</w:instrText>
            </w:r>
            <w:r w:rsidRPr="005E3B54">
              <w:rPr>
                <w:rFonts w:ascii="Times New Roman" w:hAnsi="Times New Roman" w:cs="Times New Roman" w:hint="eastAsia"/>
                <w:color w:val="000000" w:themeColor="text1"/>
                <w:sz w:val="20"/>
                <w:szCs w:val="20"/>
              </w:rPr>
              <w:instrText>‐</w:instrText>
            </w:r>
            <w:r w:rsidRPr="005E3B54">
              <w:rPr>
                <w:rFonts w:ascii="Times New Roman" w:hAnsi="Times New Roman" w:cs="Times New Roman" w:hint="eastAsia"/>
                <w:color w:val="000000" w:themeColor="text1"/>
                <w:sz w:val="20"/>
                <w:szCs w:val="20"/>
              </w:rPr>
              <w:instrText>scale approach","volume":"10","author":[{"family":"Storch","given":"Ilse"},{"family":"Penner","given":"Johannes"},{"family":"Asbeck","given":"Thomas"},{"family":"Basil</w:instrText>
            </w:r>
            <w:r w:rsidRPr="005E3B54">
              <w:rPr>
                <w:rFonts w:ascii="Times New Roman" w:hAnsi="Times New Roman" w:cs="Times New Roman"/>
                <w:color w:val="000000" w:themeColor="text1"/>
                <w:sz w:val="20"/>
                <w:szCs w:val="20"/>
              </w:rPr>
              <w:instrText xml:space="preserve">e","given":"Marco"},{"family":"Bauhus","given":"Jürgen"},{"family":"Braunisch","given":"Veronika"},{"family":"Dormann","given":"Carsten F"},{"family":"Frey","given":"Julian"},{"family":"Gärtner","given":"Stefanie"},{"family":"Hanewinkel","given":"Marc"},{"family":"Koch","given":"Barbara"},{"family":"Klein","given":"Alexandra-Maria"},{"family":"Kuss","given":"Thomas"},{"family":"Pregernig","given":"Michael"},{"family":"Pyttel","given":"Patrick"},{"family":"Reif","given":"Albert"},{"family":"Scherer-Lorenzen","given":"Michael"},{"family":"Segelbacher","given":"Gernot"},{"family":"Schraml","given":"Ulrich"},{"family":"Staab","given":"Michael"},{"family":"Winkel","given":"Georg"},{"family":"Yousefpour","given":"Rasoul"}],"issued":{"date-parts":[["2020"]]}}}],"schema":"https://github.com/citation-style-language/schema/raw/master/csl-citation.json"} </w:instrText>
            </w:r>
            <w:r w:rsidRPr="005E3B54">
              <w:rPr>
                <w:rFonts w:ascii="Times New Roman" w:hAnsi="Times New Roman" w:cs="Times New Roman"/>
                <w:color w:val="000000" w:themeColor="text1"/>
                <w:sz w:val="20"/>
                <w:szCs w:val="20"/>
              </w:rPr>
              <w:fldChar w:fldCharType="separate"/>
            </w:r>
            <w:r w:rsidRPr="005E3B54">
              <w:rPr>
                <w:rFonts w:ascii="Times New Roman" w:hAnsi="Times New Roman" w:cs="Times New Roman"/>
                <w:color w:val="000000" w:themeColor="text1"/>
                <w:sz w:val="20"/>
              </w:rPr>
              <w:t>(Storch et al., 2020)</w:t>
            </w:r>
            <w:r w:rsidRPr="005E3B54">
              <w:rPr>
                <w:rFonts w:ascii="Times New Roman" w:hAnsi="Times New Roman" w:cs="Times New Roman"/>
                <w:color w:val="000000" w:themeColor="text1"/>
                <w:sz w:val="20"/>
                <w:szCs w:val="20"/>
              </w:rPr>
              <w:fldChar w:fldCharType="end"/>
            </w:r>
          </w:p>
        </w:tc>
      </w:tr>
      <w:tr w:rsidR="005E3B54" w:rsidRPr="005E3B54" w14:paraId="2F5244C7" w14:textId="77777777" w:rsidTr="00A4748A">
        <w:trPr>
          <w:jc w:val="center"/>
        </w:trPr>
        <w:tc>
          <w:tcPr>
            <w:tcW w:w="1843" w:type="dxa"/>
            <w:vAlign w:val="center"/>
          </w:tcPr>
          <w:p w14:paraId="657A2159"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Basal area (m</w:t>
            </w:r>
            <w:r w:rsidRPr="005E3B54">
              <w:rPr>
                <w:rFonts w:ascii="Times New Roman" w:hAnsi="Times New Roman" w:cs="Times New Roman"/>
                <w:color w:val="000000" w:themeColor="text1"/>
                <w:sz w:val="20"/>
                <w:szCs w:val="20"/>
                <w:vertAlign w:val="superscript"/>
              </w:rPr>
              <w:t>2</w:t>
            </w:r>
            <w:r w:rsidRPr="005E3B54">
              <w:rPr>
                <w:rFonts w:ascii="Times New Roman" w:hAnsi="Times New Roman" w:cs="Times New Roman"/>
                <w:color w:val="000000" w:themeColor="text1"/>
                <w:sz w:val="20"/>
                <w:szCs w:val="20"/>
              </w:rPr>
              <w:t>)</w:t>
            </w:r>
          </w:p>
        </w:tc>
        <w:tc>
          <w:tcPr>
            <w:tcW w:w="1412" w:type="dxa"/>
            <w:vAlign w:val="center"/>
          </w:tcPr>
          <w:p w14:paraId="195E3B8F"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9.4−73.1</w:t>
            </w:r>
          </w:p>
        </w:tc>
        <w:tc>
          <w:tcPr>
            <w:tcW w:w="798" w:type="dxa"/>
            <w:vAlign w:val="center"/>
          </w:tcPr>
          <w:p w14:paraId="4F1FA9D3"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34.1</w:t>
            </w:r>
          </w:p>
        </w:tc>
        <w:tc>
          <w:tcPr>
            <w:tcW w:w="986" w:type="dxa"/>
            <w:vAlign w:val="center"/>
          </w:tcPr>
          <w:p w14:paraId="0CC2EB6E"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±9.9</w:t>
            </w:r>
          </w:p>
        </w:tc>
        <w:tc>
          <w:tcPr>
            <w:tcW w:w="2769" w:type="dxa"/>
            <w:vAlign w:val="center"/>
          </w:tcPr>
          <w:p w14:paraId="2CCEA464" w14:textId="77777777" w:rsidR="0042010E" w:rsidRPr="005E3B54" w:rsidRDefault="0042010E" w:rsidP="00A4748A">
            <w:pP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Inventory of all trees inside 1 ha plot with DBH &gt; 7 cm</w:t>
            </w:r>
          </w:p>
        </w:tc>
        <w:tc>
          <w:tcPr>
            <w:tcW w:w="2110" w:type="dxa"/>
            <w:vAlign w:val="center"/>
          </w:tcPr>
          <w:p w14:paraId="0E856A78"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fldChar w:fldCharType="begin"/>
            </w:r>
            <w:r w:rsidRPr="005E3B54">
              <w:rPr>
                <w:rFonts w:ascii="Times New Roman" w:hAnsi="Times New Roman" w:cs="Times New Roman"/>
                <w:color w:val="000000" w:themeColor="text1"/>
                <w:sz w:val="20"/>
                <w:szCs w:val="20"/>
              </w:rPr>
              <w:instrText xml:space="preserve"> ADDIN ZOTERO_ITEM CSL_CITATION {"citationID":"WJqhavjk","properties":{"formattedCitation":"(Storch et al., 2020)","plainCitation":"(Storch et al., 2020)","noteIndex":0},"citationItems":[{"id":1358,"uris":["http://zotero.org/users/5763764/items/HH2BLLI3"],"itemData":{"id":1358,"type":"article-journal","container-title":"Ecology and Evolution","DOI":"https://doi.org/10.1002/ece3.6003","language":"en","page":"1489-1509","source":"Zotero","title":"Evaluating the effectiveness of retention forestry to enhance</w:instrText>
            </w:r>
            <w:r w:rsidRPr="005E3B54">
              <w:rPr>
                <w:rFonts w:ascii="Times New Roman" w:hAnsi="Times New Roman" w:cs="Times New Roman" w:hint="eastAsia"/>
                <w:color w:val="000000" w:themeColor="text1"/>
                <w:sz w:val="20"/>
                <w:szCs w:val="20"/>
              </w:rPr>
              <w:instrText xml:space="preserve"> biodiversity in production forests of Central Europe using an interdisciplinary, multi</w:instrText>
            </w:r>
            <w:r w:rsidRPr="005E3B54">
              <w:rPr>
                <w:rFonts w:ascii="Times New Roman" w:hAnsi="Times New Roman" w:cs="Times New Roman" w:hint="eastAsia"/>
                <w:color w:val="000000" w:themeColor="text1"/>
                <w:sz w:val="20"/>
                <w:szCs w:val="20"/>
              </w:rPr>
              <w:instrText>‐</w:instrText>
            </w:r>
            <w:r w:rsidRPr="005E3B54">
              <w:rPr>
                <w:rFonts w:ascii="Times New Roman" w:hAnsi="Times New Roman" w:cs="Times New Roman" w:hint="eastAsia"/>
                <w:color w:val="000000" w:themeColor="text1"/>
                <w:sz w:val="20"/>
                <w:szCs w:val="20"/>
              </w:rPr>
              <w:instrText>scale approach","volume":"10","author":[{"family":"Storch","given":"Ilse"},{"family":"Penner","given":"Johannes"},{"family":"Asbeck","given":"Thomas"},{"family":"Basil</w:instrText>
            </w:r>
            <w:r w:rsidRPr="005E3B54">
              <w:rPr>
                <w:rFonts w:ascii="Times New Roman" w:hAnsi="Times New Roman" w:cs="Times New Roman"/>
                <w:color w:val="000000" w:themeColor="text1"/>
                <w:sz w:val="20"/>
                <w:szCs w:val="20"/>
              </w:rPr>
              <w:instrText xml:space="preserve">e","given":"Marco"},{"family":"Bauhus","given":"Jürgen"},{"family":"Braunisch","given":"Veronika"},{"family":"Dormann","given":"Carsten F"},{"family":"Frey","given":"Julian"},{"family":"Gärtner","given":"Stefanie"},{"family":"Hanewinkel","given":"Marc"},{"family":"Koch","given":"Barbara"},{"family":"Klein","given":"Alexandra-Maria"},{"family":"Kuss","given":"Thomas"},{"family":"Pregernig","given":"Michael"},{"family":"Pyttel","given":"Patrick"},{"family":"Reif","given":"Albert"},{"family":"Scherer-Lorenzen","given":"Michael"},{"family":"Segelbacher","given":"Gernot"},{"family":"Schraml","given":"Ulrich"},{"family":"Staab","given":"Michael"},{"family":"Winkel","given":"Georg"},{"family":"Yousefpour","given":"Rasoul"}],"issued":{"date-parts":[["2020"]]}}}],"schema":"https://github.com/citation-style-language/schema/raw/master/csl-citation.json"} </w:instrText>
            </w:r>
            <w:r w:rsidRPr="005E3B54">
              <w:rPr>
                <w:rFonts w:ascii="Times New Roman" w:hAnsi="Times New Roman" w:cs="Times New Roman"/>
                <w:color w:val="000000" w:themeColor="text1"/>
                <w:sz w:val="20"/>
                <w:szCs w:val="20"/>
              </w:rPr>
              <w:fldChar w:fldCharType="separate"/>
            </w:r>
            <w:r w:rsidRPr="005E3B54">
              <w:rPr>
                <w:rFonts w:ascii="Times New Roman" w:hAnsi="Times New Roman" w:cs="Times New Roman"/>
                <w:color w:val="000000" w:themeColor="text1"/>
                <w:sz w:val="20"/>
              </w:rPr>
              <w:t>(Storch et al., 2020)</w:t>
            </w:r>
            <w:r w:rsidRPr="005E3B54">
              <w:rPr>
                <w:rFonts w:ascii="Times New Roman" w:hAnsi="Times New Roman" w:cs="Times New Roman"/>
                <w:color w:val="000000" w:themeColor="text1"/>
                <w:sz w:val="20"/>
                <w:szCs w:val="20"/>
              </w:rPr>
              <w:fldChar w:fldCharType="end"/>
            </w:r>
          </w:p>
        </w:tc>
      </w:tr>
      <w:tr w:rsidR="005E3B54" w:rsidRPr="005E3B54" w14:paraId="157196E9" w14:textId="77777777" w:rsidTr="00A4748A">
        <w:trPr>
          <w:jc w:val="center"/>
        </w:trPr>
        <w:tc>
          <w:tcPr>
            <w:tcW w:w="1843" w:type="dxa"/>
            <w:vAlign w:val="center"/>
          </w:tcPr>
          <w:p w14:paraId="02254F34"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Tree height (m)</w:t>
            </w:r>
          </w:p>
        </w:tc>
        <w:tc>
          <w:tcPr>
            <w:tcW w:w="1412" w:type="dxa"/>
            <w:vAlign w:val="center"/>
          </w:tcPr>
          <w:p w14:paraId="6C5C2740"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8.6−40.6</w:t>
            </w:r>
          </w:p>
        </w:tc>
        <w:tc>
          <w:tcPr>
            <w:tcW w:w="798" w:type="dxa"/>
            <w:vAlign w:val="center"/>
          </w:tcPr>
          <w:p w14:paraId="265AA649"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24.1</w:t>
            </w:r>
          </w:p>
        </w:tc>
        <w:tc>
          <w:tcPr>
            <w:tcW w:w="986" w:type="dxa"/>
            <w:vAlign w:val="center"/>
          </w:tcPr>
          <w:p w14:paraId="7EA9F570"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±5.9</w:t>
            </w:r>
          </w:p>
        </w:tc>
        <w:tc>
          <w:tcPr>
            <w:tcW w:w="2769" w:type="dxa"/>
            <w:vAlign w:val="center"/>
          </w:tcPr>
          <w:p w14:paraId="5939CF5C" w14:textId="77777777" w:rsidR="0042010E" w:rsidRPr="005E3B54" w:rsidRDefault="0042010E" w:rsidP="00A4748A">
            <w:pP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Mean value of canopy height model from UAV and DTM data</w:t>
            </w:r>
          </w:p>
        </w:tc>
        <w:tc>
          <w:tcPr>
            <w:tcW w:w="2110" w:type="dxa"/>
            <w:vAlign w:val="center"/>
          </w:tcPr>
          <w:p w14:paraId="19D4D810"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fldChar w:fldCharType="begin"/>
            </w:r>
            <w:r w:rsidRPr="005E3B54">
              <w:rPr>
                <w:rFonts w:ascii="Times New Roman" w:hAnsi="Times New Roman" w:cs="Times New Roman"/>
                <w:color w:val="000000" w:themeColor="text1"/>
                <w:sz w:val="20"/>
                <w:szCs w:val="20"/>
              </w:rPr>
              <w:instrText xml:space="preserve"> ADDIN ZOTERO_ITEM CSL_CITATION {"citationID":"q1SwbHfK","properties":{"formattedCitation":"(Frey et al., 2018)","plainCitation":"(Frey et al., 2018)","noteIndex":0},"citationItems":[{"id":1270,"uris":["http://zotero.org/users/5763764/items/AW6UUWJU"],"itemData":{"id":1270,"type":"article-journal","abstract":"Structural analysis of forests by UAV is currently growing in popularity. Given the reduction in platform costs, and the number of algorithms available to analyze data output, the number of applications has grown rapidly. Forest structures are not only linked to economic value in forestry, but also to biodiversity and vulnerability issues. LiDAR remains the most promising technique for forest structural assessment, but small LiDAR sensors suitable for UAV applications are expensive and are limited to a few manufactures. The estimation of 3D-structures from two-dimensional image sequences called ‘Structure from motion’ (SfM) overcomes this limitation by photogrammetrically reconstructing point clouds similar to those rendered from LiDAR sensors. The result of these techniques in highly structured terrain strongly depends on the methods employed during image acquisition, therefore structural indices might be vulnerable to misspeciﬁcations in ﬂight campaigns. In this paper, we outline how image overlap and ground sampling distances affect image reconstruction completeness in 2D and 3D. Higher image overlaps and coarser GSDs have a clearly positive inﬂuence on reconstruction quality. Therefore, higher accuracy requirements in the GSD must be compensated by a higher image overlap. The best results are achieved with an image overlap of &gt; 95% and a resolution of &gt; 5 cm. The most important environmental factors have been found to be wind and terrain elevation, which could be an indicator of vegetation density.","container-title":"Remote Sensing","DOI":"10.3390/rs10060912","ISSN":"2072-4292","issue":"6","journalAbbreviation":"Remote Sensing","language":"en","page":"912","source":"DOI.org (Crossref)","title":"UAV Photogrammetry of Forests as a Vulnerable Process. A Sensitivity Analysis for a Structure from Motion RGB-Image Pipeline","URL":"http://www.mdpi.com/2072-4292/10/6/912","volume":"10","author":[{"family":"Frey","given":"Julian"},{"family":"Kovach","given":"Kyle"},{"family":"Stemmler","given":"Simon"},{"family":"Koch","given":"Barbara"}],"accessed":{"date-parts":[["2021",1,27]]},"issued":{"date-parts":[["2018",6,9]]}}}],"schema":"https://github.com/citation-style-language/schema/raw/master/csl-citation.json"} </w:instrText>
            </w:r>
            <w:r w:rsidRPr="005E3B54">
              <w:rPr>
                <w:rFonts w:ascii="Times New Roman" w:hAnsi="Times New Roman" w:cs="Times New Roman"/>
                <w:color w:val="000000" w:themeColor="text1"/>
                <w:sz w:val="20"/>
                <w:szCs w:val="20"/>
              </w:rPr>
              <w:fldChar w:fldCharType="separate"/>
            </w:r>
            <w:r w:rsidRPr="005E3B54">
              <w:rPr>
                <w:rFonts w:ascii="Times New Roman" w:hAnsi="Times New Roman" w:cs="Times New Roman"/>
                <w:color w:val="000000" w:themeColor="text1"/>
                <w:sz w:val="20"/>
              </w:rPr>
              <w:t>(Frey et al., 2018)</w:t>
            </w:r>
            <w:r w:rsidRPr="005E3B54">
              <w:rPr>
                <w:rFonts w:ascii="Times New Roman" w:hAnsi="Times New Roman" w:cs="Times New Roman"/>
                <w:color w:val="000000" w:themeColor="text1"/>
                <w:sz w:val="20"/>
                <w:szCs w:val="20"/>
              </w:rPr>
              <w:fldChar w:fldCharType="end"/>
            </w:r>
          </w:p>
        </w:tc>
      </w:tr>
      <w:tr w:rsidR="005E3B54" w:rsidRPr="005E3B54" w14:paraId="24AEAEB7" w14:textId="77777777" w:rsidTr="00A4748A">
        <w:trPr>
          <w:trHeight w:val="426"/>
          <w:jc w:val="center"/>
        </w:trPr>
        <w:tc>
          <w:tcPr>
            <w:tcW w:w="1843" w:type="dxa"/>
            <w:vAlign w:val="center"/>
          </w:tcPr>
          <w:p w14:paraId="41B72BDB"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Standing deadwood (</w:t>
            </w:r>
            <w:r w:rsidRPr="005E3B54">
              <w:rPr>
                <w:rFonts w:ascii="Times New Roman" w:hAnsi="Times New Roman" w:cs="Times New Roman"/>
                <w:i/>
                <w:iCs/>
                <w:color w:val="000000" w:themeColor="text1"/>
                <w:sz w:val="20"/>
                <w:szCs w:val="20"/>
              </w:rPr>
              <w:t>N</w:t>
            </w:r>
            <w:r w:rsidRPr="005E3B54">
              <w:rPr>
                <w:rFonts w:ascii="Times New Roman" w:hAnsi="Times New Roman" w:cs="Times New Roman"/>
                <w:color w:val="000000" w:themeColor="text1"/>
                <w:sz w:val="20"/>
                <w:szCs w:val="20"/>
              </w:rPr>
              <w:t>)</w:t>
            </w:r>
          </w:p>
        </w:tc>
        <w:tc>
          <w:tcPr>
            <w:tcW w:w="1412" w:type="dxa"/>
            <w:vAlign w:val="center"/>
          </w:tcPr>
          <w:p w14:paraId="2B1A47C7"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0−394</w:t>
            </w:r>
          </w:p>
        </w:tc>
        <w:tc>
          <w:tcPr>
            <w:tcW w:w="798" w:type="dxa"/>
            <w:vAlign w:val="center"/>
          </w:tcPr>
          <w:p w14:paraId="2A406141"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33.4</w:t>
            </w:r>
          </w:p>
        </w:tc>
        <w:tc>
          <w:tcPr>
            <w:tcW w:w="986" w:type="dxa"/>
            <w:vAlign w:val="center"/>
          </w:tcPr>
          <w:p w14:paraId="02DFCACA"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±53.6</w:t>
            </w:r>
          </w:p>
        </w:tc>
        <w:tc>
          <w:tcPr>
            <w:tcW w:w="2769" w:type="dxa"/>
            <w:vAlign w:val="center"/>
          </w:tcPr>
          <w:p w14:paraId="5E73687E" w14:textId="77777777" w:rsidR="0042010E" w:rsidRPr="005E3B54" w:rsidRDefault="0042010E" w:rsidP="00A4748A">
            <w:pP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Calculated from plot inventory</w:t>
            </w:r>
          </w:p>
        </w:tc>
        <w:tc>
          <w:tcPr>
            <w:tcW w:w="2110" w:type="dxa"/>
            <w:vAlign w:val="center"/>
          </w:tcPr>
          <w:p w14:paraId="0C7CA410"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fldChar w:fldCharType="begin"/>
            </w:r>
            <w:r w:rsidRPr="005E3B54">
              <w:rPr>
                <w:rFonts w:ascii="Times New Roman" w:hAnsi="Times New Roman" w:cs="Times New Roman"/>
                <w:color w:val="000000" w:themeColor="text1"/>
                <w:sz w:val="20"/>
                <w:szCs w:val="20"/>
              </w:rPr>
              <w:instrText xml:space="preserve"> ADDIN ZOTERO_ITEM CSL_CITATION {"citationID":"Hi30ReS0","properties":{"formattedCitation":"(Storch et al., 2020)","plainCitation":"(Storch et al., 2020)","noteIndex":0},"citationItems":[{"id":1358,"uris":["http://zotero.org/users/5763764/items/HH2BLLI3"],"itemData":{"id":1358,"type":"article-journal","container-title":"Ecology and Evolution","DOI":"https://doi.org/10.1002/ece3.6003","language":"en","page":"1489-1509","source":"Zotero","title":"Evaluating the effectiveness of retention forestry to enhance</w:instrText>
            </w:r>
            <w:r w:rsidRPr="005E3B54">
              <w:rPr>
                <w:rFonts w:ascii="Times New Roman" w:hAnsi="Times New Roman" w:cs="Times New Roman" w:hint="eastAsia"/>
                <w:color w:val="000000" w:themeColor="text1"/>
                <w:sz w:val="20"/>
                <w:szCs w:val="20"/>
              </w:rPr>
              <w:instrText xml:space="preserve"> biodiversity in production forests of Central Europe using an interdisciplinary, multi</w:instrText>
            </w:r>
            <w:r w:rsidRPr="005E3B54">
              <w:rPr>
                <w:rFonts w:ascii="Times New Roman" w:hAnsi="Times New Roman" w:cs="Times New Roman" w:hint="eastAsia"/>
                <w:color w:val="000000" w:themeColor="text1"/>
                <w:sz w:val="20"/>
                <w:szCs w:val="20"/>
              </w:rPr>
              <w:instrText>‐</w:instrText>
            </w:r>
            <w:r w:rsidRPr="005E3B54">
              <w:rPr>
                <w:rFonts w:ascii="Times New Roman" w:hAnsi="Times New Roman" w:cs="Times New Roman" w:hint="eastAsia"/>
                <w:color w:val="000000" w:themeColor="text1"/>
                <w:sz w:val="20"/>
                <w:szCs w:val="20"/>
              </w:rPr>
              <w:instrText>scale approach","volume":"10","author":[{"family":"Storch","given":"Ilse"},{"family":"Penner","given":"Johannes"},{"family":"Asbeck","given":"Thomas"},{"family":"Basil</w:instrText>
            </w:r>
            <w:r w:rsidRPr="005E3B54">
              <w:rPr>
                <w:rFonts w:ascii="Times New Roman" w:hAnsi="Times New Roman" w:cs="Times New Roman"/>
                <w:color w:val="000000" w:themeColor="text1"/>
                <w:sz w:val="20"/>
                <w:szCs w:val="20"/>
              </w:rPr>
              <w:instrText xml:space="preserve">e","given":"Marco"},{"family":"Bauhus","given":"Jürgen"},{"family":"Braunisch","given":"Veronika"},{"family":"Dormann","given":"Carsten F"},{"family":"Frey","given":"Julian"},{"family":"Gärtner","given":"Stefanie"},{"family":"Hanewinkel","given":"Marc"},{"family":"Koch","given":"Barbara"},{"family":"Klein","given":"Alexandra-Maria"},{"family":"Kuss","given":"Thomas"},{"family":"Pregernig","given":"Michael"},{"family":"Pyttel","given":"Patrick"},{"family":"Reif","given":"Albert"},{"family":"Scherer-Lorenzen","given":"Michael"},{"family":"Segelbacher","given":"Gernot"},{"family":"Schraml","given":"Ulrich"},{"family":"Staab","given":"Michael"},{"family":"Winkel","given":"Georg"},{"family":"Yousefpour","given":"Rasoul"}],"issued":{"date-parts":[["2020"]]}}}],"schema":"https://github.com/citation-style-language/schema/raw/master/csl-citation.json"} </w:instrText>
            </w:r>
            <w:r w:rsidRPr="005E3B54">
              <w:rPr>
                <w:rFonts w:ascii="Times New Roman" w:hAnsi="Times New Roman" w:cs="Times New Roman"/>
                <w:color w:val="000000" w:themeColor="text1"/>
                <w:sz w:val="20"/>
                <w:szCs w:val="20"/>
              </w:rPr>
              <w:fldChar w:fldCharType="separate"/>
            </w:r>
            <w:r w:rsidRPr="005E3B54">
              <w:rPr>
                <w:rFonts w:ascii="Times New Roman" w:hAnsi="Times New Roman" w:cs="Times New Roman"/>
                <w:color w:val="000000" w:themeColor="text1"/>
                <w:sz w:val="20"/>
              </w:rPr>
              <w:t>(Storch et al., 2020)</w:t>
            </w:r>
            <w:r w:rsidRPr="005E3B54">
              <w:rPr>
                <w:rFonts w:ascii="Times New Roman" w:hAnsi="Times New Roman" w:cs="Times New Roman"/>
                <w:color w:val="000000" w:themeColor="text1"/>
                <w:sz w:val="20"/>
                <w:szCs w:val="20"/>
              </w:rPr>
              <w:fldChar w:fldCharType="end"/>
            </w:r>
          </w:p>
        </w:tc>
      </w:tr>
      <w:tr w:rsidR="005E3B54" w:rsidRPr="005E3B54" w14:paraId="54E81004" w14:textId="77777777" w:rsidTr="00A4748A">
        <w:trPr>
          <w:trHeight w:val="518"/>
          <w:jc w:val="center"/>
        </w:trPr>
        <w:tc>
          <w:tcPr>
            <w:tcW w:w="1843" w:type="dxa"/>
            <w:shd w:val="clear" w:color="auto" w:fill="D9D9D9" w:themeFill="background1" w:themeFillShade="D9"/>
            <w:vAlign w:val="center"/>
          </w:tcPr>
          <w:p w14:paraId="5C715F19" w14:textId="77777777" w:rsidR="0042010E" w:rsidRPr="005E3B54" w:rsidRDefault="0042010E" w:rsidP="00A4748A">
            <w:pPr>
              <w:jc w:val="left"/>
              <w:rPr>
                <w:rFonts w:ascii="Times New Roman" w:hAnsi="Times New Roman" w:cs="Times New Roman"/>
                <w:i/>
                <w:iCs/>
                <w:color w:val="000000" w:themeColor="text1"/>
                <w:sz w:val="20"/>
                <w:szCs w:val="20"/>
              </w:rPr>
            </w:pPr>
            <w:r w:rsidRPr="005E3B54">
              <w:rPr>
                <w:rFonts w:ascii="Times New Roman" w:hAnsi="Times New Roman" w:cs="Times New Roman"/>
                <w:i/>
                <w:iCs/>
                <w:color w:val="000000" w:themeColor="text1"/>
                <w:sz w:val="20"/>
                <w:szCs w:val="20"/>
              </w:rPr>
              <w:t>Landscape*</w:t>
            </w:r>
          </w:p>
        </w:tc>
        <w:tc>
          <w:tcPr>
            <w:tcW w:w="1412" w:type="dxa"/>
            <w:shd w:val="clear" w:color="auto" w:fill="D9D9D9" w:themeFill="background1" w:themeFillShade="D9"/>
            <w:vAlign w:val="center"/>
          </w:tcPr>
          <w:p w14:paraId="045A19E7" w14:textId="77777777" w:rsidR="0042010E" w:rsidRPr="005E3B54" w:rsidRDefault="0042010E" w:rsidP="00A4748A">
            <w:pPr>
              <w:jc w:val="center"/>
              <w:rPr>
                <w:rFonts w:ascii="Times New Roman" w:hAnsi="Times New Roman" w:cs="Times New Roman"/>
                <w:color w:val="000000" w:themeColor="text1"/>
                <w:sz w:val="20"/>
                <w:szCs w:val="20"/>
              </w:rPr>
            </w:pPr>
          </w:p>
        </w:tc>
        <w:tc>
          <w:tcPr>
            <w:tcW w:w="798" w:type="dxa"/>
            <w:shd w:val="clear" w:color="auto" w:fill="D9D9D9" w:themeFill="background1" w:themeFillShade="D9"/>
            <w:vAlign w:val="center"/>
          </w:tcPr>
          <w:p w14:paraId="0FA061E7" w14:textId="77777777" w:rsidR="0042010E" w:rsidRPr="005E3B54" w:rsidRDefault="0042010E" w:rsidP="00A4748A">
            <w:pPr>
              <w:jc w:val="center"/>
              <w:rPr>
                <w:rFonts w:ascii="Times New Roman" w:hAnsi="Times New Roman" w:cs="Times New Roman"/>
                <w:color w:val="000000" w:themeColor="text1"/>
                <w:sz w:val="20"/>
                <w:szCs w:val="20"/>
              </w:rPr>
            </w:pPr>
          </w:p>
        </w:tc>
        <w:tc>
          <w:tcPr>
            <w:tcW w:w="986" w:type="dxa"/>
            <w:shd w:val="clear" w:color="auto" w:fill="D9D9D9" w:themeFill="background1" w:themeFillShade="D9"/>
            <w:vAlign w:val="center"/>
          </w:tcPr>
          <w:p w14:paraId="16D88A20" w14:textId="77777777" w:rsidR="0042010E" w:rsidRPr="005E3B54" w:rsidRDefault="0042010E" w:rsidP="00A4748A">
            <w:pPr>
              <w:jc w:val="center"/>
              <w:rPr>
                <w:rFonts w:ascii="Times New Roman" w:hAnsi="Times New Roman" w:cs="Times New Roman"/>
                <w:color w:val="000000" w:themeColor="text1"/>
                <w:sz w:val="20"/>
                <w:szCs w:val="20"/>
              </w:rPr>
            </w:pPr>
          </w:p>
        </w:tc>
        <w:tc>
          <w:tcPr>
            <w:tcW w:w="2769" w:type="dxa"/>
            <w:shd w:val="clear" w:color="auto" w:fill="D9D9D9" w:themeFill="background1" w:themeFillShade="D9"/>
            <w:vAlign w:val="center"/>
          </w:tcPr>
          <w:p w14:paraId="0C37B1BD" w14:textId="77777777" w:rsidR="0042010E" w:rsidRPr="005E3B54" w:rsidRDefault="0042010E" w:rsidP="00A4748A">
            <w:pPr>
              <w:rPr>
                <w:rFonts w:ascii="Times New Roman" w:hAnsi="Times New Roman" w:cs="Times New Roman"/>
                <w:color w:val="000000" w:themeColor="text1"/>
                <w:sz w:val="20"/>
                <w:szCs w:val="20"/>
              </w:rPr>
            </w:pPr>
          </w:p>
        </w:tc>
        <w:tc>
          <w:tcPr>
            <w:tcW w:w="2110" w:type="dxa"/>
            <w:shd w:val="clear" w:color="auto" w:fill="D9D9D9" w:themeFill="background1" w:themeFillShade="D9"/>
            <w:vAlign w:val="center"/>
          </w:tcPr>
          <w:p w14:paraId="4FAA5768" w14:textId="77777777" w:rsidR="0042010E" w:rsidRPr="005E3B54" w:rsidRDefault="0042010E" w:rsidP="00A4748A">
            <w:pPr>
              <w:jc w:val="center"/>
              <w:rPr>
                <w:rFonts w:ascii="Times New Roman" w:hAnsi="Times New Roman" w:cs="Times New Roman"/>
                <w:color w:val="000000" w:themeColor="text1"/>
                <w:sz w:val="20"/>
                <w:szCs w:val="20"/>
              </w:rPr>
            </w:pPr>
          </w:p>
        </w:tc>
      </w:tr>
      <w:tr w:rsidR="005E3B54" w:rsidRPr="005E3B54" w14:paraId="4F28BFE9" w14:textId="77777777" w:rsidTr="00A4748A">
        <w:trPr>
          <w:jc w:val="center"/>
        </w:trPr>
        <w:tc>
          <w:tcPr>
            <w:tcW w:w="1843" w:type="dxa"/>
            <w:vAlign w:val="center"/>
          </w:tcPr>
          <w:p w14:paraId="65BB3E1F"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Heterogeneity as proportion of stands (%)</w:t>
            </w:r>
          </w:p>
        </w:tc>
        <w:tc>
          <w:tcPr>
            <w:tcW w:w="1412" w:type="dxa"/>
            <w:vAlign w:val="center"/>
          </w:tcPr>
          <w:p w14:paraId="5B4B0ED7"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0−100</w:t>
            </w:r>
          </w:p>
        </w:tc>
        <w:tc>
          <w:tcPr>
            <w:tcW w:w="798" w:type="dxa"/>
            <w:vAlign w:val="center"/>
          </w:tcPr>
          <w:p w14:paraId="6985374D"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54.0</w:t>
            </w:r>
          </w:p>
        </w:tc>
        <w:tc>
          <w:tcPr>
            <w:tcW w:w="986" w:type="dxa"/>
            <w:vAlign w:val="center"/>
          </w:tcPr>
          <w:p w14:paraId="36A78613"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±39.5</w:t>
            </w:r>
          </w:p>
        </w:tc>
        <w:tc>
          <w:tcPr>
            <w:tcW w:w="2769" w:type="dxa"/>
            <w:vAlign w:val="center"/>
          </w:tcPr>
          <w:p w14:paraId="53CF5F77" w14:textId="77777777" w:rsidR="0042010E" w:rsidRPr="005E3B54" w:rsidRDefault="0042010E" w:rsidP="00A4748A">
            <w:pP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Derived from stand based local forest inventory of Baden-Württemberg</w:t>
            </w:r>
          </w:p>
        </w:tc>
        <w:tc>
          <w:tcPr>
            <w:tcW w:w="2110" w:type="dxa"/>
            <w:vAlign w:val="center"/>
          </w:tcPr>
          <w:p w14:paraId="558E4CE5"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FoGIS10/InFoGIS (MLR) (2018)</w:t>
            </w:r>
          </w:p>
        </w:tc>
      </w:tr>
      <w:tr w:rsidR="005E3B54" w:rsidRPr="005E3B54" w14:paraId="5EE2CD5E" w14:textId="77777777" w:rsidTr="00A4748A">
        <w:trPr>
          <w:trHeight w:val="518"/>
          <w:jc w:val="center"/>
        </w:trPr>
        <w:tc>
          <w:tcPr>
            <w:tcW w:w="1843" w:type="dxa"/>
            <w:vAlign w:val="center"/>
          </w:tcPr>
          <w:p w14:paraId="69573BDD"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Area of surrounding forest (km</w:t>
            </w:r>
            <w:r w:rsidRPr="005E3B54">
              <w:rPr>
                <w:rFonts w:ascii="Times New Roman" w:hAnsi="Times New Roman" w:cs="Times New Roman"/>
                <w:color w:val="000000" w:themeColor="text1"/>
                <w:sz w:val="20"/>
                <w:szCs w:val="20"/>
                <w:vertAlign w:val="superscript"/>
              </w:rPr>
              <w:t>2</w:t>
            </w:r>
            <w:r w:rsidRPr="005E3B54">
              <w:rPr>
                <w:rFonts w:ascii="Times New Roman" w:hAnsi="Times New Roman" w:cs="Times New Roman"/>
                <w:color w:val="000000" w:themeColor="text1"/>
                <w:sz w:val="20"/>
                <w:szCs w:val="20"/>
              </w:rPr>
              <w:t>)</w:t>
            </w:r>
          </w:p>
        </w:tc>
        <w:tc>
          <w:tcPr>
            <w:tcW w:w="1412" w:type="dxa"/>
            <w:vAlign w:val="center"/>
          </w:tcPr>
          <w:p w14:paraId="52A06E8B"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0.1−333.6</w:t>
            </w:r>
          </w:p>
        </w:tc>
        <w:tc>
          <w:tcPr>
            <w:tcW w:w="798" w:type="dxa"/>
            <w:vAlign w:val="center"/>
          </w:tcPr>
          <w:p w14:paraId="6FBD9B7E"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96.6</w:t>
            </w:r>
          </w:p>
        </w:tc>
        <w:tc>
          <w:tcPr>
            <w:tcW w:w="986" w:type="dxa"/>
            <w:vAlign w:val="center"/>
          </w:tcPr>
          <w:p w14:paraId="5803182C"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±113.0</w:t>
            </w:r>
          </w:p>
        </w:tc>
        <w:tc>
          <w:tcPr>
            <w:tcW w:w="2769" w:type="dxa"/>
            <w:vAlign w:val="center"/>
          </w:tcPr>
          <w:p w14:paraId="09C3434D" w14:textId="77777777" w:rsidR="0042010E" w:rsidRPr="005E3B54" w:rsidRDefault="0042010E" w:rsidP="00A4748A">
            <w:pP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Total size of the forest patch which contains the plot</w:t>
            </w:r>
          </w:p>
        </w:tc>
        <w:tc>
          <w:tcPr>
            <w:tcW w:w="2110" w:type="dxa"/>
            <w:vAlign w:val="center"/>
          </w:tcPr>
          <w:p w14:paraId="22F9A95B"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OpenStreetMap Contributors (2016)</w:t>
            </w:r>
          </w:p>
        </w:tc>
      </w:tr>
      <w:tr w:rsidR="005E3B54" w:rsidRPr="005E3B54" w14:paraId="187B9A58" w14:textId="77777777" w:rsidTr="00A4748A">
        <w:trPr>
          <w:jc w:val="center"/>
        </w:trPr>
        <w:tc>
          <w:tcPr>
            <w:tcW w:w="1843" w:type="dxa"/>
            <w:vAlign w:val="center"/>
          </w:tcPr>
          <w:p w14:paraId="3DED69AA"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Forest connectivity (%)</w:t>
            </w:r>
          </w:p>
        </w:tc>
        <w:tc>
          <w:tcPr>
            <w:tcW w:w="1412" w:type="dxa"/>
            <w:vAlign w:val="center"/>
          </w:tcPr>
          <w:p w14:paraId="57FB626B"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3.0−92.2</w:t>
            </w:r>
          </w:p>
        </w:tc>
        <w:tc>
          <w:tcPr>
            <w:tcW w:w="798" w:type="dxa"/>
            <w:vAlign w:val="center"/>
          </w:tcPr>
          <w:p w14:paraId="61FB7D88"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59.9</w:t>
            </w:r>
          </w:p>
        </w:tc>
        <w:tc>
          <w:tcPr>
            <w:tcW w:w="986" w:type="dxa"/>
            <w:vAlign w:val="center"/>
          </w:tcPr>
          <w:p w14:paraId="080BC25F"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±19.7</w:t>
            </w:r>
          </w:p>
        </w:tc>
        <w:tc>
          <w:tcPr>
            <w:tcW w:w="2769" w:type="dxa"/>
            <w:vAlign w:val="center"/>
          </w:tcPr>
          <w:p w14:paraId="462C6292" w14:textId="77777777" w:rsidR="0042010E" w:rsidRPr="005E3B54" w:rsidRDefault="0042010E" w:rsidP="00A4748A">
            <w:pP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Percentage of forest cover in the 25 km</w:t>
            </w:r>
            <w:r w:rsidRPr="005E3B54">
              <w:rPr>
                <w:rFonts w:ascii="Times New Roman" w:hAnsi="Times New Roman" w:cs="Times New Roman"/>
                <w:color w:val="000000" w:themeColor="text1"/>
                <w:sz w:val="20"/>
                <w:szCs w:val="20"/>
                <w:vertAlign w:val="superscript"/>
              </w:rPr>
              <w:t>2</w:t>
            </w:r>
            <w:r w:rsidRPr="005E3B54">
              <w:rPr>
                <w:rFonts w:ascii="Times New Roman" w:hAnsi="Times New Roman" w:cs="Times New Roman"/>
                <w:color w:val="000000" w:themeColor="text1"/>
                <w:sz w:val="20"/>
                <w:szCs w:val="20"/>
              </w:rPr>
              <w:t xml:space="preserve"> surrounding the plot center</w:t>
            </w:r>
          </w:p>
        </w:tc>
        <w:tc>
          <w:tcPr>
            <w:tcW w:w="2110" w:type="dxa"/>
            <w:vAlign w:val="center"/>
          </w:tcPr>
          <w:p w14:paraId="2FCE4D63"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fldChar w:fldCharType="begin"/>
            </w:r>
            <w:r w:rsidRPr="005E3B54">
              <w:rPr>
                <w:rFonts w:ascii="Times New Roman" w:hAnsi="Times New Roman" w:cs="Times New Roman"/>
                <w:color w:val="000000" w:themeColor="text1"/>
                <w:sz w:val="20"/>
                <w:szCs w:val="20"/>
              </w:rPr>
              <w:instrText xml:space="preserve"> ADDIN ZOTERO_ITEM CSL_CITATION {"citationID":"MwKhUxuV","properties":{"formattedCitation":"(Storch et al., 2020)","plainCitation":"(Storch et al., 2020)","noteIndex":0},"citationItems":[{"id":1358,"uris":["http://zotero.org/users/5763764/items/HH2BLLI3"],"itemData":{"id":1358,"type":"article-journal","container-title":"Ecology and Evolution","DOI":"https://doi.org/10.1002/ece3.6003","language":"en","page":"1489-1509","source":"Zotero","title":"Evaluating the effectiveness of retention forestry to enhance</w:instrText>
            </w:r>
            <w:r w:rsidRPr="005E3B54">
              <w:rPr>
                <w:rFonts w:ascii="Times New Roman" w:hAnsi="Times New Roman" w:cs="Times New Roman" w:hint="eastAsia"/>
                <w:color w:val="000000" w:themeColor="text1"/>
                <w:sz w:val="20"/>
                <w:szCs w:val="20"/>
              </w:rPr>
              <w:instrText xml:space="preserve"> biodiversity in production forests of Central Europe using an interdisciplinary, multi</w:instrText>
            </w:r>
            <w:r w:rsidRPr="005E3B54">
              <w:rPr>
                <w:rFonts w:ascii="Times New Roman" w:hAnsi="Times New Roman" w:cs="Times New Roman" w:hint="eastAsia"/>
                <w:color w:val="000000" w:themeColor="text1"/>
                <w:sz w:val="20"/>
                <w:szCs w:val="20"/>
              </w:rPr>
              <w:instrText>‐</w:instrText>
            </w:r>
            <w:r w:rsidRPr="005E3B54">
              <w:rPr>
                <w:rFonts w:ascii="Times New Roman" w:hAnsi="Times New Roman" w:cs="Times New Roman" w:hint="eastAsia"/>
                <w:color w:val="000000" w:themeColor="text1"/>
                <w:sz w:val="20"/>
                <w:szCs w:val="20"/>
              </w:rPr>
              <w:instrText>scale approach","volume":"10","author":[{"family":"Storch","given":"Ilse"},{"family":"Penner","given":"Johannes"},{"family":"Asbeck","given":"Thomas"},{"family":"Basil</w:instrText>
            </w:r>
            <w:r w:rsidRPr="005E3B54">
              <w:rPr>
                <w:rFonts w:ascii="Times New Roman" w:hAnsi="Times New Roman" w:cs="Times New Roman"/>
                <w:color w:val="000000" w:themeColor="text1"/>
                <w:sz w:val="20"/>
                <w:szCs w:val="20"/>
              </w:rPr>
              <w:instrText xml:space="preserve">e","given":"Marco"},{"family":"Bauhus","given":"Jürgen"},{"family":"Braunisch","given":"Veronika"},{"family":"Dormann","given":"Carsten F"},{"family":"Frey","given":"Julian"},{"family":"Gärtner","given":"Stefanie"},{"family":"Hanewinkel","given":"Marc"},{"family":"Koch","given":"Barbara"},{"family":"Klein","given":"Alexandra-Maria"},{"family":"Kuss","given":"Thomas"},{"family":"Pregernig","given":"Michael"},{"family":"Pyttel","given":"Patrick"},{"family":"Reif","given":"Albert"},{"family":"Scherer-Lorenzen","given":"Michael"},{"family":"Segelbacher","given":"Gernot"},{"family":"Schraml","given":"Ulrich"},{"family":"Staab","given":"Michael"},{"family":"Winkel","given":"Georg"},{"family":"Yousefpour","given":"Rasoul"}],"issued":{"date-parts":[["2020"]]}}}],"schema":"https://github.com/citation-style-language/schema/raw/master/csl-citation.json"} </w:instrText>
            </w:r>
            <w:r w:rsidRPr="005E3B54">
              <w:rPr>
                <w:rFonts w:ascii="Times New Roman" w:hAnsi="Times New Roman" w:cs="Times New Roman"/>
                <w:color w:val="000000" w:themeColor="text1"/>
                <w:sz w:val="20"/>
                <w:szCs w:val="20"/>
              </w:rPr>
              <w:fldChar w:fldCharType="separate"/>
            </w:r>
            <w:r w:rsidRPr="005E3B54">
              <w:rPr>
                <w:rFonts w:ascii="Times New Roman" w:hAnsi="Times New Roman" w:cs="Times New Roman"/>
                <w:color w:val="000000" w:themeColor="text1"/>
                <w:sz w:val="20"/>
              </w:rPr>
              <w:t>(Storch et al., 2020)</w:t>
            </w:r>
            <w:r w:rsidRPr="005E3B54">
              <w:rPr>
                <w:rFonts w:ascii="Times New Roman" w:hAnsi="Times New Roman" w:cs="Times New Roman"/>
                <w:color w:val="000000" w:themeColor="text1"/>
                <w:sz w:val="20"/>
                <w:szCs w:val="20"/>
              </w:rPr>
              <w:fldChar w:fldCharType="end"/>
            </w:r>
          </w:p>
        </w:tc>
      </w:tr>
      <w:tr w:rsidR="005E3B54" w:rsidRPr="005E3B54" w14:paraId="535B3A25" w14:textId="77777777" w:rsidTr="00A4748A">
        <w:trPr>
          <w:jc w:val="center"/>
        </w:trPr>
        <w:tc>
          <w:tcPr>
            <w:tcW w:w="1843" w:type="dxa"/>
            <w:tcBorders>
              <w:bottom w:val="single" w:sz="4" w:space="0" w:color="000000"/>
            </w:tcBorders>
            <w:vAlign w:val="center"/>
          </w:tcPr>
          <w:p w14:paraId="58DCF177"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Distance from plot center to nearest forest edge (m)</w:t>
            </w:r>
          </w:p>
        </w:tc>
        <w:tc>
          <w:tcPr>
            <w:tcW w:w="1412" w:type="dxa"/>
            <w:tcBorders>
              <w:bottom w:val="single" w:sz="4" w:space="0" w:color="000000"/>
            </w:tcBorders>
            <w:vAlign w:val="center"/>
          </w:tcPr>
          <w:p w14:paraId="2F2857B8"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44−1503</w:t>
            </w:r>
          </w:p>
        </w:tc>
        <w:tc>
          <w:tcPr>
            <w:tcW w:w="798" w:type="dxa"/>
            <w:tcBorders>
              <w:bottom w:val="single" w:sz="4" w:space="0" w:color="000000"/>
            </w:tcBorders>
            <w:vAlign w:val="center"/>
          </w:tcPr>
          <w:p w14:paraId="39BA007E"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256</w:t>
            </w:r>
          </w:p>
        </w:tc>
        <w:tc>
          <w:tcPr>
            <w:tcW w:w="986" w:type="dxa"/>
            <w:tcBorders>
              <w:bottom w:val="single" w:sz="4" w:space="0" w:color="000000"/>
            </w:tcBorders>
            <w:vAlign w:val="center"/>
          </w:tcPr>
          <w:p w14:paraId="2FB1A2AA"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±213</w:t>
            </w:r>
          </w:p>
        </w:tc>
        <w:tc>
          <w:tcPr>
            <w:tcW w:w="2769" w:type="dxa"/>
            <w:tcBorders>
              <w:bottom w:val="single" w:sz="4" w:space="0" w:color="000000"/>
            </w:tcBorders>
            <w:vAlign w:val="center"/>
          </w:tcPr>
          <w:p w14:paraId="4CBA12C6" w14:textId="77777777" w:rsidR="0042010E" w:rsidRPr="005E3B54" w:rsidRDefault="0042010E" w:rsidP="00A4748A">
            <w:pP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Derived from OpenStreetmap Data</w:t>
            </w:r>
          </w:p>
        </w:tc>
        <w:tc>
          <w:tcPr>
            <w:tcW w:w="2110" w:type="dxa"/>
            <w:tcBorders>
              <w:bottom w:val="single" w:sz="4" w:space="0" w:color="000000"/>
            </w:tcBorders>
            <w:vAlign w:val="center"/>
          </w:tcPr>
          <w:p w14:paraId="196F068E" w14:textId="77777777" w:rsidR="0042010E" w:rsidRPr="005E3B54" w:rsidRDefault="0042010E" w:rsidP="00A4748A">
            <w:pPr>
              <w:jc w:val="center"/>
              <w:rPr>
                <w:rFonts w:ascii="Times New Roman" w:hAnsi="Times New Roman" w:cs="Times New Roman"/>
                <w:color w:val="000000" w:themeColor="text1"/>
                <w:sz w:val="20"/>
                <w:szCs w:val="20"/>
              </w:rPr>
            </w:pPr>
            <w:r w:rsidRPr="005E3B54">
              <w:rPr>
                <w:rFonts w:ascii="Times New Roman" w:hAnsi="Times New Roman" w:cs="Times New Roman"/>
                <w:color w:val="000000" w:themeColor="text1"/>
                <w:sz w:val="20"/>
                <w:szCs w:val="20"/>
              </w:rPr>
              <w:t>OpenStreetMap Contributors (2016)</w:t>
            </w:r>
          </w:p>
        </w:tc>
      </w:tr>
    </w:tbl>
    <w:p w14:paraId="41194C61" w14:textId="036B2B68" w:rsidR="007E1C45" w:rsidRDefault="0042010E" w:rsidP="002C4BB9">
      <w:pPr>
        <w:spacing w:after="0" w:line="360" w:lineRule="auto"/>
        <w:rPr>
          <w:color w:val="000000" w:themeColor="text1"/>
        </w:rPr>
      </w:pPr>
      <w:r w:rsidRPr="005E3B54">
        <w:rPr>
          <w:rFonts w:ascii="Times New Roman" w:hAnsi="Times New Roman" w:cs="Times New Roman"/>
          <w:i/>
          <w:iCs/>
          <w:color w:val="000000" w:themeColor="text1"/>
          <w:sz w:val="20"/>
          <w:szCs w:val="20"/>
        </w:rPr>
        <w:t>*The main measures for topography, vegetation, and landscape pattern are list in the table. The complete measures can be found in Storch et al., (2020).</w:t>
      </w:r>
      <w:r w:rsidRPr="005E3B54">
        <w:rPr>
          <w:color w:val="000000" w:themeColor="text1"/>
        </w:rPr>
        <w:t xml:space="preserve"> </w:t>
      </w:r>
      <w:bookmarkEnd w:id="4"/>
      <w:bookmarkEnd w:id="5"/>
    </w:p>
    <w:p w14:paraId="74D7F13A" w14:textId="77777777" w:rsidR="00253219" w:rsidRDefault="00253219" w:rsidP="002C4BB9">
      <w:pPr>
        <w:spacing w:after="0" w:line="360" w:lineRule="auto"/>
        <w:rPr>
          <w:color w:val="000000" w:themeColor="text1"/>
        </w:rPr>
      </w:pPr>
    </w:p>
    <w:p w14:paraId="2219E7CD" w14:textId="77777777" w:rsidR="00253219" w:rsidRDefault="00253219" w:rsidP="002C4BB9">
      <w:pPr>
        <w:spacing w:after="0" w:line="360" w:lineRule="auto"/>
        <w:rPr>
          <w:color w:val="000000" w:themeColor="text1"/>
        </w:rPr>
      </w:pPr>
    </w:p>
    <w:p w14:paraId="2E666FA9" w14:textId="77777777" w:rsidR="00253219" w:rsidRDefault="00253219" w:rsidP="002C4BB9">
      <w:pPr>
        <w:spacing w:after="0" w:line="360" w:lineRule="auto"/>
        <w:rPr>
          <w:color w:val="000000" w:themeColor="text1"/>
        </w:rPr>
      </w:pPr>
    </w:p>
    <w:p w14:paraId="013638A8" w14:textId="77777777" w:rsidR="00253219" w:rsidRDefault="00253219" w:rsidP="002C4BB9">
      <w:pPr>
        <w:spacing w:after="0" w:line="360" w:lineRule="auto"/>
        <w:rPr>
          <w:color w:val="000000" w:themeColor="text1"/>
        </w:rPr>
      </w:pPr>
    </w:p>
    <w:p w14:paraId="57D65E60" w14:textId="77777777" w:rsidR="00253219" w:rsidRDefault="00253219" w:rsidP="002C4BB9">
      <w:pPr>
        <w:spacing w:after="0" w:line="360" w:lineRule="auto"/>
        <w:rPr>
          <w:color w:val="000000" w:themeColor="text1"/>
        </w:rPr>
      </w:pPr>
    </w:p>
    <w:p w14:paraId="5E416A4E" w14:textId="77777777" w:rsidR="00253219" w:rsidRPr="005E3B54" w:rsidRDefault="00253219" w:rsidP="002C4BB9">
      <w:pPr>
        <w:spacing w:after="0" w:line="360" w:lineRule="auto"/>
        <w:rPr>
          <w:color w:val="000000" w:themeColor="text1"/>
        </w:rPr>
      </w:pPr>
    </w:p>
    <w:p w14:paraId="7CD704D7" w14:textId="1FBF07D1" w:rsidR="00922DE4" w:rsidRPr="005E3B54" w:rsidRDefault="00922DE4" w:rsidP="00922DE4">
      <w:pPr>
        <w:spacing w:before="240" w:line="360" w:lineRule="auto"/>
        <w:jc w:val="center"/>
        <w:rPr>
          <w:rFonts w:ascii="Times New Roman" w:hAnsi="Times New Roman" w:cs="Times New Roman"/>
          <w:i/>
          <w:iCs/>
          <w:color w:val="000000" w:themeColor="text1"/>
          <w:sz w:val="20"/>
          <w:szCs w:val="20"/>
        </w:rPr>
      </w:pPr>
      <w:r w:rsidRPr="005E3B54">
        <w:rPr>
          <w:rFonts w:ascii="Times New Roman" w:hAnsi="Times New Roman" w:cs="Times New Roman"/>
          <w:i/>
          <w:iCs/>
          <w:color w:val="000000" w:themeColor="text1"/>
          <w:sz w:val="20"/>
          <w:szCs w:val="20"/>
        </w:rPr>
        <w:lastRenderedPageBreak/>
        <w:t>Table S</w:t>
      </w:r>
      <w:r w:rsidR="0095417C" w:rsidRPr="005E3B54">
        <w:rPr>
          <w:rFonts w:ascii="Times New Roman" w:hAnsi="Times New Roman" w:cs="Times New Roman"/>
          <w:i/>
          <w:iCs/>
          <w:color w:val="000000" w:themeColor="text1"/>
          <w:sz w:val="20"/>
          <w:szCs w:val="20"/>
        </w:rPr>
        <w:t>1.2</w:t>
      </w:r>
      <w:r w:rsidRPr="005E3B54">
        <w:rPr>
          <w:rFonts w:ascii="Times New Roman" w:hAnsi="Times New Roman" w:cs="Times New Roman"/>
          <w:i/>
          <w:iCs/>
          <w:color w:val="000000" w:themeColor="text1"/>
          <w:sz w:val="20"/>
          <w:szCs w:val="20"/>
        </w:rPr>
        <w:t>. List of vegetation indices derived from four satellite sensors</w:t>
      </w:r>
    </w:p>
    <w:tbl>
      <w:tblPr>
        <w:tblW w:w="10206" w:type="dxa"/>
        <w:jc w:val="center"/>
        <w:tblCellMar>
          <w:left w:w="0" w:type="dxa"/>
          <w:right w:w="0" w:type="dxa"/>
        </w:tblCellMar>
        <w:tblLook w:val="04A0" w:firstRow="1" w:lastRow="0" w:firstColumn="1" w:lastColumn="0" w:noHBand="0" w:noVBand="1"/>
      </w:tblPr>
      <w:tblGrid>
        <w:gridCol w:w="4820"/>
        <w:gridCol w:w="5386"/>
      </w:tblGrid>
      <w:tr w:rsidR="005E3B54" w:rsidRPr="005E3B54" w14:paraId="3D1E1ECB" w14:textId="77777777" w:rsidTr="00255D92">
        <w:trPr>
          <w:tblHeader/>
          <w:jc w:val="center"/>
        </w:trPr>
        <w:tc>
          <w:tcPr>
            <w:tcW w:w="4820" w:type="dxa"/>
            <w:tcBorders>
              <w:top w:val="single" w:sz="4" w:space="0" w:color="000000"/>
            </w:tcBorders>
            <w:tcMar>
              <w:top w:w="75" w:type="dxa"/>
              <w:left w:w="75" w:type="dxa"/>
              <w:bottom w:w="75" w:type="dxa"/>
              <w:right w:w="75" w:type="dxa"/>
            </w:tcMar>
            <w:vAlign w:val="center"/>
            <w:hideMark/>
          </w:tcPr>
          <w:p w14:paraId="5FE195AE" w14:textId="77777777" w:rsidR="00922DE4" w:rsidRPr="005E3B54" w:rsidRDefault="00922DE4" w:rsidP="00255D92">
            <w:pPr>
              <w:widowControl/>
              <w:spacing w:after="0" w:line="360" w:lineRule="auto"/>
              <w:jc w:val="center"/>
              <w:rPr>
                <w:rFonts w:ascii="Times New Roman" w:eastAsia="Times New Roman" w:hAnsi="Times New Roman" w:cs="Times New Roman"/>
                <w:color w:val="000000" w:themeColor="text1"/>
                <w:sz w:val="18"/>
                <w:szCs w:val="18"/>
              </w:rPr>
            </w:pPr>
            <w:r w:rsidRPr="005E3B54">
              <w:rPr>
                <w:rFonts w:ascii="Times New Roman" w:eastAsia="Times New Roman" w:hAnsi="Times New Roman" w:cs="Times New Roman"/>
                <w:color w:val="000000" w:themeColor="text1"/>
                <w:sz w:val="18"/>
                <w:szCs w:val="18"/>
              </w:rPr>
              <w:t>Vegetation indices</w:t>
            </w:r>
          </w:p>
        </w:tc>
        <w:tc>
          <w:tcPr>
            <w:tcW w:w="5386" w:type="dxa"/>
            <w:tcBorders>
              <w:top w:val="single" w:sz="4" w:space="0" w:color="000000"/>
            </w:tcBorders>
            <w:tcMar>
              <w:top w:w="75" w:type="dxa"/>
              <w:left w:w="75" w:type="dxa"/>
              <w:bottom w:w="75" w:type="dxa"/>
              <w:right w:w="75" w:type="dxa"/>
            </w:tcMar>
            <w:vAlign w:val="center"/>
            <w:hideMark/>
          </w:tcPr>
          <w:p w14:paraId="6C380B80" w14:textId="77777777" w:rsidR="00922DE4" w:rsidRPr="005E3B54" w:rsidRDefault="00922DE4" w:rsidP="00255D92">
            <w:pPr>
              <w:widowControl/>
              <w:spacing w:after="0" w:line="360" w:lineRule="auto"/>
              <w:jc w:val="center"/>
              <w:rPr>
                <w:rFonts w:ascii="Times New Roman" w:eastAsia="Times New Roman" w:hAnsi="Times New Roman" w:cs="Times New Roman"/>
                <w:color w:val="000000" w:themeColor="text1"/>
                <w:sz w:val="18"/>
                <w:szCs w:val="18"/>
              </w:rPr>
            </w:pPr>
            <w:r w:rsidRPr="005E3B54">
              <w:rPr>
                <w:rFonts w:ascii="Times New Roman" w:eastAsia="Times New Roman" w:hAnsi="Times New Roman" w:cs="Times New Roman"/>
                <w:color w:val="000000" w:themeColor="text1"/>
                <w:sz w:val="18"/>
                <w:szCs w:val="18"/>
              </w:rPr>
              <w:t>Definition and reference</w:t>
            </w:r>
          </w:p>
        </w:tc>
      </w:tr>
      <w:tr w:rsidR="005E3B54" w:rsidRPr="005E3B54" w14:paraId="268267C4" w14:textId="77777777" w:rsidTr="00255D92">
        <w:trPr>
          <w:trHeight w:val="188"/>
          <w:jc w:val="center"/>
        </w:trPr>
        <w:tc>
          <w:tcPr>
            <w:tcW w:w="4820" w:type="dxa"/>
            <w:tcBorders>
              <w:top w:val="single" w:sz="4" w:space="0" w:color="000000"/>
            </w:tcBorders>
            <w:tcMar>
              <w:top w:w="75" w:type="dxa"/>
              <w:left w:w="75" w:type="dxa"/>
              <w:bottom w:w="75" w:type="dxa"/>
              <w:right w:w="75" w:type="dxa"/>
            </w:tcMar>
            <w:vAlign w:val="center"/>
            <w:hideMark/>
          </w:tcPr>
          <w:p w14:paraId="47901DCC" w14:textId="77777777" w:rsidR="00922DE4" w:rsidRPr="005E3B54" w:rsidRDefault="00922DE4" w:rsidP="00255D92">
            <w:pPr>
              <w:widowControl/>
              <w:spacing w:after="0" w:line="360" w:lineRule="auto"/>
              <w:jc w:val="left"/>
              <w:rPr>
                <w:rFonts w:ascii="Times New Roman" w:eastAsia="Times New Roman" w:hAnsi="Times New Roman" w:cs="Times New Roman"/>
                <w:color w:val="000000" w:themeColor="text1"/>
                <w:sz w:val="18"/>
                <w:szCs w:val="18"/>
              </w:rPr>
            </w:pPr>
            <w:bookmarkStart w:id="6" w:name="_Hlk125736125"/>
            <w:r w:rsidRPr="005E3B54">
              <w:rPr>
                <w:rFonts w:ascii="Times New Roman" w:hAnsi="Times New Roman" w:cs="Times New Roman"/>
                <w:color w:val="000000" w:themeColor="text1"/>
                <w:sz w:val="18"/>
                <w:szCs w:val="18"/>
              </w:rPr>
              <w:t>Normalized Difference Vegetation Index (NDVI) *</w:t>
            </w:r>
          </w:p>
        </w:tc>
        <w:tc>
          <w:tcPr>
            <w:tcW w:w="5386" w:type="dxa"/>
            <w:tcBorders>
              <w:top w:val="single" w:sz="4" w:space="0" w:color="000000"/>
            </w:tcBorders>
            <w:tcMar>
              <w:top w:w="75" w:type="dxa"/>
              <w:left w:w="75" w:type="dxa"/>
              <w:bottom w:w="75" w:type="dxa"/>
              <w:right w:w="75" w:type="dxa"/>
            </w:tcMar>
            <w:vAlign w:val="center"/>
          </w:tcPr>
          <w:p w14:paraId="7ED402F5" w14:textId="77777777" w:rsidR="00922DE4" w:rsidRPr="005E3B54" w:rsidRDefault="00922DE4" w:rsidP="00255D92">
            <w:pPr>
              <w:widowControl/>
              <w:spacing w:after="0" w:line="360" w:lineRule="auto"/>
              <w:jc w:val="left"/>
              <w:rPr>
                <w:rFonts w:ascii="Times New Roman" w:eastAsia="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 xml:space="preserve">(NIR – Red) / (NIR + Red) </w:t>
            </w:r>
            <w:r w:rsidRPr="005E3B54">
              <w:rPr>
                <w:rFonts w:ascii="Times New Roman" w:hAnsi="Times New Roman" w:cs="Times New Roman"/>
                <w:color w:val="000000" w:themeColor="text1"/>
                <w:sz w:val="18"/>
                <w:szCs w:val="18"/>
              </w:rPr>
              <w:fldChar w:fldCharType="begin"/>
            </w:r>
            <w:r w:rsidRPr="005E3B54">
              <w:rPr>
                <w:rFonts w:ascii="Times New Roman" w:hAnsi="Times New Roman" w:cs="Times New Roman"/>
                <w:color w:val="000000" w:themeColor="text1"/>
                <w:sz w:val="18"/>
                <w:szCs w:val="18"/>
              </w:rPr>
              <w:instrText xml:space="preserve"> ADDIN ZOTERO_ITEM CSL_CITATION {"citationID":"hLFnhww4","properties":{"formattedCitation":"(Rouse et al., 1973)","plainCitation":"(Rouse et al., 1973)","noteIndex":0},"citationItems":[{"id":951,"uris":["http://zotero.org/users/5763764/items/QPY3YI3S"],"itemData":{"id":951,"type":"article-journal","title":"Monitoring vegetation systems in the Great Plains with ERTS","author":[{"family":"Rouse","given":"J.W."},{"literal":"J.A. Schell"},{"literal":"D.W. Deering"}],"issued":{"date-parts":[["1973"]]}}}],"schema":"https://github.com/citation-style-language/schema/raw/master/csl-citation.json"} </w:instrText>
            </w:r>
            <w:r w:rsidRPr="005E3B54">
              <w:rPr>
                <w:rFonts w:ascii="Times New Roman" w:hAnsi="Times New Roman" w:cs="Times New Roman"/>
                <w:color w:val="000000" w:themeColor="text1"/>
                <w:sz w:val="18"/>
                <w:szCs w:val="18"/>
              </w:rPr>
              <w:fldChar w:fldCharType="separate"/>
            </w:r>
            <w:r w:rsidRPr="005E3B54">
              <w:rPr>
                <w:rFonts w:ascii="Times New Roman" w:hAnsi="Times New Roman" w:cs="Times New Roman"/>
                <w:color w:val="000000" w:themeColor="text1"/>
                <w:sz w:val="18"/>
              </w:rPr>
              <w:t>(Rouse et al., 1973)</w:t>
            </w:r>
            <w:r w:rsidRPr="005E3B54">
              <w:rPr>
                <w:rFonts w:ascii="Times New Roman" w:hAnsi="Times New Roman" w:cs="Times New Roman"/>
                <w:color w:val="000000" w:themeColor="text1"/>
                <w:sz w:val="18"/>
                <w:szCs w:val="18"/>
              </w:rPr>
              <w:fldChar w:fldCharType="end"/>
            </w:r>
          </w:p>
        </w:tc>
      </w:tr>
      <w:tr w:rsidR="005E3B54" w:rsidRPr="005E3B54" w14:paraId="1890C9FB" w14:textId="77777777" w:rsidTr="00255D92">
        <w:trPr>
          <w:trHeight w:val="21"/>
          <w:jc w:val="center"/>
        </w:trPr>
        <w:tc>
          <w:tcPr>
            <w:tcW w:w="4820" w:type="dxa"/>
            <w:tcMar>
              <w:top w:w="75" w:type="dxa"/>
              <w:left w:w="75" w:type="dxa"/>
              <w:bottom w:w="75" w:type="dxa"/>
              <w:right w:w="75" w:type="dxa"/>
            </w:tcMar>
            <w:vAlign w:val="center"/>
            <w:hideMark/>
          </w:tcPr>
          <w:p w14:paraId="73D3A04B" w14:textId="77777777" w:rsidR="00922DE4" w:rsidRPr="005E3B54" w:rsidRDefault="00922DE4" w:rsidP="00255D92">
            <w:pPr>
              <w:widowControl/>
              <w:spacing w:after="0" w:line="360" w:lineRule="auto"/>
              <w:jc w:val="left"/>
              <w:rPr>
                <w:rFonts w:ascii="Times New Roman" w:eastAsia="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Enhanced Vegetation Index (EVI) *</w:t>
            </w:r>
          </w:p>
        </w:tc>
        <w:tc>
          <w:tcPr>
            <w:tcW w:w="5386" w:type="dxa"/>
            <w:tcMar>
              <w:top w:w="75" w:type="dxa"/>
              <w:left w:w="75" w:type="dxa"/>
              <w:bottom w:w="75" w:type="dxa"/>
              <w:right w:w="75" w:type="dxa"/>
            </w:tcMar>
            <w:vAlign w:val="center"/>
            <w:hideMark/>
          </w:tcPr>
          <w:p w14:paraId="18B95223" w14:textId="77777777" w:rsidR="00922DE4" w:rsidRPr="005E3B54" w:rsidRDefault="00922DE4" w:rsidP="00255D92">
            <w:pPr>
              <w:widowControl/>
              <w:spacing w:after="0" w:line="360" w:lineRule="auto"/>
              <w:jc w:val="left"/>
              <w:rPr>
                <w:rFonts w:ascii="Times New Roman" w:eastAsia="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 xml:space="preserve">2.5 * (NIR – Red) / (NIR+ 6 *Red – 7.5 *Blue + 1) </w:t>
            </w:r>
            <w:r w:rsidRPr="005E3B54">
              <w:rPr>
                <w:rFonts w:ascii="Times New Roman" w:hAnsi="Times New Roman" w:cs="Times New Roman"/>
                <w:color w:val="000000" w:themeColor="text1"/>
                <w:sz w:val="18"/>
                <w:szCs w:val="18"/>
              </w:rPr>
              <w:fldChar w:fldCharType="begin"/>
            </w:r>
            <w:r w:rsidRPr="005E3B54">
              <w:rPr>
                <w:rFonts w:ascii="Times New Roman" w:hAnsi="Times New Roman" w:cs="Times New Roman"/>
                <w:color w:val="000000" w:themeColor="text1"/>
                <w:sz w:val="18"/>
                <w:szCs w:val="18"/>
              </w:rPr>
              <w:instrText xml:space="preserve"> ADDIN ZOTERO_ITEM CSL_CITATION {"citationID":"LIRDSdIS","properties":{"formattedCitation":"(Huete et al., 2002)","plainCitation":"(Huete et al., 2002)","noteIndex":0},"citationItems":[{"id":1437,"uris":["http://zotero.org/users/5763764/items/SB8J2APR"],"itemData":{"id":1437,"type":"article-journal","abstract":"We evaluated the initial 12 months of vegetation index product availability from the Moderate Resolution Imaging Spectroradiometer (MODIS) on board the Earth Observing System-Terra platform. Two MODIS vegetation indices (VI), the normalized difference vegetation index (NDVI) and enhanced vegetation index (EVI), are produced at 1-km and 500-m resolutions and 16-day compositing periods. This paper presents an initial analysis of the MODIS NDVI and EVI performance from both radiometric and biophysical perspectives. We utilize a combination of site-intensive and regionally extensive approaches to demonstrate the performance and validity of the two indices. Our results showed a good correspondence between airborne-measured, top-of-canopy reflectances and VI values with those from the MODIS sensor at four intensively measured test sites representing semi-arid grass/shrub, savanna, and tropical forest biomes. Simultaneously derived field biophysical measures also demonstrated the scientific utility of the MODIS VI. Multitemporal profiles of the MODIS VIs over numerous biome types in North and South America well represented their seasonal phenologies. Comparisons of the MODIS-NDVI with the NOAA-14, 1-km AVHRR-NDVI temporal profiles showed that the MODIS-based index performed with higher fidelity. The dynamic range of the MODIS VIs are presented and their sensitivities in discriminating vegetation differences are evaluated in sparse and dense vegetation areas. We found the NDVI to asymptotically saturate in high biomass regions such as in the Amazon while the EVI remained sensitive to canopy variations.","container-title":"Remote Sensing of Environment","DOI":"10.1016/S0034-4257(02)00096-2","ISSN":"00344257","issue":"1-2","journalAbbreviation":"Remote Sensing of Environment","language":"en","page":"195-213","source":"DOI.org (Crossref)","title":"Overview of the radiometric and biophysical performance of the MODIS vegetation indices","URL":"https://linkinghub.elsevier.com/retrieve/pii/S0034425702000962","volume":"83","author":[{"family":"Huete","given":"A"},{"family":"Didan","given":"K"},{"family":"Miura","given":"T"},{"family":"Rodriguez","given":"E.P"},{"family":"Gao","given":"X"},{"family":"Ferreira","given":"L.G"}],"accessed":{"date-parts":[["2021",5,18]]},"issued":{"date-parts":[["2002",11]]}}}],"schema":"https://github.com/citation-style-language/schema/raw/master/csl-citation.json"} </w:instrText>
            </w:r>
            <w:r w:rsidRPr="005E3B54">
              <w:rPr>
                <w:rFonts w:ascii="Times New Roman" w:hAnsi="Times New Roman" w:cs="Times New Roman"/>
                <w:color w:val="000000" w:themeColor="text1"/>
                <w:sz w:val="18"/>
                <w:szCs w:val="18"/>
              </w:rPr>
              <w:fldChar w:fldCharType="separate"/>
            </w:r>
            <w:r w:rsidRPr="005E3B54">
              <w:rPr>
                <w:rFonts w:ascii="Times New Roman" w:hAnsi="Times New Roman" w:cs="Times New Roman"/>
                <w:color w:val="000000" w:themeColor="text1"/>
                <w:sz w:val="18"/>
              </w:rPr>
              <w:t>(Huete et al., 2002)</w:t>
            </w:r>
            <w:r w:rsidRPr="005E3B54">
              <w:rPr>
                <w:rFonts w:ascii="Times New Roman" w:hAnsi="Times New Roman" w:cs="Times New Roman"/>
                <w:color w:val="000000" w:themeColor="text1"/>
                <w:sz w:val="18"/>
                <w:szCs w:val="18"/>
              </w:rPr>
              <w:fldChar w:fldCharType="end"/>
            </w:r>
          </w:p>
        </w:tc>
      </w:tr>
      <w:tr w:rsidR="005E3B54" w:rsidRPr="005E3B54" w14:paraId="2B43D5DE" w14:textId="77777777" w:rsidTr="00255D92">
        <w:trPr>
          <w:trHeight w:val="42"/>
          <w:jc w:val="center"/>
        </w:trPr>
        <w:tc>
          <w:tcPr>
            <w:tcW w:w="4820" w:type="dxa"/>
            <w:tcMar>
              <w:top w:w="75" w:type="dxa"/>
              <w:left w:w="75" w:type="dxa"/>
              <w:bottom w:w="75" w:type="dxa"/>
              <w:right w:w="75" w:type="dxa"/>
            </w:tcMar>
            <w:vAlign w:val="center"/>
          </w:tcPr>
          <w:p w14:paraId="05A15DAE" w14:textId="77777777" w:rsidR="00922DE4" w:rsidRPr="005E3B54" w:rsidRDefault="00922DE4" w:rsidP="00255D92">
            <w:pPr>
              <w:widowControl/>
              <w:spacing w:after="0" w:line="360" w:lineRule="auto"/>
              <w:jc w:val="left"/>
              <w:rPr>
                <w:rFonts w:ascii="Times New Roman" w:eastAsia="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Green Normalized Difference Vegetation Index (GNDVI) *</w:t>
            </w:r>
          </w:p>
        </w:tc>
        <w:tc>
          <w:tcPr>
            <w:tcW w:w="5386" w:type="dxa"/>
            <w:tcMar>
              <w:top w:w="75" w:type="dxa"/>
              <w:left w:w="75" w:type="dxa"/>
              <w:bottom w:w="75" w:type="dxa"/>
              <w:right w:w="75" w:type="dxa"/>
            </w:tcMar>
            <w:vAlign w:val="center"/>
          </w:tcPr>
          <w:p w14:paraId="1A93983B" w14:textId="77777777" w:rsidR="00922DE4" w:rsidRPr="005E3B54" w:rsidRDefault="00922DE4" w:rsidP="00255D92">
            <w:pPr>
              <w:widowControl/>
              <w:spacing w:after="0" w:line="360" w:lineRule="auto"/>
              <w:jc w:val="left"/>
              <w:rPr>
                <w:rFonts w:ascii="Times New Roman" w:eastAsia="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 xml:space="preserve">(NIR – Green) / (NIR + Green) </w:t>
            </w:r>
            <w:r w:rsidRPr="005E3B54">
              <w:rPr>
                <w:rFonts w:ascii="Times New Roman" w:hAnsi="Times New Roman" w:cs="Times New Roman"/>
                <w:color w:val="000000" w:themeColor="text1"/>
                <w:sz w:val="18"/>
                <w:szCs w:val="18"/>
              </w:rPr>
              <w:fldChar w:fldCharType="begin"/>
            </w:r>
            <w:r w:rsidRPr="005E3B54">
              <w:rPr>
                <w:rFonts w:ascii="Times New Roman" w:hAnsi="Times New Roman" w:cs="Times New Roman"/>
                <w:color w:val="000000" w:themeColor="text1"/>
                <w:sz w:val="18"/>
                <w:szCs w:val="18"/>
              </w:rPr>
              <w:instrText xml:space="preserve"> ADDIN ZOTERO_ITEM CSL_CITATION {"citationID":"Peg0c550","properties":{"formattedCitation":"(Gitelson et al., 1996)","plainCitation":"(Gitelson et al., 1996)","noteIndex":0},"citationItems":[{"id":1443,"uris":["http://zotero.org/users/5763764/items/J757KRVU"],"itemData":{"id":1443,"type":"article-journal","container-title":"Remote Sensing of Environment","DOI":"10.1016/S0034-4257(96)00072-7","ISSN":"00344257","issue":"3","journalAbbreviation":"Remote Sensing of Environment","language":"en","page":"289-298","source":"DOI.org (Crossref)","title":"Use of a green channel in remote sensing of global vegetation from EOS-MODIS","URL":"https://linkinghub.elsevier.com/retrieve/pii/S0034425796000727","volume":"58","author":[{"family":"Gitelson","given":"Anatoly A."},{"family":"Kaufman","given":"Yoram J."},{"family":"Merzlyak","given":"Mark N."}],"accessed":{"date-parts":[["2021",5,18]]},"issued":{"date-parts":[["1996",12]]}}}],"schema":"https://github.com/citation-style-language/schema/raw/master/csl-citation.json"} </w:instrText>
            </w:r>
            <w:r w:rsidRPr="005E3B54">
              <w:rPr>
                <w:rFonts w:ascii="Times New Roman" w:hAnsi="Times New Roman" w:cs="Times New Roman"/>
                <w:color w:val="000000" w:themeColor="text1"/>
                <w:sz w:val="18"/>
                <w:szCs w:val="18"/>
              </w:rPr>
              <w:fldChar w:fldCharType="separate"/>
            </w:r>
            <w:r w:rsidRPr="005E3B54">
              <w:rPr>
                <w:rFonts w:ascii="Times New Roman" w:hAnsi="Times New Roman" w:cs="Times New Roman"/>
                <w:color w:val="000000" w:themeColor="text1"/>
                <w:sz w:val="18"/>
              </w:rPr>
              <w:t>(Gitelson et al., 1996)</w:t>
            </w:r>
            <w:r w:rsidRPr="005E3B54">
              <w:rPr>
                <w:rFonts w:ascii="Times New Roman" w:hAnsi="Times New Roman" w:cs="Times New Roman"/>
                <w:color w:val="000000" w:themeColor="text1"/>
                <w:sz w:val="18"/>
                <w:szCs w:val="18"/>
              </w:rPr>
              <w:fldChar w:fldCharType="end"/>
            </w:r>
          </w:p>
        </w:tc>
      </w:tr>
      <w:tr w:rsidR="005E3B54" w:rsidRPr="005E3B54" w14:paraId="733C5573" w14:textId="77777777" w:rsidTr="00255D92">
        <w:trPr>
          <w:trHeight w:val="21"/>
          <w:jc w:val="center"/>
        </w:trPr>
        <w:tc>
          <w:tcPr>
            <w:tcW w:w="4820" w:type="dxa"/>
            <w:tcMar>
              <w:top w:w="75" w:type="dxa"/>
              <w:left w:w="75" w:type="dxa"/>
              <w:bottom w:w="75" w:type="dxa"/>
              <w:right w:w="75" w:type="dxa"/>
            </w:tcMar>
            <w:vAlign w:val="center"/>
            <w:hideMark/>
          </w:tcPr>
          <w:p w14:paraId="64707598" w14:textId="77777777" w:rsidR="00922DE4" w:rsidRPr="005E3B54" w:rsidRDefault="00922DE4" w:rsidP="00255D92">
            <w:pPr>
              <w:widowControl/>
              <w:spacing w:after="0" w:line="360" w:lineRule="auto"/>
              <w:jc w:val="left"/>
              <w:rPr>
                <w:rFonts w:ascii="Times New Roman" w:eastAsia="Times New Roman" w:hAnsi="Times New Roman" w:cs="Times New Roman"/>
                <w:color w:val="000000" w:themeColor="text1"/>
                <w:sz w:val="18"/>
                <w:szCs w:val="18"/>
              </w:rPr>
            </w:pPr>
            <w:bookmarkStart w:id="7" w:name="bbib50" w:colFirst="2" w:colLast="2"/>
            <w:proofErr w:type="spellStart"/>
            <w:r w:rsidRPr="005E3B54">
              <w:rPr>
                <w:rFonts w:ascii="Times New Roman" w:hAnsi="Times New Roman" w:cs="Times New Roman"/>
                <w:color w:val="000000" w:themeColor="text1"/>
                <w:sz w:val="18"/>
                <w:szCs w:val="18"/>
              </w:rPr>
              <w:t>RedEdge</w:t>
            </w:r>
            <w:proofErr w:type="spellEnd"/>
            <w:r w:rsidRPr="005E3B54">
              <w:rPr>
                <w:rFonts w:ascii="Times New Roman" w:hAnsi="Times New Roman" w:cs="Times New Roman"/>
                <w:color w:val="000000" w:themeColor="text1"/>
                <w:sz w:val="18"/>
                <w:szCs w:val="18"/>
              </w:rPr>
              <w:t xml:space="preserve"> Normalized Difference Vegetation Index (RNDVI) *</w:t>
            </w:r>
          </w:p>
        </w:tc>
        <w:tc>
          <w:tcPr>
            <w:tcW w:w="5386" w:type="dxa"/>
            <w:tcMar>
              <w:top w:w="75" w:type="dxa"/>
              <w:left w:w="75" w:type="dxa"/>
              <w:bottom w:w="75" w:type="dxa"/>
              <w:right w:w="75" w:type="dxa"/>
            </w:tcMar>
            <w:vAlign w:val="center"/>
            <w:hideMark/>
          </w:tcPr>
          <w:p w14:paraId="495C4127" w14:textId="77777777" w:rsidR="00922DE4" w:rsidRPr="005E3B54" w:rsidRDefault="00922DE4" w:rsidP="00255D92">
            <w:pPr>
              <w:widowControl/>
              <w:spacing w:after="0" w:line="360" w:lineRule="auto"/>
              <w:jc w:val="left"/>
              <w:rPr>
                <w:rFonts w:ascii="Times New Roman" w:eastAsia="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 xml:space="preserve">(NIR – RedEdge) / (NIR + RedEdge) </w:t>
            </w:r>
            <w:r w:rsidRPr="005E3B54">
              <w:rPr>
                <w:rFonts w:ascii="Times New Roman" w:hAnsi="Times New Roman" w:cs="Times New Roman"/>
                <w:color w:val="000000" w:themeColor="text1"/>
                <w:sz w:val="18"/>
                <w:szCs w:val="18"/>
              </w:rPr>
              <w:fldChar w:fldCharType="begin"/>
            </w:r>
            <w:r w:rsidRPr="005E3B54">
              <w:rPr>
                <w:rFonts w:ascii="Times New Roman" w:hAnsi="Times New Roman" w:cs="Times New Roman"/>
                <w:color w:val="000000" w:themeColor="text1"/>
                <w:sz w:val="18"/>
                <w:szCs w:val="18"/>
              </w:rPr>
              <w:instrText xml:space="preserve"> ADDIN ZOTERO_ITEM CSL_CITATION {"citationID":"9JEVRjAd","properties":{"formattedCitation":"(Gitelson and Merzlyak, 1994)","plainCitation":"(Gitelson and Merzlyak, 1994)","noteIndex":0},"citationItems":[{"id":1954,"uris":["http://zotero.org/users/5763764/items/57TS6M7R"],"itemData":{"id":1954,"type":"article-journal","abstract":"The reflectance spectra of adaxial surfaces of Aesculus hippocastanum L. and Acer platanoides L. leaves in the course of autumn pigment transformation were recorded. A dramatic decrease in and almost complete disappearance of chlorophyll (Chl) gave an opportunity for the investigation of relations between the reflectance changes and the pigment concentrations. The signature analysis of reflectance spectra indicated that in the green to yellow leaves of both species the maximal standard deviation of reflectance coincided with the red absorption maximum of Chla. However, within the leaves with high Chl, minimal sensitivity to pigment variations was observed at 675 nm. The maximal standard deviations were found near 550 to 560 and 700 to 710 nm. The revealed spectral features can serve as sensitive indicators of early stages of leaf senescence. The several functions of reflectance were found to be directly proportional to Chl (a square of correlation coefficient of more than 0.97}; that allows an assessment of the pigment concentration ranging from 0.5 to 27.5nmoVcm2 with an estimation error of less than 1.5nmol/ cm2• This makes its possible to precisely determine Chla with a background of variable and high pigment concentration.","container-title":"Journal of Plant Physiology","DOI":"10.1016/S0176-1617(11)81633-0","ISSN":"01761617","issue":"3","journalAbbreviation":"Journal of Plant Physiology","language":"en","page":"286-292","source":"DOI.org (Crossref)","title":"Spectral Reflectance Changes Associated with Autumn Senescence of Aesculus hippocastanum L. and Acer platanoides L. Leaves. Spectral Features and Relation to Chlorophyll Estimation","URL":"https://linkinghub.elsevier.com/retrieve/pii/S0176161711816330","volume":"143","author":[{"family":"Gitelson","given":"Anatoly"},{"family":"Merzlyak","given":"Mark N."}],"accessed":{"date-parts":[["2022",4,3]]},"issued":{"date-parts":[["1994",3]]}}}],"schema":"https://github.com/citation-style-language/schema/raw/master/csl-citation.json"} </w:instrText>
            </w:r>
            <w:r w:rsidRPr="005E3B54">
              <w:rPr>
                <w:rFonts w:ascii="Times New Roman" w:hAnsi="Times New Roman" w:cs="Times New Roman"/>
                <w:color w:val="000000" w:themeColor="text1"/>
                <w:sz w:val="18"/>
                <w:szCs w:val="18"/>
              </w:rPr>
              <w:fldChar w:fldCharType="separate"/>
            </w:r>
            <w:r w:rsidRPr="005E3B54">
              <w:rPr>
                <w:rFonts w:ascii="Times New Roman" w:hAnsi="Times New Roman" w:cs="Times New Roman"/>
                <w:color w:val="000000" w:themeColor="text1"/>
                <w:sz w:val="18"/>
              </w:rPr>
              <w:t>(Gitelson and Merzlyak, 1994)</w:t>
            </w:r>
            <w:r w:rsidRPr="005E3B54">
              <w:rPr>
                <w:rFonts w:ascii="Times New Roman" w:hAnsi="Times New Roman" w:cs="Times New Roman"/>
                <w:color w:val="000000" w:themeColor="text1"/>
                <w:sz w:val="18"/>
                <w:szCs w:val="18"/>
              </w:rPr>
              <w:fldChar w:fldCharType="end"/>
            </w:r>
          </w:p>
        </w:tc>
      </w:tr>
      <w:bookmarkEnd w:id="7"/>
      <w:tr w:rsidR="005E3B54" w:rsidRPr="005E3B54" w14:paraId="065D4828" w14:textId="77777777" w:rsidTr="00255D92">
        <w:trPr>
          <w:trHeight w:val="25"/>
          <w:jc w:val="center"/>
        </w:trPr>
        <w:tc>
          <w:tcPr>
            <w:tcW w:w="4820" w:type="dxa"/>
            <w:tcMar>
              <w:top w:w="75" w:type="dxa"/>
              <w:left w:w="75" w:type="dxa"/>
              <w:bottom w:w="75" w:type="dxa"/>
              <w:right w:w="75" w:type="dxa"/>
            </w:tcMar>
            <w:vAlign w:val="center"/>
            <w:hideMark/>
          </w:tcPr>
          <w:p w14:paraId="6CA70646" w14:textId="77777777" w:rsidR="00922DE4" w:rsidRPr="005E3B54" w:rsidRDefault="00922DE4" w:rsidP="00255D92">
            <w:pPr>
              <w:widowControl/>
              <w:spacing w:after="0" w:line="360" w:lineRule="auto"/>
              <w:jc w:val="left"/>
              <w:rPr>
                <w:rFonts w:ascii="Times New Roman" w:eastAsia="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Modified Soil-adjusted Vegetation Index (MSAVI) *</w:t>
            </w:r>
          </w:p>
        </w:tc>
        <w:tc>
          <w:tcPr>
            <w:tcW w:w="5386" w:type="dxa"/>
            <w:tcMar>
              <w:top w:w="75" w:type="dxa"/>
              <w:left w:w="75" w:type="dxa"/>
              <w:bottom w:w="75" w:type="dxa"/>
              <w:right w:w="75" w:type="dxa"/>
            </w:tcMar>
            <w:vAlign w:val="center"/>
            <w:hideMark/>
          </w:tcPr>
          <w:p w14:paraId="5EA8A20A" w14:textId="77777777" w:rsidR="00922DE4" w:rsidRPr="005E3B54" w:rsidRDefault="00922DE4" w:rsidP="00255D92">
            <w:pPr>
              <w:widowControl/>
              <w:spacing w:after="0" w:line="360" w:lineRule="auto"/>
              <w:jc w:val="left"/>
              <w:rPr>
                <w:rFonts w:ascii="Times New Roman" w:eastAsia="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 xml:space="preserve">0.5 * (2* NIR + 1 – Sqrt ((2 *NIR +1) ^2 – 8* (NIR – Red))) </w:t>
            </w:r>
            <w:r w:rsidRPr="005E3B54">
              <w:rPr>
                <w:rFonts w:ascii="Times New Roman" w:hAnsi="Times New Roman" w:cs="Times New Roman"/>
                <w:color w:val="000000" w:themeColor="text1"/>
                <w:sz w:val="18"/>
                <w:szCs w:val="18"/>
              </w:rPr>
              <w:fldChar w:fldCharType="begin"/>
            </w:r>
            <w:r w:rsidRPr="005E3B54">
              <w:rPr>
                <w:rFonts w:ascii="Times New Roman" w:hAnsi="Times New Roman" w:cs="Times New Roman"/>
                <w:color w:val="000000" w:themeColor="text1"/>
                <w:sz w:val="18"/>
                <w:szCs w:val="18"/>
              </w:rPr>
              <w:instrText xml:space="preserve"> ADDIN ZOTERO_ITEM CSL_CITATION {"citationID":"T61VNh21","properties":{"formattedCitation":"(Qi et al., 1994)","plainCitation":"(Qi et al., 1994)","noteIndex":0},"citationItems":[{"id":1949,"uris":["http://zotero.org/users/5763764/items/YMC84V8K"],"itemData":{"id":1949,"type":"article-journal","container-title":"Remote Sensing of Environment","DOI":"10.1016/0034-4257(94)90134-1","ISSN":"00344257","issue":"2","journalAbbreviation":"Remote Sensing of Environment","language":"en","page":"119-126","source":"DOI.org (Crossref)","title":"A modified soil adjusted vegetation index","URL":"https://linkinghub.elsevier.com/retrieve/pii/0034425794901341","volume":"48","author":[{"family":"Qi","given":"J."},{"family":"Chehbouni","given":"A."},{"family":"Huete","given":"A.R."},{"family":"Kerr","given":"Y.H."},{"family":"Sorooshian","given":"S."}],"accessed":{"date-parts":[["2022",4,3]]},"issued":{"date-parts":[["1994",5]]}}}],"schema":"https://github.com/citation-style-language/schema/raw/master/csl-citation.json"} </w:instrText>
            </w:r>
            <w:r w:rsidRPr="005E3B54">
              <w:rPr>
                <w:rFonts w:ascii="Times New Roman" w:hAnsi="Times New Roman" w:cs="Times New Roman"/>
                <w:color w:val="000000" w:themeColor="text1"/>
                <w:sz w:val="18"/>
                <w:szCs w:val="18"/>
              </w:rPr>
              <w:fldChar w:fldCharType="separate"/>
            </w:r>
            <w:r w:rsidRPr="005E3B54">
              <w:rPr>
                <w:rFonts w:ascii="Times New Roman" w:hAnsi="Times New Roman" w:cs="Times New Roman"/>
                <w:color w:val="000000" w:themeColor="text1"/>
                <w:sz w:val="18"/>
              </w:rPr>
              <w:t>(Qi et al., 1994)</w:t>
            </w:r>
            <w:r w:rsidRPr="005E3B54">
              <w:rPr>
                <w:rFonts w:ascii="Times New Roman" w:hAnsi="Times New Roman" w:cs="Times New Roman"/>
                <w:color w:val="000000" w:themeColor="text1"/>
                <w:sz w:val="18"/>
                <w:szCs w:val="18"/>
              </w:rPr>
              <w:fldChar w:fldCharType="end"/>
            </w:r>
          </w:p>
        </w:tc>
      </w:tr>
      <w:tr w:rsidR="005E3B54" w:rsidRPr="006A0F77" w14:paraId="6D373CED" w14:textId="77777777" w:rsidTr="00255D92">
        <w:trPr>
          <w:jc w:val="center"/>
        </w:trPr>
        <w:tc>
          <w:tcPr>
            <w:tcW w:w="4820" w:type="dxa"/>
            <w:tcBorders>
              <w:bottom w:val="single" w:sz="4" w:space="0" w:color="000000"/>
            </w:tcBorders>
            <w:tcMar>
              <w:top w:w="75" w:type="dxa"/>
              <w:left w:w="75" w:type="dxa"/>
              <w:bottom w:w="75" w:type="dxa"/>
              <w:right w:w="75" w:type="dxa"/>
            </w:tcMar>
            <w:vAlign w:val="center"/>
            <w:hideMark/>
          </w:tcPr>
          <w:p w14:paraId="43A5D6EF" w14:textId="458CBC68" w:rsidR="00922DE4" w:rsidRPr="005E3B54" w:rsidRDefault="00922DE4" w:rsidP="00255D92">
            <w:pPr>
              <w:widowControl/>
              <w:spacing w:after="0" w:line="360" w:lineRule="auto"/>
              <w:jc w:val="left"/>
              <w:rPr>
                <w:rFonts w:ascii="Times New Roman" w:eastAsia="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Normalized Difference Water Index (NDWI) *</w:t>
            </w:r>
          </w:p>
        </w:tc>
        <w:tc>
          <w:tcPr>
            <w:tcW w:w="5386" w:type="dxa"/>
            <w:tcBorders>
              <w:bottom w:val="single" w:sz="4" w:space="0" w:color="000000"/>
            </w:tcBorders>
            <w:tcMar>
              <w:top w:w="75" w:type="dxa"/>
              <w:left w:w="75" w:type="dxa"/>
              <w:bottom w:w="75" w:type="dxa"/>
              <w:right w:w="75" w:type="dxa"/>
            </w:tcMar>
            <w:vAlign w:val="center"/>
            <w:hideMark/>
          </w:tcPr>
          <w:p w14:paraId="4C3375B3" w14:textId="77777777" w:rsidR="00922DE4" w:rsidRPr="005E3B54" w:rsidRDefault="00922DE4" w:rsidP="00255D92">
            <w:pPr>
              <w:widowControl/>
              <w:spacing w:after="0" w:line="360" w:lineRule="auto"/>
              <w:jc w:val="left"/>
              <w:rPr>
                <w:rFonts w:ascii="Times New Roman" w:eastAsia="Times New Roman" w:hAnsi="Times New Roman" w:cs="Times New Roman"/>
                <w:color w:val="000000" w:themeColor="text1"/>
                <w:sz w:val="18"/>
                <w:szCs w:val="18"/>
                <w:lang w:val="de-DE"/>
              </w:rPr>
            </w:pPr>
            <w:r w:rsidRPr="005E3B54">
              <w:rPr>
                <w:rFonts w:ascii="Times New Roman" w:hAnsi="Times New Roman" w:cs="Times New Roman"/>
                <w:color w:val="000000" w:themeColor="text1"/>
                <w:sz w:val="18"/>
                <w:szCs w:val="18"/>
                <w:lang w:val="de-DE"/>
              </w:rPr>
              <w:t xml:space="preserve">(NIR − SWIR) / (NIR + SWIR) </w:t>
            </w:r>
            <w:r w:rsidRPr="005E3B54">
              <w:rPr>
                <w:rFonts w:ascii="Times New Roman" w:hAnsi="Times New Roman" w:cs="Times New Roman"/>
                <w:color w:val="000000" w:themeColor="text1"/>
                <w:sz w:val="18"/>
                <w:szCs w:val="18"/>
                <w:lang w:val="de-DE"/>
              </w:rPr>
              <w:fldChar w:fldCharType="begin"/>
            </w:r>
            <w:r w:rsidRPr="005E3B54">
              <w:rPr>
                <w:rFonts w:ascii="Times New Roman" w:hAnsi="Times New Roman" w:cs="Times New Roman"/>
                <w:color w:val="000000" w:themeColor="text1"/>
                <w:sz w:val="18"/>
                <w:szCs w:val="18"/>
                <w:lang w:val="de-DE"/>
              </w:rPr>
              <w:instrText xml:space="preserve"> ADDIN ZOTERO_ITEM CSL_CITATION {"citationID":"Y8U3qrga","properties":{"formattedCitation":"(Gao, 1996)","plainCitation":"(Gao, 1996)","noteIndex":0},"citationItems":[{"id":1951,"uris":["http://zotero.org/users/5763764/items/T6HDDYRN"],"itemData":{"id":1951,"type":"article-journal","container-title":"Remote Sensing of Environment","DOI":"10.1016/S0034-4257(96)00067-3","ISSN":"00344257","issue":"3","journalAbbreviation":"Remote Sensing of Environment","language":"en","page":"257-266","source":"DOI.org (Crossref)","title":"NDWI—A normalized difference water index for remote sensing of vegetation liquid water from space","URL":"https://linkinghub.elsevier.com/retrieve/pii/S0034425796000673","volume":"58","author":[{"family":"Gao","given":"Bo-cai"}],"accessed":{"date-parts":[["2022",4,3]]},"issued":{"date-parts":[["1996",12]]}}}],"schema":"https://github.com/citation-style-language/schema/raw/master/csl-citation.json"} </w:instrText>
            </w:r>
            <w:r w:rsidRPr="005E3B54">
              <w:rPr>
                <w:rFonts w:ascii="Times New Roman" w:hAnsi="Times New Roman" w:cs="Times New Roman"/>
                <w:color w:val="000000" w:themeColor="text1"/>
                <w:sz w:val="18"/>
                <w:szCs w:val="18"/>
                <w:lang w:val="de-DE"/>
              </w:rPr>
              <w:fldChar w:fldCharType="separate"/>
            </w:r>
            <w:r w:rsidRPr="005E3B54">
              <w:rPr>
                <w:rFonts w:ascii="Times New Roman" w:hAnsi="Times New Roman" w:cs="Times New Roman"/>
                <w:color w:val="000000" w:themeColor="text1"/>
                <w:sz w:val="18"/>
                <w:lang w:val="de-DE"/>
              </w:rPr>
              <w:t>(Gao, 1996)</w:t>
            </w:r>
            <w:r w:rsidRPr="005E3B54">
              <w:rPr>
                <w:rFonts w:ascii="Times New Roman" w:hAnsi="Times New Roman" w:cs="Times New Roman"/>
                <w:color w:val="000000" w:themeColor="text1"/>
                <w:sz w:val="18"/>
                <w:szCs w:val="18"/>
                <w:lang w:val="de-DE"/>
              </w:rPr>
              <w:fldChar w:fldCharType="end"/>
            </w:r>
          </w:p>
        </w:tc>
      </w:tr>
    </w:tbl>
    <w:bookmarkEnd w:id="6"/>
    <w:p w14:paraId="7D527A34" w14:textId="5B62D602" w:rsidR="00DD4670" w:rsidRPr="005E3B54" w:rsidRDefault="00922DE4" w:rsidP="00C119A3">
      <w:pPr>
        <w:spacing w:line="360" w:lineRule="auto"/>
        <w:rPr>
          <w:rFonts w:ascii="Times New Roman" w:hAnsi="Times New Roman" w:cs="Times New Roman"/>
          <w:i/>
          <w:iCs/>
          <w:color w:val="000000" w:themeColor="text1"/>
        </w:rPr>
      </w:pPr>
      <w:r w:rsidRPr="005E3B54">
        <w:rPr>
          <w:rFonts w:ascii="Times New Roman" w:hAnsi="Times New Roman" w:cs="Times New Roman"/>
          <w:i/>
          <w:iCs/>
          <w:color w:val="000000" w:themeColor="text1"/>
          <w:sz w:val="18"/>
          <w:szCs w:val="18"/>
        </w:rPr>
        <w:t>* For the Sentinel-2 imagery, the NIR1, Red-</w:t>
      </w:r>
      <w:r w:rsidR="00A40C02" w:rsidRPr="005E3B54">
        <w:rPr>
          <w:rFonts w:ascii="Times New Roman" w:hAnsi="Times New Roman" w:cs="Times New Roman"/>
          <w:i/>
          <w:iCs/>
          <w:color w:val="000000" w:themeColor="text1"/>
          <w:sz w:val="18"/>
          <w:szCs w:val="18"/>
        </w:rPr>
        <w:t>e</w:t>
      </w:r>
      <w:r w:rsidRPr="005E3B54">
        <w:rPr>
          <w:rFonts w:ascii="Times New Roman" w:hAnsi="Times New Roman" w:cs="Times New Roman"/>
          <w:i/>
          <w:iCs/>
          <w:color w:val="000000" w:themeColor="text1"/>
          <w:sz w:val="18"/>
          <w:szCs w:val="18"/>
        </w:rPr>
        <w:t>dge2, and SWIR1 bands were used for the calculations of corresponding vegetation indices; For the Landsat-8 imagery, the SWIR1 and NIR bands were used for the calculation of NDWI. Given the availability of spectral bands the NDWI does not apply to RapidEye and PlanetScope imagery, and the RNDVI is not applicable to the PlanetScope image.</w:t>
      </w:r>
      <w:r w:rsidRPr="005E3B54">
        <w:rPr>
          <w:rFonts w:ascii="Times New Roman" w:hAnsi="Times New Roman" w:cs="Times New Roman"/>
          <w:i/>
          <w:iCs/>
          <w:color w:val="000000" w:themeColor="text1"/>
        </w:rPr>
        <w:t xml:space="preserve"> </w:t>
      </w:r>
    </w:p>
    <w:p w14:paraId="727F9393" w14:textId="6A1E4E70" w:rsidR="00C23B97" w:rsidRPr="005E3B54" w:rsidRDefault="00190130" w:rsidP="00810E3E">
      <w:pPr>
        <w:spacing w:before="240" w:line="360" w:lineRule="auto"/>
        <w:rPr>
          <w:rFonts w:ascii="Times New Roman" w:hAnsi="Times New Roman" w:cs="Times New Roman"/>
          <w:i/>
          <w:iCs/>
          <w:color w:val="000000" w:themeColor="text1"/>
          <w:sz w:val="20"/>
          <w:szCs w:val="20"/>
        </w:rPr>
      </w:pPr>
      <w:r w:rsidRPr="005E3B54">
        <w:rPr>
          <w:rFonts w:ascii="Times New Roman" w:hAnsi="Times New Roman" w:cs="Times New Roman"/>
          <w:i/>
          <w:iCs/>
          <w:color w:val="000000" w:themeColor="text1"/>
          <w:sz w:val="20"/>
          <w:szCs w:val="20"/>
        </w:rPr>
        <w:t xml:space="preserve">Table S1.3. List of selected variables for all dataset. Predictor abbreviations follow the rule: metric _ base variable. TexT 1−8 are texture metrics Mean, Variation, Homogeneity, Contrast, Dissimilarity, Entropy, Second moment, and Correlation, respectively; CV: Coefficient of variation, CHV: Convex hull volume; AVG: Average; RedE: Red-edge. PS: PlanetScope; RE: RapidEye; S2: Sentinel-2; L8: Landsat-8. </w:t>
      </w:r>
    </w:p>
    <w:tbl>
      <w:tblPr>
        <w:tblStyle w:val="TableGrid"/>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13"/>
        <w:gridCol w:w="8215"/>
      </w:tblGrid>
      <w:tr w:rsidR="005E3B54" w:rsidRPr="005E3B54" w14:paraId="3231CD51" w14:textId="77777777" w:rsidTr="00190130">
        <w:trPr>
          <w:trHeight w:val="525"/>
        </w:trPr>
        <w:tc>
          <w:tcPr>
            <w:tcW w:w="1413" w:type="dxa"/>
            <w:noWrap/>
            <w:vAlign w:val="center"/>
          </w:tcPr>
          <w:p w14:paraId="5F1FA58E" w14:textId="6E5A2390" w:rsidR="00C23B97" w:rsidRPr="005E3B54" w:rsidRDefault="00C23B97" w:rsidP="000F532F">
            <w:pPr>
              <w:spacing w:line="276" w:lineRule="auto"/>
              <w:rPr>
                <w:rFonts w:ascii="Times New Roman" w:hAnsi="Times New Roman" w:cs="Times New Roman"/>
                <w:b/>
                <w:bCs/>
                <w:color w:val="000000" w:themeColor="text1"/>
                <w:sz w:val="18"/>
                <w:szCs w:val="18"/>
              </w:rPr>
            </w:pPr>
            <w:r w:rsidRPr="005E3B54">
              <w:rPr>
                <w:rFonts w:ascii="Times New Roman" w:hAnsi="Times New Roman" w:cs="Times New Roman"/>
                <w:b/>
                <w:bCs/>
                <w:color w:val="000000" w:themeColor="text1"/>
                <w:sz w:val="18"/>
                <w:szCs w:val="18"/>
              </w:rPr>
              <w:t>Datasets</w:t>
            </w:r>
          </w:p>
        </w:tc>
        <w:tc>
          <w:tcPr>
            <w:tcW w:w="8215" w:type="dxa"/>
            <w:noWrap/>
            <w:vAlign w:val="center"/>
          </w:tcPr>
          <w:p w14:paraId="5C1F2741" w14:textId="7D66420C" w:rsidR="00C23B97" w:rsidRPr="005E3B54" w:rsidRDefault="00C23B97" w:rsidP="000F532F">
            <w:pPr>
              <w:spacing w:line="276" w:lineRule="auto"/>
              <w:rPr>
                <w:rFonts w:ascii="Times New Roman" w:hAnsi="Times New Roman" w:cs="Times New Roman"/>
                <w:b/>
                <w:bCs/>
                <w:color w:val="000000" w:themeColor="text1"/>
                <w:sz w:val="18"/>
                <w:szCs w:val="18"/>
              </w:rPr>
            </w:pPr>
            <w:r w:rsidRPr="005E3B54">
              <w:rPr>
                <w:rFonts w:ascii="Times New Roman" w:hAnsi="Times New Roman" w:cs="Times New Roman"/>
                <w:b/>
                <w:bCs/>
                <w:color w:val="000000" w:themeColor="text1"/>
                <w:sz w:val="18"/>
                <w:szCs w:val="18"/>
              </w:rPr>
              <w:t>List of selected variables</w:t>
            </w:r>
          </w:p>
        </w:tc>
      </w:tr>
      <w:tr w:rsidR="005E3B54" w:rsidRPr="005E3B54" w14:paraId="6A46155B" w14:textId="77777777" w:rsidTr="00190130">
        <w:trPr>
          <w:trHeight w:val="288"/>
        </w:trPr>
        <w:tc>
          <w:tcPr>
            <w:tcW w:w="1413" w:type="dxa"/>
            <w:noWrap/>
            <w:vAlign w:val="center"/>
            <w:hideMark/>
          </w:tcPr>
          <w:p w14:paraId="4ECD8BD3" w14:textId="4A1E6B23"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PS</w:t>
            </w:r>
            <w:r w:rsidR="003142D6" w:rsidRPr="005E3B54">
              <w:rPr>
                <w:rFonts w:ascii="Times New Roman" w:hAnsi="Times New Roman" w:cs="Times New Roman"/>
                <w:color w:val="000000" w:themeColor="text1"/>
                <w:sz w:val="18"/>
                <w:szCs w:val="18"/>
              </w:rPr>
              <w:t xml:space="preserve"> </w:t>
            </w:r>
            <w:r w:rsidRPr="005E3B54">
              <w:rPr>
                <w:rFonts w:ascii="Times New Roman" w:hAnsi="Times New Roman" w:cs="Times New Roman"/>
                <w:color w:val="000000" w:themeColor="text1"/>
                <w:sz w:val="18"/>
                <w:szCs w:val="18"/>
              </w:rPr>
              <w:t>3m</w:t>
            </w:r>
          </w:p>
        </w:tc>
        <w:tc>
          <w:tcPr>
            <w:tcW w:w="8215" w:type="dxa"/>
            <w:noWrap/>
            <w:vAlign w:val="center"/>
            <w:hideMark/>
          </w:tcPr>
          <w:p w14:paraId="3E7A0607" w14:textId="77777777"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TexT8_MSAVI, CV_NIR, AVG_MSAVI, TexT8_NDVI, CHA, TexT7_Green, TexT8_GNDVI, TexT3_NDVI, TexT7_NIR, TexT5_MSAVI, Rao's Q_Blue, SSD, CV_Green, SAM, AVG_NDVI</w:t>
            </w:r>
          </w:p>
        </w:tc>
      </w:tr>
      <w:tr w:rsidR="005E3B54" w:rsidRPr="005E3B54" w14:paraId="391E4427" w14:textId="77777777" w:rsidTr="00190130">
        <w:trPr>
          <w:trHeight w:val="288"/>
        </w:trPr>
        <w:tc>
          <w:tcPr>
            <w:tcW w:w="1413" w:type="dxa"/>
            <w:noWrap/>
            <w:vAlign w:val="center"/>
            <w:hideMark/>
          </w:tcPr>
          <w:p w14:paraId="1DAE2398" w14:textId="0C00FE60"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PS</w:t>
            </w:r>
            <w:r w:rsidR="003142D6" w:rsidRPr="005E3B54">
              <w:rPr>
                <w:rFonts w:ascii="Times New Roman" w:hAnsi="Times New Roman" w:cs="Times New Roman"/>
                <w:color w:val="000000" w:themeColor="text1"/>
                <w:sz w:val="18"/>
                <w:szCs w:val="18"/>
              </w:rPr>
              <w:t xml:space="preserve"> </w:t>
            </w:r>
            <w:r w:rsidRPr="005E3B54">
              <w:rPr>
                <w:rFonts w:ascii="Times New Roman" w:hAnsi="Times New Roman" w:cs="Times New Roman"/>
                <w:color w:val="000000" w:themeColor="text1"/>
                <w:sz w:val="18"/>
                <w:szCs w:val="18"/>
              </w:rPr>
              <w:t>5m</w:t>
            </w:r>
          </w:p>
        </w:tc>
        <w:tc>
          <w:tcPr>
            <w:tcW w:w="8215" w:type="dxa"/>
            <w:noWrap/>
            <w:vAlign w:val="center"/>
            <w:hideMark/>
          </w:tcPr>
          <w:p w14:paraId="3C984866" w14:textId="77777777"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TexT7_EVI, TexT8_Green</w:t>
            </w:r>
          </w:p>
        </w:tc>
      </w:tr>
      <w:tr w:rsidR="005E3B54" w:rsidRPr="005E3B54" w14:paraId="6C3267D2" w14:textId="77777777" w:rsidTr="00190130">
        <w:trPr>
          <w:trHeight w:val="288"/>
        </w:trPr>
        <w:tc>
          <w:tcPr>
            <w:tcW w:w="1413" w:type="dxa"/>
            <w:noWrap/>
            <w:vAlign w:val="center"/>
            <w:hideMark/>
          </w:tcPr>
          <w:p w14:paraId="59295080" w14:textId="1D2B687E"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PS</w:t>
            </w:r>
            <w:r w:rsidR="003142D6" w:rsidRPr="005E3B54">
              <w:rPr>
                <w:rFonts w:ascii="Times New Roman" w:hAnsi="Times New Roman" w:cs="Times New Roman"/>
                <w:color w:val="000000" w:themeColor="text1"/>
                <w:sz w:val="18"/>
                <w:szCs w:val="18"/>
              </w:rPr>
              <w:t xml:space="preserve"> </w:t>
            </w:r>
            <w:r w:rsidRPr="005E3B54">
              <w:rPr>
                <w:rFonts w:ascii="Times New Roman" w:hAnsi="Times New Roman" w:cs="Times New Roman"/>
                <w:color w:val="000000" w:themeColor="text1"/>
                <w:sz w:val="18"/>
                <w:szCs w:val="18"/>
              </w:rPr>
              <w:t>10m</w:t>
            </w:r>
          </w:p>
        </w:tc>
        <w:tc>
          <w:tcPr>
            <w:tcW w:w="8215" w:type="dxa"/>
            <w:noWrap/>
            <w:vAlign w:val="center"/>
            <w:hideMark/>
          </w:tcPr>
          <w:p w14:paraId="21023184" w14:textId="77777777"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TexT6_MSAVI, TexT8_Red, TexT6_NIR, CV_NIR, TexT8_GNDVI, AVG_NIR, CV_Green, TexT4_NDVI, TexT4_Green, TexT8_Green, TexT7_NDVI, TexT5_Red</w:t>
            </w:r>
          </w:p>
        </w:tc>
      </w:tr>
      <w:tr w:rsidR="005E3B54" w:rsidRPr="005E3B54" w14:paraId="7C52BA93" w14:textId="77777777" w:rsidTr="00190130">
        <w:trPr>
          <w:trHeight w:val="288"/>
        </w:trPr>
        <w:tc>
          <w:tcPr>
            <w:tcW w:w="1413" w:type="dxa"/>
            <w:noWrap/>
            <w:vAlign w:val="center"/>
            <w:hideMark/>
          </w:tcPr>
          <w:p w14:paraId="64C5DF71" w14:textId="2554656B"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PS</w:t>
            </w:r>
            <w:r w:rsidR="003142D6" w:rsidRPr="005E3B54">
              <w:rPr>
                <w:rFonts w:ascii="Times New Roman" w:hAnsi="Times New Roman" w:cs="Times New Roman"/>
                <w:color w:val="000000" w:themeColor="text1"/>
                <w:sz w:val="18"/>
                <w:szCs w:val="18"/>
              </w:rPr>
              <w:t xml:space="preserve"> </w:t>
            </w:r>
            <w:r w:rsidRPr="005E3B54">
              <w:rPr>
                <w:rFonts w:ascii="Times New Roman" w:hAnsi="Times New Roman" w:cs="Times New Roman"/>
                <w:color w:val="000000" w:themeColor="text1"/>
                <w:sz w:val="18"/>
                <w:szCs w:val="18"/>
              </w:rPr>
              <w:t>15m</w:t>
            </w:r>
          </w:p>
        </w:tc>
        <w:tc>
          <w:tcPr>
            <w:tcW w:w="8215" w:type="dxa"/>
            <w:noWrap/>
            <w:vAlign w:val="center"/>
            <w:hideMark/>
          </w:tcPr>
          <w:p w14:paraId="1619F182" w14:textId="08464506" w:rsidR="00C23B97" w:rsidRPr="005E3B54" w:rsidRDefault="00CA65FD"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 xml:space="preserve">TexT8_NIR, Rao's Q_NIR, </w:t>
            </w:r>
            <w:r w:rsidR="00C23B97" w:rsidRPr="005E3B54">
              <w:rPr>
                <w:rFonts w:ascii="Times New Roman" w:hAnsi="Times New Roman" w:cs="Times New Roman"/>
                <w:color w:val="000000" w:themeColor="text1"/>
                <w:sz w:val="18"/>
                <w:szCs w:val="18"/>
              </w:rPr>
              <w:t xml:space="preserve">TexT7_MSAVI, </w:t>
            </w:r>
            <w:r w:rsidRPr="005E3B54">
              <w:rPr>
                <w:rFonts w:ascii="Times New Roman" w:hAnsi="Times New Roman" w:cs="Times New Roman"/>
                <w:color w:val="000000" w:themeColor="text1"/>
                <w:sz w:val="18"/>
                <w:szCs w:val="18"/>
              </w:rPr>
              <w:t xml:space="preserve">TexT7_NIR, TexT8_Red, </w:t>
            </w:r>
            <w:r w:rsidR="00C23B97" w:rsidRPr="005E3B54">
              <w:rPr>
                <w:rFonts w:ascii="Times New Roman" w:hAnsi="Times New Roman" w:cs="Times New Roman"/>
                <w:color w:val="000000" w:themeColor="text1"/>
                <w:sz w:val="18"/>
                <w:szCs w:val="18"/>
              </w:rPr>
              <w:t>TexT8_Green</w:t>
            </w:r>
          </w:p>
        </w:tc>
      </w:tr>
      <w:tr w:rsidR="005E3B54" w:rsidRPr="005E3B54" w14:paraId="5A55B2F2" w14:textId="77777777" w:rsidTr="00190130">
        <w:trPr>
          <w:trHeight w:val="288"/>
        </w:trPr>
        <w:tc>
          <w:tcPr>
            <w:tcW w:w="1413" w:type="dxa"/>
            <w:noWrap/>
            <w:vAlign w:val="center"/>
            <w:hideMark/>
          </w:tcPr>
          <w:p w14:paraId="0CCC9C01" w14:textId="31C383D4"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PS</w:t>
            </w:r>
            <w:r w:rsidR="003142D6" w:rsidRPr="005E3B54">
              <w:rPr>
                <w:rFonts w:ascii="Times New Roman" w:hAnsi="Times New Roman" w:cs="Times New Roman"/>
                <w:color w:val="000000" w:themeColor="text1"/>
                <w:sz w:val="18"/>
                <w:szCs w:val="18"/>
              </w:rPr>
              <w:t xml:space="preserve"> </w:t>
            </w:r>
            <w:r w:rsidRPr="005E3B54">
              <w:rPr>
                <w:rFonts w:ascii="Times New Roman" w:hAnsi="Times New Roman" w:cs="Times New Roman"/>
                <w:color w:val="000000" w:themeColor="text1"/>
                <w:sz w:val="18"/>
                <w:szCs w:val="18"/>
              </w:rPr>
              <w:t>20m</w:t>
            </w:r>
          </w:p>
        </w:tc>
        <w:tc>
          <w:tcPr>
            <w:tcW w:w="8215" w:type="dxa"/>
            <w:noWrap/>
            <w:vAlign w:val="center"/>
            <w:hideMark/>
          </w:tcPr>
          <w:p w14:paraId="20899CEB" w14:textId="77777777"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TexT2_NIR, Rao's Q_EVI, CV_NIR, TexT1_NIR, TexT2_Green, SSD, TexT8_Green, AVG_NDVI, TexT8_GNDVI, AVG_Blue, AVG_GNDVI</w:t>
            </w:r>
          </w:p>
        </w:tc>
      </w:tr>
      <w:tr w:rsidR="005E3B54" w:rsidRPr="005E3B54" w14:paraId="4D5731E0" w14:textId="77777777" w:rsidTr="00190130">
        <w:trPr>
          <w:trHeight w:val="288"/>
        </w:trPr>
        <w:tc>
          <w:tcPr>
            <w:tcW w:w="1413" w:type="dxa"/>
            <w:noWrap/>
            <w:vAlign w:val="center"/>
            <w:hideMark/>
          </w:tcPr>
          <w:p w14:paraId="24BEC402" w14:textId="34A51A35"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PS</w:t>
            </w:r>
            <w:r w:rsidR="003142D6" w:rsidRPr="005E3B54">
              <w:rPr>
                <w:rFonts w:ascii="Times New Roman" w:hAnsi="Times New Roman" w:cs="Times New Roman"/>
                <w:color w:val="000000" w:themeColor="text1"/>
                <w:sz w:val="18"/>
                <w:szCs w:val="18"/>
              </w:rPr>
              <w:t xml:space="preserve"> </w:t>
            </w:r>
            <w:r w:rsidRPr="005E3B54">
              <w:rPr>
                <w:rFonts w:ascii="Times New Roman" w:hAnsi="Times New Roman" w:cs="Times New Roman"/>
                <w:color w:val="000000" w:themeColor="text1"/>
                <w:sz w:val="18"/>
                <w:szCs w:val="18"/>
              </w:rPr>
              <w:t>25m</w:t>
            </w:r>
          </w:p>
        </w:tc>
        <w:tc>
          <w:tcPr>
            <w:tcW w:w="8215" w:type="dxa"/>
            <w:noWrap/>
            <w:vAlign w:val="center"/>
            <w:hideMark/>
          </w:tcPr>
          <w:p w14:paraId="45724F40" w14:textId="77777777"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CHV, Rao's Q_NIR, CV_MSAVI, TexT1_EVI, TexT7_MSAVI, SSD, TexT8_Red, Rao's Q_Blue, TexT8_MSAVI, TexT1_NDVI</w:t>
            </w:r>
          </w:p>
        </w:tc>
      </w:tr>
      <w:tr w:rsidR="005E3B54" w:rsidRPr="005E3B54" w14:paraId="1EE18D5C" w14:textId="77777777" w:rsidTr="00190130">
        <w:trPr>
          <w:trHeight w:val="288"/>
        </w:trPr>
        <w:tc>
          <w:tcPr>
            <w:tcW w:w="1413" w:type="dxa"/>
            <w:noWrap/>
            <w:vAlign w:val="center"/>
            <w:hideMark/>
          </w:tcPr>
          <w:p w14:paraId="2521403C" w14:textId="3CEB33F4"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PS</w:t>
            </w:r>
            <w:r w:rsidR="003142D6" w:rsidRPr="005E3B54">
              <w:rPr>
                <w:rFonts w:ascii="Times New Roman" w:hAnsi="Times New Roman" w:cs="Times New Roman"/>
                <w:color w:val="000000" w:themeColor="text1"/>
                <w:sz w:val="18"/>
                <w:szCs w:val="18"/>
              </w:rPr>
              <w:t xml:space="preserve"> </w:t>
            </w:r>
            <w:r w:rsidRPr="005E3B54">
              <w:rPr>
                <w:rFonts w:ascii="Times New Roman" w:hAnsi="Times New Roman" w:cs="Times New Roman"/>
                <w:color w:val="000000" w:themeColor="text1"/>
                <w:sz w:val="18"/>
                <w:szCs w:val="18"/>
              </w:rPr>
              <w:t>30m</w:t>
            </w:r>
          </w:p>
        </w:tc>
        <w:tc>
          <w:tcPr>
            <w:tcW w:w="8215" w:type="dxa"/>
            <w:noWrap/>
            <w:vAlign w:val="center"/>
            <w:hideMark/>
          </w:tcPr>
          <w:p w14:paraId="07A9F9D1" w14:textId="77777777"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Rao's Q_Red, TexT7_NIR, CHA, Rao's Q_NIR, Rao's Q_Blue, CV_Green, AVG_GNDVI, TexT8_NIR, TexT8_EVI, CV_Blue</w:t>
            </w:r>
          </w:p>
        </w:tc>
      </w:tr>
      <w:tr w:rsidR="005E3B54" w:rsidRPr="005E3B54" w14:paraId="11855AEA" w14:textId="77777777" w:rsidTr="00190130">
        <w:trPr>
          <w:trHeight w:val="288"/>
        </w:trPr>
        <w:tc>
          <w:tcPr>
            <w:tcW w:w="1413" w:type="dxa"/>
            <w:noWrap/>
            <w:vAlign w:val="center"/>
            <w:hideMark/>
          </w:tcPr>
          <w:p w14:paraId="4DF8D25F" w14:textId="2634E32C"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RE</w:t>
            </w:r>
            <w:r w:rsidR="003142D6" w:rsidRPr="005E3B54">
              <w:rPr>
                <w:rFonts w:ascii="Times New Roman" w:hAnsi="Times New Roman" w:cs="Times New Roman"/>
                <w:color w:val="000000" w:themeColor="text1"/>
                <w:sz w:val="18"/>
                <w:szCs w:val="18"/>
              </w:rPr>
              <w:t xml:space="preserve"> </w:t>
            </w:r>
            <w:r w:rsidRPr="005E3B54">
              <w:rPr>
                <w:rFonts w:ascii="Times New Roman" w:hAnsi="Times New Roman" w:cs="Times New Roman"/>
                <w:color w:val="000000" w:themeColor="text1"/>
                <w:sz w:val="18"/>
                <w:szCs w:val="18"/>
              </w:rPr>
              <w:t>5m</w:t>
            </w:r>
          </w:p>
        </w:tc>
        <w:tc>
          <w:tcPr>
            <w:tcW w:w="8215" w:type="dxa"/>
            <w:noWrap/>
            <w:vAlign w:val="center"/>
            <w:hideMark/>
          </w:tcPr>
          <w:p w14:paraId="5DAB5915" w14:textId="77777777"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TexT8_NDVI, Rao's Q_NIR, AVG_Blue, TexT5_NIR, TexT8_EVI, TexT7_MSAVI, CHA, Rao's Q_Red, CV_Red, TexT8_GNDVI</w:t>
            </w:r>
          </w:p>
        </w:tc>
      </w:tr>
      <w:tr w:rsidR="005E3B54" w:rsidRPr="005E3B54" w14:paraId="32509362" w14:textId="77777777" w:rsidTr="00190130">
        <w:trPr>
          <w:trHeight w:val="288"/>
        </w:trPr>
        <w:tc>
          <w:tcPr>
            <w:tcW w:w="1413" w:type="dxa"/>
            <w:noWrap/>
            <w:vAlign w:val="center"/>
            <w:hideMark/>
          </w:tcPr>
          <w:p w14:paraId="43FD8625" w14:textId="55FBC60E"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RE</w:t>
            </w:r>
            <w:r w:rsidR="003142D6" w:rsidRPr="005E3B54">
              <w:rPr>
                <w:rFonts w:ascii="Times New Roman" w:hAnsi="Times New Roman" w:cs="Times New Roman"/>
                <w:color w:val="000000" w:themeColor="text1"/>
                <w:sz w:val="18"/>
                <w:szCs w:val="18"/>
              </w:rPr>
              <w:t xml:space="preserve"> </w:t>
            </w:r>
            <w:r w:rsidRPr="005E3B54">
              <w:rPr>
                <w:rFonts w:ascii="Times New Roman" w:hAnsi="Times New Roman" w:cs="Times New Roman"/>
                <w:color w:val="000000" w:themeColor="text1"/>
                <w:sz w:val="18"/>
                <w:szCs w:val="18"/>
              </w:rPr>
              <w:t>10m</w:t>
            </w:r>
          </w:p>
        </w:tc>
        <w:tc>
          <w:tcPr>
            <w:tcW w:w="8215" w:type="dxa"/>
            <w:noWrap/>
            <w:vAlign w:val="center"/>
            <w:hideMark/>
          </w:tcPr>
          <w:p w14:paraId="701009B0" w14:textId="4E3DB616"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TexT3_NIR, AVG_Blue, Rao's Q_NIR, TexT7_EVI, TexT8_GNDVI, TexT8_EVI, TexT5_MSAVI, TexT8_Red</w:t>
            </w:r>
            <w:r w:rsidR="00CA65FD" w:rsidRPr="005E3B54">
              <w:rPr>
                <w:rFonts w:ascii="Times New Roman" w:hAnsi="Times New Roman" w:cs="Times New Roman"/>
                <w:color w:val="000000" w:themeColor="text1"/>
                <w:sz w:val="18"/>
                <w:szCs w:val="18"/>
              </w:rPr>
              <w:t>, AVG_RNDVI</w:t>
            </w:r>
          </w:p>
        </w:tc>
      </w:tr>
      <w:tr w:rsidR="005E3B54" w:rsidRPr="005E3B54" w14:paraId="6E572907" w14:textId="77777777" w:rsidTr="00190130">
        <w:trPr>
          <w:trHeight w:val="288"/>
        </w:trPr>
        <w:tc>
          <w:tcPr>
            <w:tcW w:w="1413" w:type="dxa"/>
            <w:noWrap/>
            <w:vAlign w:val="center"/>
            <w:hideMark/>
          </w:tcPr>
          <w:p w14:paraId="5832E68D" w14:textId="36E9F455"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RE</w:t>
            </w:r>
            <w:r w:rsidR="003142D6" w:rsidRPr="005E3B54">
              <w:rPr>
                <w:rFonts w:ascii="Times New Roman" w:hAnsi="Times New Roman" w:cs="Times New Roman"/>
                <w:color w:val="000000" w:themeColor="text1"/>
                <w:sz w:val="18"/>
                <w:szCs w:val="18"/>
              </w:rPr>
              <w:t xml:space="preserve"> </w:t>
            </w:r>
            <w:r w:rsidRPr="005E3B54">
              <w:rPr>
                <w:rFonts w:ascii="Times New Roman" w:hAnsi="Times New Roman" w:cs="Times New Roman"/>
                <w:color w:val="000000" w:themeColor="text1"/>
                <w:sz w:val="18"/>
                <w:szCs w:val="18"/>
              </w:rPr>
              <w:t>15m</w:t>
            </w:r>
          </w:p>
        </w:tc>
        <w:tc>
          <w:tcPr>
            <w:tcW w:w="8215" w:type="dxa"/>
            <w:noWrap/>
            <w:vAlign w:val="center"/>
            <w:hideMark/>
          </w:tcPr>
          <w:p w14:paraId="33C381CB" w14:textId="77777777"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CHV, AVG_Blue, TexT3_Red, TexT7_NIR, TexT3_EVI, TexT1_RNDVI</w:t>
            </w:r>
          </w:p>
        </w:tc>
      </w:tr>
      <w:tr w:rsidR="005E3B54" w:rsidRPr="005E3B54" w14:paraId="362B09F8" w14:textId="77777777" w:rsidTr="00190130">
        <w:trPr>
          <w:trHeight w:val="288"/>
        </w:trPr>
        <w:tc>
          <w:tcPr>
            <w:tcW w:w="1413" w:type="dxa"/>
            <w:noWrap/>
            <w:vAlign w:val="center"/>
            <w:hideMark/>
          </w:tcPr>
          <w:p w14:paraId="20CDDB0B" w14:textId="484F3446"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RE</w:t>
            </w:r>
            <w:r w:rsidR="003142D6" w:rsidRPr="005E3B54">
              <w:rPr>
                <w:rFonts w:ascii="Times New Roman" w:hAnsi="Times New Roman" w:cs="Times New Roman"/>
                <w:color w:val="000000" w:themeColor="text1"/>
                <w:sz w:val="18"/>
                <w:szCs w:val="18"/>
              </w:rPr>
              <w:t xml:space="preserve"> </w:t>
            </w:r>
            <w:r w:rsidRPr="005E3B54">
              <w:rPr>
                <w:rFonts w:ascii="Times New Roman" w:hAnsi="Times New Roman" w:cs="Times New Roman"/>
                <w:color w:val="000000" w:themeColor="text1"/>
                <w:sz w:val="18"/>
                <w:szCs w:val="18"/>
              </w:rPr>
              <w:t>20m</w:t>
            </w:r>
          </w:p>
        </w:tc>
        <w:tc>
          <w:tcPr>
            <w:tcW w:w="8215" w:type="dxa"/>
            <w:noWrap/>
            <w:vAlign w:val="center"/>
            <w:hideMark/>
          </w:tcPr>
          <w:p w14:paraId="1459053F" w14:textId="77777777"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Blue, Rao's Q_NIR, TexT6_EVI, Rao's Q_Red, Rao's Q_Blue, SSD, AVG_RNDVI, AVG_Red, TexT6_NIR, AVG_EVI, CV_RedE, TexT1_GNDVI, TexT8_GNDVI, Rao's Q_RNDVI, CV_Blue</w:t>
            </w:r>
          </w:p>
        </w:tc>
      </w:tr>
      <w:tr w:rsidR="005E3B54" w:rsidRPr="005E3B54" w14:paraId="1755D62E" w14:textId="77777777" w:rsidTr="00190130">
        <w:trPr>
          <w:trHeight w:val="288"/>
        </w:trPr>
        <w:tc>
          <w:tcPr>
            <w:tcW w:w="1413" w:type="dxa"/>
            <w:noWrap/>
            <w:vAlign w:val="center"/>
            <w:hideMark/>
          </w:tcPr>
          <w:p w14:paraId="2C2A3EE5" w14:textId="219541A4"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RE</w:t>
            </w:r>
            <w:r w:rsidR="003142D6" w:rsidRPr="005E3B54">
              <w:rPr>
                <w:rFonts w:ascii="Times New Roman" w:hAnsi="Times New Roman" w:cs="Times New Roman"/>
                <w:color w:val="000000" w:themeColor="text1"/>
                <w:sz w:val="18"/>
                <w:szCs w:val="18"/>
              </w:rPr>
              <w:t xml:space="preserve"> </w:t>
            </w:r>
            <w:r w:rsidRPr="005E3B54">
              <w:rPr>
                <w:rFonts w:ascii="Times New Roman" w:hAnsi="Times New Roman" w:cs="Times New Roman"/>
                <w:color w:val="000000" w:themeColor="text1"/>
                <w:sz w:val="18"/>
                <w:szCs w:val="18"/>
              </w:rPr>
              <w:t>25m</w:t>
            </w:r>
          </w:p>
        </w:tc>
        <w:tc>
          <w:tcPr>
            <w:tcW w:w="8215" w:type="dxa"/>
            <w:noWrap/>
            <w:vAlign w:val="center"/>
            <w:hideMark/>
          </w:tcPr>
          <w:p w14:paraId="6BBB9BD3" w14:textId="77777777"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Rao's Q_Red, AVG_Blue, TexT4_NIR, CV_Red, CHV, TexT4_EVI, CV_Blue, AVG_Red, TexT1_GNDVI, TexT8_NDVI, SSD</w:t>
            </w:r>
          </w:p>
        </w:tc>
      </w:tr>
      <w:tr w:rsidR="005E3B54" w:rsidRPr="005E3B54" w14:paraId="184262B2" w14:textId="77777777" w:rsidTr="00190130">
        <w:trPr>
          <w:trHeight w:val="288"/>
        </w:trPr>
        <w:tc>
          <w:tcPr>
            <w:tcW w:w="1413" w:type="dxa"/>
            <w:noWrap/>
            <w:vAlign w:val="center"/>
            <w:hideMark/>
          </w:tcPr>
          <w:p w14:paraId="5306652C" w14:textId="7603ECBE"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RE</w:t>
            </w:r>
            <w:r w:rsidR="003142D6" w:rsidRPr="005E3B54">
              <w:rPr>
                <w:rFonts w:ascii="Times New Roman" w:hAnsi="Times New Roman" w:cs="Times New Roman"/>
                <w:color w:val="000000" w:themeColor="text1"/>
                <w:sz w:val="18"/>
                <w:szCs w:val="18"/>
              </w:rPr>
              <w:t xml:space="preserve"> </w:t>
            </w:r>
            <w:r w:rsidRPr="005E3B54">
              <w:rPr>
                <w:rFonts w:ascii="Times New Roman" w:hAnsi="Times New Roman" w:cs="Times New Roman"/>
                <w:color w:val="000000" w:themeColor="text1"/>
                <w:sz w:val="18"/>
                <w:szCs w:val="18"/>
              </w:rPr>
              <w:t>30m</w:t>
            </w:r>
          </w:p>
        </w:tc>
        <w:tc>
          <w:tcPr>
            <w:tcW w:w="8215" w:type="dxa"/>
            <w:noWrap/>
            <w:vAlign w:val="center"/>
            <w:hideMark/>
          </w:tcPr>
          <w:p w14:paraId="3764273F" w14:textId="77777777"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AVG_Blue, Rao's Q_Red, AVG_Red, TexT2_NIR, TexT6_MSAVI</w:t>
            </w:r>
          </w:p>
        </w:tc>
      </w:tr>
      <w:tr w:rsidR="005E3B54" w:rsidRPr="005E3B54" w14:paraId="360944BB" w14:textId="77777777" w:rsidTr="00190130">
        <w:trPr>
          <w:trHeight w:val="288"/>
        </w:trPr>
        <w:tc>
          <w:tcPr>
            <w:tcW w:w="1413" w:type="dxa"/>
            <w:noWrap/>
            <w:vAlign w:val="center"/>
            <w:hideMark/>
          </w:tcPr>
          <w:p w14:paraId="45D11317" w14:textId="0F9E2FC2"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S2</w:t>
            </w:r>
            <w:r w:rsidR="003142D6" w:rsidRPr="005E3B54">
              <w:rPr>
                <w:rFonts w:ascii="Times New Roman" w:hAnsi="Times New Roman" w:cs="Times New Roman"/>
                <w:color w:val="000000" w:themeColor="text1"/>
                <w:sz w:val="18"/>
                <w:szCs w:val="18"/>
              </w:rPr>
              <w:t xml:space="preserve"> </w:t>
            </w:r>
            <w:r w:rsidRPr="005E3B54">
              <w:rPr>
                <w:rFonts w:ascii="Times New Roman" w:hAnsi="Times New Roman" w:cs="Times New Roman"/>
                <w:color w:val="000000" w:themeColor="text1"/>
                <w:sz w:val="18"/>
                <w:szCs w:val="18"/>
              </w:rPr>
              <w:t>10m</w:t>
            </w:r>
          </w:p>
        </w:tc>
        <w:tc>
          <w:tcPr>
            <w:tcW w:w="8215" w:type="dxa"/>
            <w:noWrap/>
            <w:vAlign w:val="center"/>
            <w:hideMark/>
          </w:tcPr>
          <w:p w14:paraId="00D63DB0" w14:textId="1073C91D"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 xml:space="preserve">TexT7_EVI, </w:t>
            </w:r>
            <w:r w:rsidR="00CA65FD" w:rsidRPr="005E3B54">
              <w:rPr>
                <w:rFonts w:ascii="Times New Roman" w:hAnsi="Times New Roman" w:cs="Times New Roman"/>
                <w:color w:val="000000" w:themeColor="text1"/>
                <w:sz w:val="18"/>
                <w:szCs w:val="18"/>
              </w:rPr>
              <w:t xml:space="preserve">TexT5_EVI, TexT7_NIR2, </w:t>
            </w:r>
            <w:r w:rsidRPr="005E3B54">
              <w:rPr>
                <w:rFonts w:ascii="Times New Roman" w:hAnsi="Times New Roman" w:cs="Times New Roman"/>
                <w:color w:val="000000" w:themeColor="text1"/>
                <w:sz w:val="18"/>
                <w:szCs w:val="18"/>
              </w:rPr>
              <w:t xml:space="preserve">TexT1_RNDVI, </w:t>
            </w:r>
            <w:r w:rsidR="00CA65FD" w:rsidRPr="005E3B54">
              <w:rPr>
                <w:rFonts w:ascii="Times New Roman" w:hAnsi="Times New Roman" w:cs="Times New Roman"/>
                <w:color w:val="000000" w:themeColor="text1"/>
                <w:sz w:val="18"/>
                <w:szCs w:val="18"/>
              </w:rPr>
              <w:t xml:space="preserve">TexT8_NDVI, </w:t>
            </w:r>
            <w:r w:rsidRPr="005E3B54">
              <w:rPr>
                <w:rFonts w:ascii="Times New Roman" w:hAnsi="Times New Roman" w:cs="Times New Roman"/>
                <w:color w:val="000000" w:themeColor="text1"/>
                <w:sz w:val="18"/>
                <w:szCs w:val="18"/>
              </w:rPr>
              <w:t xml:space="preserve">CV_NIR2, </w:t>
            </w:r>
            <w:r w:rsidR="00CA65FD" w:rsidRPr="005E3B54">
              <w:rPr>
                <w:rFonts w:ascii="Times New Roman" w:hAnsi="Times New Roman" w:cs="Times New Roman"/>
                <w:color w:val="000000" w:themeColor="text1"/>
                <w:sz w:val="18"/>
                <w:szCs w:val="18"/>
              </w:rPr>
              <w:t xml:space="preserve">TexT8_NIR1, </w:t>
            </w:r>
            <w:r w:rsidRPr="005E3B54">
              <w:rPr>
                <w:rFonts w:ascii="Times New Roman" w:hAnsi="Times New Roman" w:cs="Times New Roman"/>
                <w:color w:val="000000" w:themeColor="text1"/>
                <w:sz w:val="18"/>
                <w:szCs w:val="18"/>
              </w:rPr>
              <w:t xml:space="preserve">TexT6_SWIR1, </w:t>
            </w:r>
            <w:r w:rsidR="00CA65FD" w:rsidRPr="005E3B54">
              <w:rPr>
                <w:rFonts w:ascii="Times New Roman" w:hAnsi="Times New Roman" w:cs="Times New Roman"/>
                <w:color w:val="000000" w:themeColor="text1"/>
                <w:sz w:val="18"/>
                <w:szCs w:val="18"/>
              </w:rPr>
              <w:t xml:space="preserve">TexT8_Red, </w:t>
            </w:r>
            <w:r w:rsidRPr="005E3B54">
              <w:rPr>
                <w:rFonts w:ascii="Times New Roman" w:hAnsi="Times New Roman" w:cs="Times New Roman"/>
                <w:color w:val="000000" w:themeColor="text1"/>
                <w:sz w:val="18"/>
                <w:szCs w:val="18"/>
              </w:rPr>
              <w:t xml:space="preserve">CV_Blue, </w:t>
            </w:r>
            <w:r w:rsidR="00CA65FD" w:rsidRPr="005E3B54">
              <w:rPr>
                <w:rFonts w:ascii="Times New Roman" w:hAnsi="Times New Roman" w:cs="Times New Roman"/>
                <w:color w:val="000000" w:themeColor="text1"/>
                <w:sz w:val="18"/>
                <w:szCs w:val="18"/>
              </w:rPr>
              <w:t>TexT8_NDWI</w:t>
            </w:r>
          </w:p>
        </w:tc>
      </w:tr>
      <w:tr w:rsidR="005E3B54" w:rsidRPr="005E3B54" w14:paraId="4EBACC64" w14:textId="77777777" w:rsidTr="00190130">
        <w:trPr>
          <w:trHeight w:val="288"/>
        </w:trPr>
        <w:tc>
          <w:tcPr>
            <w:tcW w:w="1413" w:type="dxa"/>
            <w:noWrap/>
            <w:vAlign w:val="center"/>
            <w:hideMark/>
          </w:tcPr>
          <w:p w14:paraId="1C9E91D4" w14:textId="429AED55"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S2</w:t>
            </w:r>
            <w:r w:rsidR="003142D6" w:rsidRPr="005E3B54">
              <w:rPr>
                <w:rFonts w:ascii="Times New Roman" w:hAnsi="Times New Roman" w:cs="Times New Roman"/>
                <w:color w:val="000000" w:themeColor="text1"/>
                <w:sz w:val="18"/>
                <w:szCs w:val="18"/>
              </w:rPr>
              <w:t xml:space="preserve"> </w:t>
            </w:r>
            <w:r w:rsidRPr="005E3B54">
              <w:rPr>
                <w:rFonts w:ascii="Times New Roman" w:hAnsi="Times New Roman" w:cs="Times New Roman"/>
                <w:color w:val="000000" w:themeColor="text1"/>
                <w:sz w:val="18"/>
                <w:szCs w:val="18"/>
              </w:rPr>
              <w:t>15m</w:t>
            </w:r>
          </w:p>
        </w:tc>
        <w:tc>
          <w:tcPr>
            <w:tcW w:w="8215" w:type="dxa"/>
            <w:noWrap/>
            <w:vAlign w:val="center"/>
            <w:hideMark/>
          </w:tcPr>
          <w:p w14:paraId="0A4D336E" w14:textId="77777777"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 xml:space="preserve">TexT7_EVI, Rao's Q_MSAVI, TexT6_RedE2, TexT2_NIR2, TexT7_SWIR1, CV_RedE3, TexT4_RedE1, TexT1_RedE1, TexT1_NDWI, TexT8_NDVI, TexT8_Green, TexT8_MSAVI, AVG_MSAVI, </w:t>
            </w:r>
            <w:r w:rsidRPr="005E3B54">
              <w:rPr>
                <w:rFonts w:ascii="Times New Roman" w:hAnsi="Times New Roman" w:cs="Times New Roman"/>
                <w:color w:val="000000" w:themeColor="text1"/>
                <w:sz w:val="18"/>
                <w:szCs w:val="18"/>
              </w:rPr>
              <w:lastRenderedPageBreak/>
              <w:t>TexT7_RNDVI, TexT1_RNDVI, AVG_Blue, TexT8_SWIR1, TexT8_NIR1, CV_Blue, CV_SWIR2</w:t>
            </w:r>
          </w:p>
        </w:tc>
      </w:tr>
      <w:tr w:rsidR="005E3B54" w:rsidRPr="005E3B54" w14:paraId="2302175A" w14:textId="77777777" w:rsidTr="00190130">
        <w:trPr>
          <w:trHeight w:val="288"/>
        </w:trPr>
        <w:tc>
          <w:tcPr>
            <w:tcW w:w="1413" w:type="dxa"/>
            <w:noWrap/>
            <w:vAlign w:val="center"/>
            <w:hideMark/>
          </w:tcPr>
          <w:p w14:paraId="6F3FF277" w14:textId="4C8FB723"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lastRenderedPageBreak/>
              <w:t>S2</w:t>
            </w:r>
            <w:r w:rsidR="003142D6" w:rsidRPr="005E3B54">
              <w:rPr>
                <w:rFonts w:ascii="Times New Roman" w:hAnsi="Times New Roman" w:cs="Times New Roman"/>
                <w:color w:val="000000" w:themeColor="text1"/>
                <w:sz w:val="18"/>
                <w:szCs w:val="18"/>
              </w:rPr>
              <w:t xml:space="preserve"> </w:t>
            </w:r>
            <w:r w:rsidRPr="005E3B54">
              <w:rPr>
                <w:rFonts w:ascii="Times New Roman" w:hAnsi="Times New Roman" w:cs="Times New Roman"/>
                <w:color w:val="000000" w:themeColor="text1"/>
                <w:sz w:val="18"/>
                <w:szCs w:val="18"/>
              </w:rPr>
              <w:t>20m</w:t>
            </w:r>
          </w:p>
        </w:tc>
        <w:tc>
          <w:tcPr>
            <w:tcW w:w="8215" w:type="dxa"/>
            <w:noWrap/>
            <w:vAlign w:val="center"/>
            <w:hideMark/>
          </w:tcPr>
          <w:p w14:paraId="0345ACC8" w14:textId="77777777"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TexT6_NIR2, TexT7_EVI, Rao's Q_SWIR1, AVG_RNDVI, TexT3_RedE1, TexT4_EVI, TexT1_NDWI, TexT6_NDWI</w:t>
            </w:r>
          </w:p>
        </w:tc>
      </w:tr>
      <w:tr w:rsidR="005E3B54" w:rsidRPr="005E3B54" w14:paraId="0144DF25" w14:textId="77777777" w:rsidTr="00190130">
        <w:trPr>
          <w:trHeight w:val="288"/>
        </w:trPr>
        <w:tc>
          <w:tcPr>
            <w:tcW w:w="1413" w:type="dxa"/>
            <w:noWrap/>
            <w:vAlign w:val="center"/>
            <w:hideMark/>
          </w:tcPr>
          <w:p w14:paraId="22468EFF" w14:textId="40718AB6"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S2</w:t>
            </w:r>
            <w:r w:rsidR="003142D6" w:rsidRPr="005E3B54">
              <w:rPr>
                <w:rFonts w:ascii="Times New Roman" w:hAnsi="Times New Roman" w:cs="Times New Roman"/>
                <w:color w:val="000000" w:themeColor="text1"/>
                <w:sz w:val="18"/>
                <w:szCs w:val="18"/>
              </w:rPr>
              <w:t xml:space="preserve"> </w:t>
            </w:r>
            <w:r w:rsidRPr="005E3B54">
              <w:rPr>
                <w:rFonts w:ascii="Times New Roman" w:hAnsi="Times New Roman" w:cs="Times New Roman"/>
                <w:color w:val="000000" w:themeColor="text1"/>
                <w:sz w:val="18"/>
                <w:szCs w:val="18"/>
              </w:rPr>
              <w:t>25m</w:t>
            </w:r>
          </w:p>
        </w:tc>
        <w:tc>
          <w:tcPr>
            <w:tcW w:w="8215" w:type="dxa"/>
            <w:noWrap/>
            <w:vAlign w:val="center"/>
            <w:hideMark/>
          </w:tcPr>
          <w:p w14:paraId="07E89911" w14:textId="77777777"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TexT6_SWIR1, TexT2_NIR1, TexT4_MSAVI, TexT6_EVI, TexT2_SWIR1, AVG_Blue, TexT1_SWIR1, TexT1_NDWI, TexT8_RedE1, CV_Red, TexT4_RedE1, TexT6_RedE2, TexT8_NDWI, AVG_RNDVI, TexT5_RNDVI, TexT6_NDVI, TexT8_EVI, CV_SWIR2</w:t>
            </w:r>
          </w:p>
        </w:tc>
      </w:tr>
      <w:tr w:rsidR="005E3B54" w:rsidRPr="005E3B54" w14:paraId="0A08C2B8" w14:textId="77777777" w:rsidTr="00190130">
        <w:trPr>
          <w:trHeight w:val="288"/>
        </w:trPr>
        <w:tc>
          <w:tcPr>
            <w:tcW w:w="1413" w:type="dxa"/>
            <w:noWrap/>
            <w:vAlign w:val="center"/>
            <w:hideMark/>
          </w:tcPr>
          <w:p w14:paraId="4A314A3C" w14:textId="5EE34F84"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S2</w:t>
            </w:r>
            <w:r w:rsidR="003142D6" w:rsidRPr="005E3B54">
              <w:rPr>
                <w:rFonts w:ascii="Times New Roman" w:hAnsi="Times New Roman" w:cs="Times New Roman"/>
                <w:color w:val="000000" w:themeColor="text1"/>
                <w:sz w:val="18"/>
                <w:szCs w:val="18"/>
              </w:rPr>
              <w:t xml:space="preserve"> </w:t>
            </w:r>
            <w:r w:rsidRPr="005E3B54">
              <w:rPr>
                <w:rFonts w:ascii="Times New Roman" w:hAnsi="Times New Roman" w:cs="Times New Roman"/>
                <w:color w:val="000000" w:themeColor="text1"/>
                <w:sz w:val="18"/>
                <w:szCs w:val="18"/>
              </w:rPr>
              <w:t>30m</w:t>
            </w:r>
          </w:p>
        </w:tc>
        <w:tc>
          <w:tcPr>
            <w:tcW w:w="8215" w:type="dxa"/>
            <w:noWrap/>
            <w:vAlign w:val="center"/>
            <w:hideMark/>
          </w:tcPr>
          <w:p w14:paraId="5FF9B7B0" w14:textId="77777777"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TexT4_NIR1, TexT6_RedE1, TexT7_EVI, CHV, TexT3_EVI, Rao's Q_RedE2, TexT1_RNDVI, AVG_NDWI, TexT1_RedE1, CV_Blue, TexT8_SWIR2, AVG_Blue, TexT4_GNDVI, CV_RNDVI, TexT7_RedE2</w:t>
            </w:r>
          </w:p>
        </w:tc>
      </w:tr>
      <w:tr w:rsidR="005E3B54" w:rsidRPr="005E3B54" w14:paraId="0F0B8134" w14:textId="77777777" w:rsidTr="00190130">
        <w:trPr>
          <w:trHeight w:val="288"/>
        </w:trPr>
        <w:tc>
          <w:tcPr>
            <w:tcW w:w="1413" w:type="dxa"/>
            <w:noWrap/>
            <w:vAlign w:val="center"/>
            <w:hideMark/>
          </w:tcPr>
          <w:p w14:paraId="0D22AFEA" w14:textId="516E6E44"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L8</w:t>
            </w:r>
            <w:r w:rsidR="003142D6" w:rsidRPr="005E3B54">
              <w:rPr>
                <w:rFonts w:ascii="Times New Roman" w:hAnsi="Times New Roman" w:cs="Times New Roman"/>
                <w:color w:val="000000" w:themeColor="text1"/>
                <w:sz w:val="18"/>
                <w:szCs w:val="18"/>
              </w:rPr>
              <w:t xml:space="preserve"> </w:t>
            </w:r>
            <w:r w:rsidRPr="005E3B54">
              <w:rPr>
                <w:rFonts w:ascii="Times New Roman" w:hAnsi="Times New Roman" w:cs="Times New Roman"/>
                <w:color w:val="000000" w:themeColor="text1"/>
                <w:sz w:val="18"/>
                <w:szCs w:val="18"/>
              </w:rPr>
              <w:t>30m</w:t>
            </w:r>
          </w:p>
        </w:tc>
        <w:tc>
          <w:tcPr>
            <w:tcW w:w="8215" w:type="dxa"/>
            <w:noWrap/>
            <w:vAlign w:val="center"/>
            <w:hideMark/>
          </w:tcPr>
          <w:p w14:paraId="06C357C9" w14:textId="53741470"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 xml:space="preserve">CHV, TexT7_NIR, Rao's Q_NIR, </w:t>
            </w:r>
            <w:r w:rsidR="00CA65FD" w:rsidRPr="005E3B54">
              <w:rPr>
                <w:rFonts w:ascii="Times New Roman" w:hAnsi="Times New Roman" w:cs="Times New Roman"/>
                <w:color w:val="000000" w:themeColor="text1"/>
                <w:sz w:val="18"/>
                <w:szCs w:val="18"/>
              </w:rPr>
              <w:t xml:space="preserve">TexT1_SWIR1, </w:t>
            </w:r>
            <w:r w:rsidRPr="005E3B54">
              <w:rPr>
                <w:rFonts w:ascii="Times New Roman" w:hAnsi="Times New Roman" w:cs="Times New Roman"/>
                <w:color w:val="000000" w:themeColor="text1"/>
                <w:sz w:val="18"/>
                <w:szCs w:val="18"/>
              </w:rPr>
              <w:t xml:space="preserve">Rao's Q_GNDVI, AVG_NDWI, TexT7_EVI, TexT3_MSAVI, AVG_Blue, TexT4_EVI, TexT4_NDVI, </w:t>
            </w:r>
            <w:r w:rsidR="00CA65FD" w:rsidRPr="005E3B54">
              <w:rPr>
                <w:rFonts w:ascii="Times New Roman" w:hAnsi="Times New Roman" w:cs="Times New Roman"/>
                <w:color w:val="000000" w:themeColor="text1"/>
                <w:sz w:val="18"/>
                <w:szCs w:val="18"/>
              </w:rPr>
              <w:t xml:space="preserve">TexT6_SWIR1, </w:t>
            </w:r>
            <w:r w:rsidRPr="005E3B54">
              <w:rPr>
                <w:rFonts w:ascii="Times New Roman" w:hAnsi="Times New Roman" w:cs="Times New Roman"/>
                <w:color w:val="000000" w:themeColor="text1"/>
                <w:sz w:val="18"/>
                <w:szCs w:val="18"/>
              </w:rPr>
              <w:t>Rao's Q_SWIR2</w:t>
            </w:r>
            <w:r w:rsidR="00CA65FD" w:rsidRPr="005E3B54">
              <w:rPr>
                <w:rFonts w:ascii="Times New Roman" w:hAnsi="Times New Roman" w:cs="Times New Roman"/>
                <w:color w:val="000000" w:themeColor="text1"/>
                <w:sz w:val="18"/>
                <w:szCs w:val="18"/>
              </w:rPr>
              <w:t>, TexT7_NDVI, TexT8_NDWI, CV_Blue</w:t>
            </w:r>
          </w:p>
        </w:tc>
      </w:tr>
      <w:tr w:rsidR="005E3B54" w:rsidRPr="005E3B54" w14:paraId="2604FC69" w14:textId="77777777" w:rsidTr="00190130">
        <w:trPr>
          <w:trHeight w:val="288"/>
        </w:trPr>
        <w:tc>
          <w:tcPr>
            <w:tcW w:w="1413" w:type="dxa"/>
            <w:noWrap/>
            <w:vAlign w:val="center"/>
            <w:hideMark/>
          </w:tcPr>
          <w:p w14:paraId="476870CC" w14:textId="14891573"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RE</w:t>
            </w:r>
            <w:r w:rsidR="003142D6" w:rsidRPr="005E3B54">
              <w:rPr>
                <w:rFonts w:ascii="Times New Roman" w:hAnsi="Times New Roman" w:cs="Times New Roman"/>
                <w:color w:val="000000" w:themeColor="text1"/>
                <w:sz w:val="18"/>
                <w:szCs w:val="18"/>
              </w:rPr>
              <w:t xml:space="preserve"> </w:t>
            </w:r>
            <w:r w:rsidRPr="005E3B54">
              <w:rPr>
                <w:rFonts w:ascii="Times New Roman" w:hAnsi="Times New Roman" w:cs="Times New Roman"/>
                <w:color w:val="000000" w:themeColor="text1"/>
                <w:sz w:val="18"/>
                <w:szCs w:val="18"/>
              </w:rPr>
              <w:t>5m_4band</w:t>
            </w:r>
          </w:p>
        </w:tc>
        <w:tc>
          <w:tcPr>
            <w:tcW w:w="8215" w:type="dxa"/>
            <w:noWrap/>
            <w:vAlign w:val="center"/>
            <w:hideMark/>
          </w:tcPr>
          <w:p w14:paraId="0CBC11D6" w14:textId="77777777"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TexT8_NDVI, Rao's Q_NIR, AVG_Blue, TexT7_MSAVI, TexT5_NIR, TexT8_EVI, Rao's Q_Red, CV_Red, TexT8_GNDVI, CHA, CV_Blue</w:t>
            </w:r>
          </w:p>
        </w:tc>
      </w:tr>
      <w:tr w:rsidR="005E3B54" w:rsidRPr="005E3B54" w14:paraId="76345244" w14:textId="77777777" w:rsidTr="00190130">
        <w:trPr>
          <w:trHeight w:val="288"/>
        </w:trPr>
        <w:tc>
          <w:tcPr>
            <w:tcW w:w="1413" w:type="dxa"/>
            <w:noWrap/>
            <w:vAlign w:val="center"/>
            <w:hideMark/>
          </w:tcPr>
          <w:p w14:paraId="28540E6E" w14:textId="6A08A215"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RE</w:t>
            </w:r>
            <w:r w:rsidR="003142D6" w:rsidRPr="005E3B54">
              <w:rPr>
                <w:rFonts w:ascii="Times New Roman" w:hAnsi="Times New Roman" w:cs="Times New Roman"/>
                <w:color w:val="000000" w:themeColor="text1"/>
                <w:sz w:val="18"/>
                <w:szCs w:val="18"/>
              </w:rPr>
              <w:t xml:space="preserve"> </w:t>
            </w:r>
            <w:r w:rsidRPr="005E3B54">
              <w:rPr>
                <w:rFonts w:ascii="Times New Roman" w:hAnsi="Times New Roman" w:cs="Times New Roman"/>
                <w:color w:val="000000" w:themeColor="text1"/>
                <w:sz w:val="18"/>
                <w:szCs w:val="18"/>
              </w:rPr>
              <w:t>10m_4band</w:t>
            </w:r>
          </w:p>
        </w:tc>
        <w:tc>
          <w:tcPr>
            <w:tcW w:w="8215" w:type="dxa"/>
            <w:noWrap/>
            <w:vAlign w:val="center"/>
            <w:hideMark/>
          </w:tcPr>
          <w:p w14:paraId="3BBA53F9" w14:textId="77777777"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TexT4_NIR, AVG_Blue, Rao's Q_NIR</w:t>
            </w:r>
          </w:p>
        </w:tc>
      </w:tr>
      <w:tr w:rsidR="005E3B54" w:rsidRPr="005E3B54" w14:paraId="413D2497" w14:textId="77777777" w:rsidTr="00190130">
        <w:trPr>
          <w:trHeight w:val="288"/>
        </w:trPr>
        <w:tc>
          <w:tcPr>
            <w:tcW w:w="1413" w:type="dxa"/>
            <w:noWrap/>
            <w:vAlign w:val="center"/>
            <w:hideMark/>
          </w:tcPr>
          <w:p w14:paraId="50450099" w14:textId="683F0081"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RE</w:t>
            </w:r>
            <w:r w:rsidR="003142D6" w:rsidRPr="005E3B54">
              <w:rPr>
                <w:rFonts w:ascii="Times New Roman" w:hAnsi="Times New Roman" w:cs="Times New Roman"/>
                <w:color w:val="000000" w:themeColor="text1"/>
                <w:sz w:val="18"/>
                <w:szCs w:val="18"/>
              </w:rPr>
              <w:t xml:space="preserve"> </w:t>
            </w:r>
            <w:r w:rsidRPr="005E3B54">
              <w:rPr>
                <w:rFonts w:ascii="Times New Roman" w:hAnsi="Times New Roman" w:cs="Times New Roman"/>
                <w:color w:val="000000" w:themeColor="text1"/>
                <w:sz w:val="18"/>
                <w:szCs w:val="18"/>
              </w:rPr>
              <w:t>15m_4band</w:t>
            </w:r>
          </w:p>
        </w:tc>
        <w:tc>
          <w:tcPr>
            <w:tcW w:w="8215" w:type="dxa"/>
            <w:noWrap/>
            <w:vAlign w:val="center"/>
            <w:hideMark/>
          </w:tcPr>
          <w:p w14:paraId="0234DE34" w14:textId="77777777"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Rao's Q_Green, AVG_Blue, TexT5_Red</w:t>
            </w:r>
          </w:p>
        </w:tc>
      </w:tr>
      <w:tr w:rsidR="005E3B54" w:rsidRPr="005E3B54" w14:paraId="4F99CA57" w14:textId="77777777" w:rsidTr="00190130">
        <w:trPr>
          <w:trHeight w:val="288"/>
        </w:trPr>
        <w:tc>
          <w:tcPr>
            <w:tcW w:w="1413" w:type="dxa"/>
            <w:noWrap/>
            <w:vAlign w:val="center"/>
            <w:hideMark/>
          </w:tcPr>
          <w:p w14:paraId="61B19B6F" w14:textId="54033EE3"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RE</w:t>
            </w:r>
            <w:r w:rsidR="003142D6" w:rsidRPr="005E3B54">
              <w:rPr>
                <w:rFonts w:ascii="Times New Roman" w:hAnsi="Times New Roman" w:cs="Times New Roman"/>
                <w:color w:val="000000" w:themeColor="text1"/>
                <w:sz w:val="18"/>
                <w:szCs w:val="18"/>
              </w:rPr>
              <w:t xml:space="preserve"> </w:t>
            </w:r>
            <w:r w:rsidRPr="005E3B54">
              <w:rPr>
                <w:rFonts w:ascii="Times New Roman" w:hAnsi="Times New Roman" w:cs="Times New Roman"/>
                <w:color w:val="000000" w:themeColor="text1"/>
                <w:sz w:val="18"/>
                <w:szCs w:val="18"/>
              </w:rPr>
              <w:t>20m_4band</w:t>
            </w:r>
          </w:p>
        </w:tc>
        <w:tc>
          <w:tcPr>
            <w:tcW w:w="8215" w:type="dxa"/>
            <w:noWrap/>
            <w:vAlign w:val="center"/>
            <w:hideMark/>
          </w:tcPr>
          <w:p w14:paraId="75A4D55A" w14:textId="35FCA7AD" w:rsidR="00C23B97" w:rsidRPr="005E3B54" w:rsidRDefault="009A2880"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AVG_Blue, TexT7_MSAVI, TexT2_NIR, Rao's Q_Red, Rao's Q_EVI, AVG_Red, Rao's Q_Blue, SSD, AVG_EVI, CV_NIR, CV_Blue, AVG_GNDVI, TexT8_GNDVI, TexT7_NDVI, TexT2_NDVI, TexT8_EVI, TexT1_Green, AVG_NDVI, CV_NDVI, TexT8_NIR</w:t>
            </w:r>
          </w:p>
        </w:tc>
      </w:tr>
      <w:tr w:rsidR="005E3B54" w:rsidRPr="005E3B54" w14:paraId="45DB4FF4" w14:textId="77777777" w:rsidTr="00190130">
        <w:trPr>
          <w:trHeight w:val="288"/>
        </w:trPr>
        <w:tc>
          <w:tcPr>
            <w:tcW w:w="1413" w:type="dxa"/>
            <w:noWrap/>
            <w:vAlign w:val="center"/>
            <w:hideMark/>
          </w:tcPr>
          <w:p w14:paraId="59F45421" w14:textId="1B906521"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RE</w:t>
            </w:r>
            <w:r w:rsidR="003142D6" w:rsidRPr="005E3B54">
              <w:rPr>
                <w:rFonts w:ascii="Times New Roman" w:hAnsi="Times New Roman" w:cs="Times New Roman"/>
                <w:color w:val="000000" w:themeColor="text1"/>
                <w:sz w:val="18"/>
                <w:szCs w:val="18"/>
              </w:rPr>
              <w:t xml:space="preserve"> </w:t>
            </w:r>
            <w:r w:rsidRPr="005E3B54">
              <w:rPr>
                <w:rFonts w:ascii="Times New Roman" w:hAnsi="Times New Roman" w:cs="Times New Roman"/>
                <w:color w:val="000000" w:themeColor="text1"/>
                <w:sz w:val="18"/>
                <w:szCs w:val="18"/>
              </w:rPr>
              <w:t>25m_4band</w:t>
            </w:r>
          </w:p>
        </w:tc>
        <w:tc>
          <w:tcPr>
            <w:tcW w:w="8215" w:type="dxa"/>
            <w:noWrap/>
            <w:vAlign w:val="center"/>
            <w:hideMark/>
          </w:tcPr>
          <w:p w14:paraId="0D4C5EBE" w14:textId="77777777"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AVG_Blue, Rao's Q_NIR</w:t>
            </w:r>
          </w:p>
        </w:tc>
      </w:tr>
      <w:tr w:rsidR="005E3B54" w:rsidRPr="005E3B54" w14:paraId="1B473135" w14:textId="77777777" w:rsidTr="00190130">
        <w:trPr>
          <w:trHeight w:val="288"/>
        </w:trPr>
        <w:tc>
          <w:tcPr>
            <w:tcW w:w="1413" w:type="dxa"/>
            <w:noWrap/>
            <w:vAlign w:val="center"/>
            <w:hideMark/>
          </w:tcPr>
          <w:p w14:paraId="09970E93" w14:textId="0D847497"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RE</w:t>
            </w:r>
            <w:r w:rsidR="003142D6" w:rsidRPr="005E3B54">
              <w:rPr>
                <w:rFonts w:ascii="Times New Roman" w:hAnsi="Times New Roman" w:cs="Times New Roman"/>
                <w:color w:val="000000" w:themeColor="text1"/>
                <w:sz w:val="18"/>
                <w:szCs w:val="18"/>
              </w:rPr>
              <w:t xml:space="preserve"> </w:t>
            </w:r>
            <w:r w:rsidRPr="005E3B54">
              <w:rPr>
                <w:rFonts w:ascii="Times New Roman" w:hAnsi="Times New Roman" w:cs="Times New Roman"/>
                <w:color w:val="000000" w:themeColor="text1"/>
                <w:sz w:val="18"/>
                <w:szCs w:val="18"/>
              </w:rPr>
              <w:t>30m_4band</w:t>
            </w:r>
          </w:p>
        </w:tc>
        <w:tc>
          <w:tcPr>
            <w:tcW w:w="8215" w:type="dxa"/>
            <w:noWrap/>
            <w:vAlign w:val="center"/>
            <w:hideMark/>
          </w:tcPr>
          <w:p w14:paraId="0316C318" w14:textId="77777777"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CHV, AVG_Blue, TexT7_EVI, Rao's Q_NIR, AVG_Red</w:t>
            </w:r>
          </w:p>
        </w:tc>
      </w:tr>
      <w:tr w:rsidR="005E3B54" w:rsidRPr="005E3B54" w14:paraId="387709CB" w14:textId="77777777" w:rsidTr="00190130">
        <w:trPr>
          <w:trHeight w:val="288"/>
        </w:trPr>
        <w:tc>
          <w:tcPr>
            <w:tcW w:w="1413" w:type="dxa"/>
            <w:noWrap/>
            <w:vAlign w:val="center"/>
            <w:hideMark/>
          </w:tcPr>
          <w:p w14:paraId="15378EA8" w14:textId="2D7970EA"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S2</w:t>
            </w:r>
            <w:r w:rsidR="003142D6" w:rsidRPr="005E3B54">
              <w:rPr>
                <w:rFonts w:ascii="Times New Roman" w:hAnsi="Times New Roman" w:cs="Times New Roman"/>
                <w:color w:val="000000" w:themeColor="text1"/>
                <w:sz w:val="18"/>
                <w:szCs w:val="18"/>
              </w:rPr>
              <w:t xml:space="preserve"> </w:t>
            </w:r>
            <w:r w:rsidRPr="005E3B54">
              <w:rPr>
                <w:rFonts w:ascii="Times New Roman" w:hAnsi="Times New Roman" w:cs="Times New Roman"/>
                <w:color w:val="000000" w:themeColor="text1"/>
                <w:sz w:val="18"/>
                <w:szCs w:val="18"/>
              </w:rPr>
              <w:t>10m_4band</w:t>
            </w:r>
          </w:p>
        </w:tc>
        <w:tc>
          <w:tcPr>
            <w:tcW w:w="8215" w:type="dxa"/>
            <w:noWrap/>
            <w:vAlign w:val="center"/>
            <w:hideMark/>
          </w:tcPr>
          <w:p w14:paraId="0F6889B1" w14:textId="77777777"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TexT4_EVI, TexT7_EVI, TexT8_NDVI, TexT7_MSAVI, SSD, TexT8_Red, CHA, TexT2_MSAVI, TexT8_NIR1, CV_Blue, CHV, AVG_Blue, CV_Red</w:t>
            </w:r>
          </w:p>
        </w:tc>
      </w:tr>
      <w:tr w:rsidR="005E3B54" w:rsidRPr="005E3B54" w14:paraId="1E62BB4C" w14:textId="77777777" w:rsidTr="00190130">
        <w:trPr>
          <w:trHeight w:val="288"/>
        </w:trPr>
        <w:tc>
          <w:tcPr>
            <w:tcW w:w="1413" w:type="dxa"/>
            <w:noWrap/>
            <w:vAlign w:val="center"/>
            <w:hideMark/>
          </w:tcPr>
          <w:p w14:paraId="49BF76F4" w14:textId="26ED935B"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S2</w:t>
            </w:r>
            <w:r w:rsidR="003142D6" w:rsidRPr="005E3B54">
              <w:rPr>
                <w:rFonts w:ascii="Times New Roman" w:hAnsi="Times New Roman" w:cs="Times New Roman"/>
                <w:color w:val="000000" w:themeColor="text1"/>
                <w:sz w:val="18"/>
                <w:szCs w:val="18"/>
              </w:rPr>
              <w:t xml:space="preserve"> </w:t>
            </w:r>
            <w:r w:rsidRPr="005E3B54">
              <w:rPr>
                <w:rFonts w:ascii="Times New Roman" w:hAnsi="Times New Roman" w:cs="Times New Roman"/>
                <w:color w:val="000000" w:themeColor="text1"/>
                <w:sz w:val="18"/>
                <w:szCs w:val="18"/>
              </w:rPr>
              <w:t>15m_4band</w:t>
            </w:r>
          </w:p>
        </w:tc>
        <w:tc>
          <w:tcPr>
            <w:tcW w:w="8215" w:type="dxa"/>
            <w:noWrap/>
            <w:vAlign w:val="center"/>
            <w:hideMark/>
          </w:tcPr>
          <w:p w14:paraId="5143500C" w14:textId="77777777"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TexT6_EVI, TexT4_EVI, TexT6_MSAVI, SSD, TexT8_NDVI, CHA, TexT8_MSAVI, CV_Blue, AVG_MSAVI, TexT8_NIR1, Rao's Q_Red, TexT8_Red, AVG_Blue, CV_NIR1, TexT4_GNDVI</w:t>
            </w:r>
          </w:p>
        </w:tc>
      </w:tr>
      <w:tr w:rsidR="005E3B54" w:rsidRPr="005E3B54" w14:paraId="7CC0F062" w14:textId="77777777" w:rsidTr="00190130">
        <w:trPr>
          <w:trHeight w:val="288"/>
        </w:trPr>
        <w:tc>
          <w:tcPr>
            <w:tcW w:w="1413" w:type="dxa"/>
            <w:noWrap/>
            <w:vAlign w:val="center"/>
            <w:hideMark/>
          </w:tcPr>
          <w:p w14:paraId="4CB80B68" w14:textId="033AD571"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S2</w:t>
            </w:r>
            <w:r w:rsidR="003142D6" w:rsidRPr="005E3B54">
              <w:rPr>
                <w:rFonts w:ascii="Times New Roman" w:hAnsi="Times New Roman" w:cs="Times New Roman"/>
                <w:color w:val="000000" w:themeColor="text1"/>
                <w:sz w:val="18"/>
                <w:szCs w:val="18"/>
              </w:rPr>
              <w:t xml:space="preserve"> </w:t>
            </w:r>
            <w:r w:rsidRPr="005E3B54">
              <w:rPr>
                <w:rFonts w:ascii="Times New Roman" w:hAnsi="Times New Roman" w:cs="Times New Roman"/>
                <w:color w:val="000000" w:themeColor="text1"/>
                <w:sz w:val="18"/>
                <w:szCs w:val="18"/>
              </w:rPr>
              <w:t>20m_4band</w:t>
            </w:r>
          </w:p>
        </w:tc>
        <w:tc>
          <w:tcPr>
            <w:tcW w:w="8215" w:type="dxa"/>
            <w:noWrap/>
            <w:vAlign w:val="center"/>
            <w:hideMark/>
          </w:tcPr>
          <w:p w14:paraId="4B9A627B" w14:textId="77777777"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TexT6_NIR1, TexT7_EVI, TexT2_EVI, SSD, AVG_Blue, AVG_NIR1, CHV, TexT8_NDVI, CV_Red</w:t>
            </w:r>
          </w:p>
        </w:tc>
      </w:tr>
      <w:tr w:rsidR="005E3B54" w:rsidRPr="005E3B54" w14:paraId="55852D99" w14:textId="77777777" w:rsidTr="00190130">
        <w:trPr>
          <w:trHeight w:val="288"/>
        </w:trPr>
        <w:tc>
          <w:tcPr>
            <w:tcW w:w="1413" w:type="dxa"/>
            <w:noWrap/>
            <w:vAlign w:val="center"/>
            <w:hideMark/>
          </w:tcPr>
          <w:p w14:paraId="10D2C86E" w14:textId="031AF931"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S2</w:t>
            </w:r>
            <w:r w:rsidR="003142D6" w:rsidRPr="005E3B54">
              <w:rPr>
                <w:rFonts w:ascii="Times New Roman" w:hAnsi="Times New Roman" w:cs="Times New Roman"/>
                <w:color w:val="000000" w:themeColor="text1"/>
                <w:sz w:val="18"/>
                <w:szCs w:val="18"/>
              </w:rPr>
              <w:t xml:space="preserve"> </w:t>
            </w:r>
            <w:r w:rsidRPr="005E3B54">
              <w:rPr>
                <w:rFonts w:ascii="Times New Roman" w:hAnsi="Times New Roman" w:cs="Times New Roman"/>
                <w:color w:val="000000" w:themeColor="text1"/>
                <w:sz w:val="18"/>
                <w:szCs w:val="18"/>
              </w:rPr>
              <w:t>25m_4band</w:t>
            </w:r>
          </w:p>
        </w:tc>
        <w:tc>
          <w:tcPr>
            <w:tcW w:w="8215" w:type="dxa"/>
            <w:noWrap/>
            <w:vAlign w:val="center"/>
            <w:hideMark/>
          </w:tcPr>
          <w:p w14:paraId="015FDBF0" w14:textId="77777777"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Rao's Q_EVI, TexT7_MSAVI, Rao's Q_Green, CHV, SSD, TexT5_MSAVI, TexT4_NIR1, AVG_Blue, TexT3_NDVI, CV_Red, CHA, AVG_MSAVI, CV_EVI, TexT6_Green, TexT2_NDVI, TexT8_MSAVI, TexT6_Red, CV_Blue, TexT8_GNDVI, TexT1_NDVI</w:t>
            </w:r>
          </w:p>
        </w:tc>
      </w:tr>
      <w:tr w:rsidR="005E3B54" w:rsidRPr="005E3B54" w14:paraId="04AB8791" w14:textId="77777777" w:rsidTr="00190130">
        <w:trPr>
          <w:trHeight w:val="288"/>
        </w:trPr>
        <w:tc>
          <w:tcPr>
            <w:tcW w:w="1413" w:type="dxa"/>
            <w:noWrap/>
            <w:vAlign w:val="center"/>
            <w:hideMark/>
          </w:tcPr>
          <w:p w14:paraId="71333540" w14:textId="3CD67591"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S2</w:t>
            </w:r>
            <w:r w:rsidR="003142D6" w:rsidRPr="005E3B54">
              <w:rPr>
                <w:rFonts w:ascii="Times New Roman" w:hAnsi="Times New Roman" w:cs="Times New Roman"/>
                <w:color w:val="000000" w:themeColor="text1"/>
                <w:sz w:val="18"/>
                <w:szCs w:val="18"/>
              </w:rPr>
              <w:t xml:space="preserve"> </w:t>
            </w:r>
            <w:r w:rsidRPr="005E3B54">
              <w:rPr>
                <w:rFonts w:ascii="Times New Roman" w:hAnsi="Times New Roman" w:cs="Times New Roman"/>
                <w:color w:val="000000" w:themeColor="text1"/>
                <w:sz w:val="18"/>
                <w:szCs w:val="18"/>
              </w:rPr>
              <w:t>30m_4band</w:t>
            </w:r>
          </w:p>
        </w:tc>
        <w:tc>
          <w:tcPr>
            <w:tcW w:w="8215" w:type="dxa"/>
            <w:noWrap/>
            <w:vAlign w:val="center"/>
            <w:hideMark/>
          </w:tcPr>
          <w:p w14:paraId="548EC86B" w14:textId="77777777"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TexT4_EVI, TexT6_MSAVI, Rao's Q_Red, AVG_Blue, CV_Blue, CHA, AVG_EVI, SAM</w:t>
            </w:r>
          </w:p>
        </w:tc>
      </w:tr>
      <w:tr w:rsidR="00A52ED0" w:rsidRPr="005E3B54" w14:paraId="4361F8A4" w14:textId="77777777" w:rsidTr="00190130">
        <w:trPr>
          <w:trHeight w:val="288"/>
        </w:trPr>
        <w:tc>
          <w:tcPr>
            <w:tcW w:w="1413" w:type="dxa"/>
            <w:noWrap/>
            <w:vAlign w:val="center"/>
            <w:hideMark/>
          </w:tcPr>
          <w:p w14:paraId="437C7F39" w14:textId="0A68FEF6"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L8</w:t>
            </w:r>
            <w:r w:rsidR="003142D6" w:rsidRPr="005E3B54">
              <w:rPr>
                <w:rFonts w:ascii="Times New Roman" w:hAnsi="Times New Roman" w:cs="Times New Roman"/>
                <w:color w:val="000000" w:themeColor="text1"/>
                <w:sz w:val="18"/>
                <w:szCs w:val="18"/>
              </w:rPr>
              <w:t xml:space="preserve"> </w:t>
            </w:r>
            <w:r w:rsidRPr="005E3B54">
              <w:rPr>
                <w:rFonts w:ascii="Times New Roman" w:hAnsi="Times New Roman" w:cs="Times New Roman"/>
                <w:color w:val="000000" w:themeColor="text1"/>
                <w:sz w:val="18"/>
                <w:szCs w:val="18"/>
              </w:rPr>
              <w:t>30m_4band</w:t>
            </w:r>
          </w:p>
        </w:tc>
        <w:tc>
          <w:tcPr>
            <w:tcW w:w="8215" w:type="dxa"/>
            <w:noWrap/>
            <w:vAlign w:val="center"/>
            <w:hideMark/>
          </w:tcPr>
          <w:p w14:paraId="1A29745E" w14:textId="77777777" w:rsidR="00C23B97" w:rsidRPr="005E3B54" w:rsidRDefault="00C23B97" w:rsidP="000F532F">
            <w:pPr>
              <w:spacing w:line="276" w:lineRule="auto"/>
              <w:rPr>
                <w:rFonts w:ascii="Times New Roman" w:hAnsi="Times New Roman" w:cs="Times New Roman"/>
                <w:color w:val="000000" w:themeColor="text1"/>
                <w:sz w:val="18"/>
                <w:szCs w:val="18"/>
              </w:rPr>
            </w:pPr>
            <w:r w:rsidRPr="005E3B54">
              <w:rPr>
                <w:rFonts w:ascii="Times New Roman" w:hAnsi="Times New Roman" w:cs="Times New Roman"/>
                <w:color w:val="000000" w:themeColor="text1"/>
                <w:sz w:val="18"/>
                <w:szCs w:val="18"/>
              </w:rPr>
              <w:t>CHV, TexT7_NIR, Rao's Q_NIR, CHA, SSD, TexT7_EVI, TexT3_MSAVI, TexT2_NDVI, TexT4_MSAVI, AVG_NIR, AVG_Red, CV_GNDVI, AVG_NDVI, CV_Blue, Rao's Q_Red</w:t>
            </w:r>
          </w:p>
        </w:tc>
      </w:tr>
    </w:tbl>
    <w:p w14:paraId="50A1BD72" w14:textId="77777777" w:rsidR="002C4BB9" w:rsidRPr="005E3B54" w:rsidRDefault="002C4BB9" w:rsidP="00C119A3">
      <w:pPr>
        <w:spacing w:line="360" w:lineRule="auto"/>
        <w:rPr>
          <w:rFonts w:ascii="Times New Roman" w:hAnsi="Times New Roman" w:cs="Times New Roman"/>
          <w:i/>
          <w:iCs/>
          <w:color w:val="000000" w:themeColor="text1"/>
        </w:rPr>
      </w:pPr>
    </w:p>
    <w:p w14:paraId="4F199258" w14:textId="77777777" w:rsidR="002C4BB9" w:rsidRPr="005E3B54" w:rsidRDefault="002C4BB9" w:rsidP="002C4BB9">
      <w:pPr>
        <w:spacing w:line="360" w:lineRule="auto"/>
        <w:jc w:val="center"/>
        <w:rPr>
          <w:color w:val="000000" w:themeColor="text1"/>
        </w:rPr>
      </w:pPr>
      <w:r w:rsidRPr="005E3B54">
        <w:rPr>
          <w:color w:val="000000" w:themeColor="text1"/>
        </w:rPr>
        <w:t xml:space="preserve">  </w:t>
      </w:r>
      <w:r w:rsidRPr="005E3B54">
        <w:rPr>
          <w:noProof/>
          <w:color w:val="000000" w:themeColor="text1"/>
        </w:rPr>
        <w:drawing>
          <wp:inline distT="0" distB="0" distL="0" distR="0" wp14:anchorId="59E1E114" wp14:editId="4984A863">
            <wp:extent cx="2703600" cy="2700000"/>
            <wp:effectExtent l="0" t="0" r="1905" b="5715"/>
            <wp:docPr id="122162118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6">
                      <a:extLst>
                        <a:ext uri="{28A0092B-C50C-407E-A947-70E740481C1C}">
                          <a14:useLocalDpi xmlns:a14="http://schemas.microsoft.com/office/drawing/2010/main" val="0"/>
                        </a:ext>
                      </a:extLst>
                    </a:blip>
                    <a:srcRect l="14553" t="10513" r="4667" b="1979"/>
                    <a:stretch/>
                  </pic:blipFill>
                  <pic:spPr bwMode="auto">
                    <a:xfrm>
                      <a:off x="0" y="0"/>
                      <a:ext cx="2703600" cy="2700000"/>
                    </a:xfrm>
                    <a:prstGeom prst="rect">
                      <a:avLst/>
                    </a:prstGeom>
                    <a:noFill/>
                    <a:ln>
                      <a:noFill/>
                    </a:ln>
                    <a:extLst>
                      <a:ext uri="{53640926-AAD7-44D8-BBD7-CCE9431645EC}">
                        <a14:shadowObscured xmlns:a14="http://schemas.microsoft.com/office/drawing/2010/main"/>
                      </a:ext>
                    </a:extLst>
                  </pic:spPr>
                </pic:pic>
              </a:graphicData>
            </a:graphic>
          </wp:inline>
        </w:drawing>
      </w:r>
      <w:r w:rsidRPr="005E3B54">
        <w:rPr>
          <w:color w:val="000000" w:themeColor="text1"/>
        </w:rPr>
        <w:t xml:space="preserve"> </w:t>
      </w:r>
      <w:r w:rsidRPr="005E3B54">
        <w:rPr>
          <w:noProof/>
          <w:color w:val="000000" w:themeColor="text1"/>
        </w:rPr>
        <w:drawing>
          <wp:inline distT="0" distB="0" distL="0" distR="0" wp14:anchorId="013CBBEE" wp14:editId="12024466">
            <wp:extent cx="2696400" cy="2700000"/>
            <wp:effectExtent l="0" t="0" r="8890" b="5715"/>
            <wp:docPr id="19015829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7">
                      <a:extLst>
                        <a:ext uri="{28A0092B-C50C-407E-A947-70E740481C1C}">
                          <a14:useLocalDpi xmlns:a14="http://schemas.microsoft.com/office/drawing/2010/main" val="0"/>
                        </a:ext>
                      </a:extLst>
                    </a:blip>
                    <a:srcRect l="11918" t="10735" r="1212" b="2290"/>
                    <a:stretch/>
                  </pic:blipFill>
                  <pic:spPr bwMode="auto">
                    <a:xfrm>
                      <a:off x="0" y="0"/>
                      <a:ext cx="2696400" cy="2700000"/>
                    </a:xfrm>
                    <a:prstGeom prst="rect">
                      <a:avLst/>
                    </a:prstGeom>
                    <a:noFill/>
                    <a:ln>
                      <a:noFill/>
                    </a:ln>
                    <a:extLst>
                      <a:ext uri="{53640926-AAD7-44D8-BBD7-CCE9431645EC}">
                        <a14:shadowObscured xmlns:a14="http://schemas.microsoft.com/office/drawing/2010/main"/>
                      </a:ext>
                    </a:extLst>
                  </pic:spPr>
                </pic:pic>
              </a:graphicData>
            </a:graphic>
          </wp:inline>
        </w:drawing>
      </w:r>
    </w:p>
    <w:p w14:paraId="23101442" w14:textId="0A5763D9" w:rsidR="002C4BB9" w:rsidRPr="005E3B54" w:rsidRDefault="002C4BB9" w:rsidP="002C4BB9">
      <w:pPr>
        <w:pStyle w:val="Caption"/>
        <w:spacing w:after="120" w:line="360" w:lineRule="auto"/>
        <w:jc w:val="both"/>
        <w:rPr>
          <w:rFonts w:ascii="Times New Roman" w:hAnsi="Times New Roman" w:cs="Times New Roman"/>
          <w:color w:val="000000" w:themeColor="text1"/>
          <w:sz w:val="20"/>
          <w:szCs w:val="20"/>
        </w:rPr>
      </w:pPr>
      <w:bookmarkStart w:id="8" w:name="_Toc125939895"/>
      <w:bookmarkStart w:id="9" w:name="_Hlk156913093"/>
      <w:r w:rsidRPr="005E3B54">
        <w:rPr>
          <w:rFonts w:ascii="Times New Roman" w:hAnsi="Times New Roman" w:cs="Times New Roman"/>
          <w:color w:val="000000" w:themeColor="text1"/>
          <w:sz w:val="20"/>
          <w:szCs w:val="20"/>
        </w:rPr>
        <w:t xml:space="preserve">Fig. S1.1.  Correlation coefficients between texture metrics and Rao’s Q metrics. The texture and Rao’s Q metrics in the left and right panels are derived from Sentinel-2 data, with the left panel using EVI and the right panel using NIR1, </w:t>
      </w:r>
      <w:r w:rsidRPr="005E3B54">
        <w:rPr>
          <w:rFonts w:ascii="Times New Roman" w:hAnsi="Times New Roman" w:cs="Times New Roman"/>
          <w:color w:val="000000" w:themeColor="text1"/>
          <w:sz w:val="20"/>
          <w:szCs w:val="20"/>
        </w:rPr>
        <w:lastRenderedPageBreak/>
        <w:t>respectively. TexT 1−8 represent the mean, variance, homogeneity, contrast, dissimilarity, entropy, second moment, and correlation of the texture metrics, respectively</w:t>
      </w:r>
      <w:bookmarkEnd w:id="8"/>
      <w:r w:rsidRPr="005E3B54">
        <w:rPr>
          <w:rFonts w:ascii="Times New Roman" w:hAnsi="Times New Roman" w:cs="Times New Roman"/>
          <w:color w:val="000000" w:themeColor="text1"/>
          <w:sz w:val="20"/>
          <w:szCs w:val="20"/>
        </w:rPr>
        <w:t>.</w:t>
      </w:r>
    </w:p>
    <w:bookmarkEnd w:id="9"/>
    <w:p w14:paraId="3AE5FD19" w14:textId="77777777" w:rsidR="002C4BB9" w:rsidRPr="005E3B54" w:rsidRDefault="002C4BB9" w:rsidP="002C4BB9">
      <w:pPr>
        <w:spacing w:after="0" w:line="360" w:lineRule="auto"/>
        <w:rPr>
          <w:rFonts w:ascii="Times New Roman" w:hAnsi="Times New Roman" w:cs="Times New Roman"/>
          <w:noProof/>
          <w:color w:val="000000" w:themeColor="text1"/>
        </w:rPr>
      </w:pPr>
      <w:r w:rsidRPr="005E3B54">
        <w:rPr>
          <w:color w:val="000000" w:themeColor="text1"/>
        </w:rPr>
        <w:t xml:space="preserve"> </w:t>
      </w:r>
      <w:r w:rsidRPr="005E3B54">
        <w:rPr>
          <w:noProof/>
          <w:color w:val="000000" w:themeColor="text1"/>
        </w:rPr>
        <w:drawing>
          <wp:inline distT="0" distB="0" distL="0" distR="0" wp14:anchorId="7C06B39A" wp14:editId="28250947">
            <wp:extent cx="5759450" cy="2961640"/>
            <wp:effectExtent l="0" t="0" r="0" b="0"/>
            <wp:docPr id="14383574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59450" cy="2961640"/>
                    </a:xfrm>
                    <a:prstGeom prst="rect">
                      <a:avLst/>
                    </a:prstGeom>
                    <a:noFill/>
                    <a:ln>
                      <a:noFill/>
                    </a:ln>
                  </pic:spPr>
                </pic:pic>
              </a:graphicData>
            </a:graphic>
          </wp:inline>
        </w:drawing>
      </w:r>
    </w:p>
    <w:p w14:paraId="242B68BF" w14:textId="3183D01F" w:rsidR="002C4BB9" w:rsidRPr="005E3B54" w:rsidRDefault="002C4BB9" w:rsidP="002C4BB9">
      <w:pPr>
        <w:spacing w:line="360" w:lineRule="auto"/>
        <w:rPr>
          <w:color w:val="000000" w:themeColor="text1"/>
          <w:lang w:eastAsia="en-US"/>
        </w:rPr>
      </w:pPr>
      <w:r w:rsidRPr="005E3B54">
        <w:rPr>
          <w:rFonts w:ascii="Times New Roman" w:hAnsi="Times New Roman" w:cs="Times New Roman"/>
          <w:i/>
          <w:color w:val="000000" w:themeColor="text1"/>
          <w:sz w:val="20"/>
          <w:szCs w:val="20"/>
          <w:shd w:val="clear" w:color="auto" w:fill="FFFFFF"/>
        </w:rPr>
        <w:t xml:space="preserve">Fig. S1.2. </w:t>
      </w:r>
      <w:bookmarkStart w:id="10" w:name="_Hlk156913123"/>
      <w:r w:rsidRPr="005E3B54">
        <w:rPr>
          <w:rFonts w:ascii="Times New Roman" w:hAnsi="Times New Roman" w:cs="Times New Roman"/>
          <w:i/>
          <w:color w:val="000000" w:themeColor="text1"/>
          <w:sz w:val="20"/>
          <w:szCs w:val="20"/>
          <w:shd w:val="clear" w:color="auto" w:fill="FFFFFF"/>
        </w:rPr>
        <w:t>Correlation coefficients (|</w:t>
      </w:r>
      <w:r w:rsidRPr="005E3B54">
        <w:rPr>
          <w:rFonts w:ascii="Times New Roman" w:hAnsi="Times New Roman" w:cs="Times New Roman"/>
          <w:i/>
          <w:iCs/>
          <w:color w:val="000000" w:themeColor="text1"/>
          <w:sz w:val="20"/>
          <w:szCs w:val="20"/>
          <w:shd w:val="clear" w:color="auto" w:fill="FFFFFF"/>
        </w:rPr>
        <w:t>r</w:t>
      </w:r>
      <w:r w:rsidRPr="005E3B54">
        <w:rPr>
          <w:rFonts w:ascii="Times New Roman" w:hAnsi="Times New Roman" w:cs="Times New Roman"/>
          <w:i/>
          <w:color w:val="000000" w:themeColor="text1"/>
          <w:sz w:val="20"/>
          <w:szCs w:val="20"/>
          <w:shd w:val="clear" w:color="auto" w:fill="FFFFFF"/>
        </w:rPr>
        <w:t xml:space="preserve">|) between the spectral metrics of each base variable (band and VI) and </w:t>
      </w:r>
      <w:r w:rsidRPr="005E3B54">
        <w:rPr>
          <w:rFonts w:ascii="Times New Roman" w:hAnsi="Times New Roman" w:cs="Times New Roman"/>
          <w:i/>
          <w:iCs/>
          <w:color w:val="000000" w:themeColor="text1"/>
          <w:sz w:val="20"/>
          <w:szCs w:val="20"/>
          <w:shd w:val="clear" w:color="auto" w:fill="FFFFFF"/>
        </w:rPr>
        <w:t>in-situ</w:t>
      </w:r>
      <w:r w:rsidRPr="005E3B54">
        <w:rPr>
          <w:rFonts w:ascii="Times New Roman" w:hAnsi="Times New Roman" w:cs="Times New Roman"/>
          <w:i/>
          <w:color w:val="000000" w:themeColor="text1"/>
          <w:sz w:val="20"/>
          <w:szCs w:val="20"/>
          <w:shd w:val="clear" w:color="auto" w:fill="FFFFFF"/>
        </w:rPr>
        <w:t xml:space="preserve"> measured Shannon-Wiener diversity. RedE: Red-edge.</w:t>
      </w:r>
      <w:bookmarkEnd w:id="10"/>
    </w:p>
    <w:p w14:paraId="5C7EB6CD" w14:textId="17E99E6B" w:rsidR="0095417C" w:rsidRPr="005E3B54" w:rsidRDefault="002666E3" w:rsidP="0095417C">
      <w:pPr>
        <w:rPr>
          <w:rFonts w:ascii="Times New Roman" w:hAnsi="Times New Roman" w:cs="Times New Roman"/>
          <w:i/>
          <w:iCs/>
          <w:color w:val="000000" w:themeColor="text1"/>
          <w:sz w:val="20"/>
          <w:szCs w:val="20"/>
          <w:shd w:val="clear" w:color="auto" w:fill="FFFFFF"/>
        </w:rPr>
      </w:pPr>
      <w:bookmarkStart w:id="11" w:name="_Hlk125755711"/>
      <w:r w:rsidRPr="005E3B54">
        <w:rPr>
          <w:noProof/>
          <w:color w:val="000000" w:themeColor="text1"/>
        </w:rPr>
        <w:drawing>
          <wp:inline distT="0" distB="0" distL="0" distR="0" wp14:anchorId="6B35C9C6" wp14:editId="11F7197C">
            <wp:extent cx="6120130" cy="2869565"/>
            <wp:effectExtent l="0" t="0" r="0" b="6985"/>
            <wp:docPr id="3447598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0130" cy="2869565"/>
                    </a:xfrm>
                    <a:prstGeom prst="rect">
                      <a:avLst/>
                    </a:prstGeom>
                    <a:noFill/>
                    <a:ln>
                      <a:noFill/>
                    </a:ln>
                  </pic:spPr>
                </pic:pic>
              </a:graphicData>
            </a:graphic>
          </wp:inline>
        </w:drawing>
      </w:r>
    </w:p>
    <w:p w14:paraId="3BE3EC2C" w14:textId="19DA1B0D" w:rsidR="00FE6A67" w:rsidRPr="005E3B54" w:rsidRDefault="0095417C" w:rsidP="0095417C">
      <w:pPr>
        <w:rPr>
          <w:rFonts w:ascii="Times New Roman" w:hAnsi="Times New Roman" w:cs="Times New Roman"/>
          <w:i/>
          <w:iCs/>
          <w:color w:val="000000" w:themeColor="text1"/>
          <w:sz w:val="20"/>
          <w:szCs w:val="20"/>
          <w:shd w:val="clear" w:color="auto" w:fill="FFFFFF"/>
        </w:rPr>
      </w:pPr>
      <w:r w:rsidRPr="005E3B54">
        <w:rPr>
          <w:rFonts w:ascii="Times New Roman" w:hAnsi="Times New Roman" w:cs="Times New Roman"/>
          <w:i/>
          <w:iCs/>
          <w:color w:val="000000" w:themeColor="text1"/>
          <w:sz w:val="20"/>
          <w:szCs w:val="20"/>
          <w:shd w:val="clear" w:color="auto" w:fill="FFFFFF"/>
        </w:rPr>
        <w:t>F</w:t>
      </w:r>
      <w:r w:rsidRPr="005E3B54">
        <w:rPr>
          <w:rFonts w:ascii="Times New Roman" w:hAnsi="Times New Roman" w:cs="Times New Roman" w:hint="eastAsia"/>
          <w:i/>
          <w:iCs/>
          <w:color w:val="000000" w:themeColor="text1"/>
          <w:sz w:val="20"/>
          <w:szCs w:val="20"/>
          <w:shd w:val="clear" w:color="auto" w:fill="FFFFFF"/>
        </w:rPr>
        <w:t>ig</w:t>
      </w:r>
      <w:r w:rsidRPr="005E3B54">
        <w:rPr>
          <w:rFonts w:ascii="Times New Roman" w:hAnsi="Times New Roman" w:cs="Times New Roman"/>
          <w:i/>
          <w:iCs/>
          <w:color w:val="000000" w:themeColor="text1"/>
          <w:sz w:val="20"/>
          <w:szCs w:val="20"/>
          <w:shd w:val="clear" w:color="auto" w:fill="FFFFFF"/>
        </w:rPr>
        <w:t>. S1.</w:t>
      </w:r>
      <w:r w:rsidR="00FE6A67" w:rsidRPr="005E3B54">
        <w:rPr>
          <w:rFonts w:ascii="Times New Roman" w:hAnsi="Times New Roman" w:cs="Times New Roman"/>
          <w:i/>
          <w:iCs/>
          <w:color w:val="000000" w:themeColor="text1"/>
          <w:sz w:val="20"/>
          <w:szCs w:val="20"/>
          <w:shd w:val="clear" w:color="auto" w:fill="FFFFFF"/>
        </w:rPr>
        <w:t>3</w:t>
      </w:r>
      <w:r w:rsidRPr="005E3B54">
        <w:rPr>
          <w:rFonts w:ascii="Times New Roman" w:hAnsi="Times New Roman" w:cs="Times New Roman"/>
          <w:i/>
          <w:iCs/>
          <w:color w:val="000000" w:themeColor="text1"/>
          <w:sz w:val="20"/>
          <w:szCs w:val="20"/>
          <w:shd w:val="clear" w:color="auto" w:fill="FFFFFF"/>
        </w:rPr>
        <w:t xml:space="preserve">. Comparison of field-measured Shannon-Wiener diversity and predicted Shannon-Wiener diversity from </w:t>
      </w:r>
      <w:r w:rsidR="00ED4E0C" w:rsidRPr="005E3B54">
        <w:rPr>
          <w:rFonts w:ascii="Times New Roman" w:hAnsi="Times New Roman" w:cs="Times New Roman"/>
          <w:i/>
          <w:iCs/>
          <w:color w:val="000000" w:themeColor="text1"/>
          <w:sz w:val="20"/>
          <w:szCs w:val="20"/>
          <w:shd w:val="clear" w:color="auto" w:fill="FFFFFF"/>
        </w:rPr>
        <w:t xml:space="preserve">the </w:t>
      </w:r>
      <w:r w:rsidRPr="005E3B54">
        <w:rPr>
          <w:rFonts w:ascii="Times New Roman" w:hAnsi="Times New Roman" w:cs="Times New Roman"/>
          <w:i/>
          <w:iCs/>
          <w:color w:val="000000" w:themeColor="text1"/>
          <w:sz w:val="20"/>
          <w:szCs w:val="20"/>
          <w:shd w:val="clear" w:color="auto" w:fill="FFFFFF"/>
        </w:rPr>
        <w:t>best</w:t>
      </w:r>
      <w:r w:rsidR="00ED4E0C" w:rsidRPr="005E3B54">
        <w:rPr>
          <w:rFonts w:ascii="Times New Roman" w:hAnsi="Times New Roman" w:cs="Times New Roman"/>
          <w:i/>
          <w:iCs/>
          <w:color w:val="000000" w:themeColor="text1"/>
          <w:sz w:val="20"/>
          <w:szCs w:val="20"/>
          <w:shd w:val="clear" w:color="auto" w:fill="FFFFFF"/>
        </w:rPr>
        <w:t xml:space="preserve">-performing tree species diversity models </w:t>
      </w:r>
      <w:r w:rsidRPr="005E3B54">
        <w:rPr>
          <w:rFonts w:ascii="Times New Roman" w:hAnsi="Times New Roman" w:cs="Times New Roman"/>
          <w:i/>
          <w:iCs/>
          <w:color w:val="000000" w:themeColor="text1"/>
          <w:sz w:val="20"/>
          <w:szCs w:val="20"/>
          <w:shd w:val="clear" w:color="auto" w:fill="FFFFFF"/>
        </w:rPr>
        <w:t>across forest types. The statistical difference was evaluated using a paired t-test.</w:t>
      </w:r>
    </w:p>
    <w:p w14:paraId="12D616B2" w14:textId="77777777" w:rsidR="00FE6A67" w:rsidRPr="005E3B54" w:rsidRDefault="00FE6A67" w:rsidP="0095417C">
      <w:pPr>
        <w:rPr>
          <w:rFonts w:ascii="Times New Roman" w:hAnsi="Times New Roman" w:cs="Times New Roman"/>
          <w:i/>
          <w:iCs/>
          <w:color w:val="000000" w:themeColor="text1"/>
          <w:sz w:val="20"/>
          <w:szCs w:val="20"/>
          <w:shd w:val="clear" w:color="auto" w:fill="FFFFFF"/>
        </w:rPr>
      </w:pPr>
    </w:p>
    <w:p w14:paraId="5359496A" w14:textId="0EAC439C" w:rsidR="002666E3" w:rsidRPr="005E3B54" w:rsidRDefault="002666E3" w:rsidP="0095417C">
      <w:pPr>
        <w:rPr>
          <w:rFonts w:ascii="Times New Roman" w:hAnsi="Times New Roman" w:cs="Times New Roman"/>
          <w:i/>
          <w:iCs/>
          <w:color w:val="000000" w:themeColor="text1"/>
          <w:sz w:val="20"/>
          <w:szCs w:val="20"/>
          <w:shd w:val="clear" w:color="auto" w:fill="FFFFFF"/>
        </w:rPr>
      </w:pPr>
      <w:r w:rsidRPr="005E3B54">
        <w:rPr>
          <w:noProof/>
          <w:color w:val="000000" w:themeColor="text1"/>
        </w:rPr>
        <w:lastRenderedPageBreak/>
        <w:drawing>
          <wp:inline distT="0" distB="0" distL="0" distR="0" wp14:anchorId="7E0154E1" wp14:editId="2F35C191">
            <wp:extent cx="6120130" cy="2651760"/>
            <wp:effectExtent l="0" t="0" r="0" b="0"/>
            <wp:docPr id="5046027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20130" cy="2651760"/>
                    </a:xfrm>
                    <a:prstGeom prst="rect">
                      <a:avLst/>
                    </a:prstGeom>
                    <a:noFill/>
                    <a:ln>
                      <a:noFill/>
                    </a:ln>
                  </pic:spPr>
                </pic:pic>
              </a:graphicData>
            </a:graphic>
          </wp:inline>
        </w:drawing>
      </w:r>
    </w:p>
    <w:p w14:paraId="6CC2E074" w14:textId="40F463A0" w:rsidR="0095417C" w:rsidRPr="005E3B54" w:rsidRDefault="0095417C" w:rsidP="0095417C">
      <w:pPr>
        <w:rPr>
          <w:rFonts w:ascii="Times New Roman" w:hAnsi="Times New Roman" w:cs="Times New Roman"/>
          <w:i/>
          <w:iCs/>
          <w:color w:val="000000" w:themeColor="text1"/>
          <w:sz w:val="20"/>
          <w:szCs w:val="20"/>
          <w:shd w:val="clear" w:color="auto" w:fill="FFFFFF"/>
        </w:rPr>
      </w:pPr>
      <w:r w:rsidRPr="005E3B54">
        <w:rPr>
          <w:rFonts w:ascii="Times New Roman" w:hAnsi="Times New Roman" w:cs="Times New Roman"/>
          <w:i/>
          <w:iCs/>
          <w:color w:val="000000" w:themeColor="text1"/>
          <w:sz w:val="20"/>
          <w:szCs w:val="20"/>
          <w:shd w:val="clear" w:color="auto" w:fill="FFFFFF"/>
        </w:rPr>
        <w:t>Fig. S1.</w:t>
      </w:r>
      <w:r w:rsidR="00FE6A67" w:rsidRPr="005E3B54">
        <w:rPr>
          <w:rFonts w:ascii="Times New Roman" w:hAnsi="Times New Roman" w:cs="Times New Roman"/>
          <w:i/>
          <w:iCs/>
          <w:color w:val="000000" w:themeColor="text1"/>
          <w:sz w:val="20"/>
          <w:szCs w:val="20"/>
          <w:shd w:val="clear" w:color="auto" w:fill="FFFFFF"/>
        </w:rPr>
        <w:t>4</w:t>
      </w:r>
      <w:r w:rsidRPr="005E3B54">
        <w:rPr>
          <w:rFonts w:ascii="Times New Roman" w:hAnsi="Times New Roman" w:cs="Times New Roman"/>
          <w:i/>
          <w:iCs/>
          <w:color w:val="000000" w:themeColor="text1"/>
          <w:sz w:val="20"/>
          <w:szCs w:val="20"/>
          <w:shd w:val="clear" w:color="auto" w:fill="FFFFFF"/>
        </w:rPr>
        <w:t xml:space="preserve">. Comparisons of </w:t>
      </w:r>
      <w:bookmarkStart w:id="12" w:name="_Hlk144699333"/>
      <w:r w:rsidRPr="005E3B54">
        <w:rPr>
          <w:rFonts w:ascii="Times New Roman" w:hAnsi="Times New Roman" w:cs="Times New Roman"/>
          <w:i/>
          <w:iCs/>
          <w:color w:val="000000" w:themeColor="text1"/>
          <w:sz w:val="20"/>
          <w:szCs w:val="20"/>
          <w:shd w:val="clear" w:color="auto" w:fill="FFFFFF"/>
        </w:rPr>
        <w:t>Shannon-Wiener diversity</w:t>
      </w:r>
      <w:bookmarkEnd w:id="12"/>
      <w:r w:rsidRPr="005E3B54">
        <w:rPr>
          <w:rFonts w:ascii="Times New Roman" w:hAnsi="Times New Roman" w:cs="Times New Roman"/>
          <w:i/>
          <w:iCs/>
          <w:color w:val="000000" w:themeColor="text1"/>
          <w:sz w:val="20"/>
          <w:szCs w:val="20"/>
          <w:shd w:val="clear" w:color="auto" w:fill="FFFFFF"/>
        </w:rPr>
        <w:t xml:space="preserve"> predicted from the Sentinel-2 across forest types (a) and distributions of coefficients of variation of Shannon-Wiener diversity predicted by four satellite sensors over elevation (b). The statistical difference was evaluated using unpaired Wilcoxon test (****: p ≤ 0.0001).   </w:t>
      </w:r>
    </w:p>
    <w:p w14:paraId="394EBCF7" w14:textId="77777777" w:rsidR="00C94B9F" w:rsidRPr="005E3B54" w:rsidRDefault="00C94B9F" w:rsidP="0095417C">
      <w:pPr>
        <w:rPr>
          <w:rFonts w:ascii="Times New Roman" w:hAnsi="Times New Roman" w:cs="Times New Roman"/>
          <w:i/>
          <w:iCs/>
          <w:color w:val="000000" w:themeColor="text1"/>
          <w:sz w:val="20"/>
          <w:szCs w:val="20"/>
          <w:shd w:val="clear" w:color="auto" w:fill="FFFFFF"/>
        </w:rPr>
      </w:pPr>
    </w:p>
    <w:p w14:paraId="24E47C64" w14:textId="77777777" w:rsidR="00FE6A67" w:rsidRPr="005E3B54" w:rsidRDefault="00FE6A67" w:rsidP="00FE6A67">
      <w:pPr>
        <w:spacing w:after="120" w:line="360" w:lineRule="auto"/>
        <w:rPr>
          <w:rFonts w:ascii="Times New Roman" w:hAnsi="Times New Roman" w:cs="Times New Roman"/>
          <w:i/>
          <w:iCs/>
          <w:color w:val="000000" w:themeColor="text1"/>
          <w:sz w:val="20"/>
          <w:szCs w:val="20"/>
          <w:shd w:val="clear" w:color="auto" w:fill="FFFFFF"/>
        </w:rPr>
      </w:pPr>
      <w:r w:rsidRPr="005E3B54">
        <w:rPr>
          <w:noProof/>
          <w:color w:val="000000" w:themeColor="text1"/>
        </w:rPr>
        <w:drawing>
          <wp:inline distT="0" distB="0" distL="0" distR="0" wp14:anchorId="3DC9211E" wp14:editId="68084BFF">
            <wp:extent cx="5759450" cy="2763520"/>
            <wp:effectExtent l="0" t="0" r="0" b="0"/>
            <wp:docPr id="152886010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9450" cy="2763520"/>
                    </a:xfrm>
                    <a:prstGeom prst="rect">
                      <a:avLst/>
                    </a:prstGeom>
                    <a:noFill/>
                    <a:ln>
                      <a:noFill/>
                    </a:ln>
                  </pic:spPr>
                </pic:pic>
              </a:graphicData>
            </a:graphic>
          </wp:inline>
        </w:drawing>
      </w:r>
    </w:p>
    <w:p w14:paraId="6C84CD69" w14:textId="5A13FB07" w:rsidR="00FE6A67" w:rsidRPr="005E3B54" w:rsidRDefault="00FE6A67" w:rsidP="00FE6A67">
      <w:pPr>
        <w:spacing w:line="360" w:lineRule="auto"/>
        <w:rPr>
          <w:rFonts w:ascii="Times New Roman" w:hAnsi="Times New Roman" w:cs="Times New Roman"/>
          <w:i/>
          <w:iCs/>
          <w:color w:val="000000" w:themeColor="text1"/>
          <w:sz w:val="20"/>
          <w:szCs w:val="20"/>
          <w:shd w:val="clear" w:color="auto" w:fill="FFFFFF"/>
        </w:rPr>
      </w:pPr>
      <w:r w:rsidRPr="005E3B54">
        <w:rPr>
          <w:rFonts w:ascii="Times New Roman" w:hAnsi="Times New Roman" w:cs="Times New Roman"/>
          <w:i/>
          <w:iCs/>
          <w:color w:val="000000" w:themeColor="text1"/>
          <w:sz w:val="20"/>
          <w:szCs w:val="20"/>
          <w:shd w:val="clear" w:color="auto" w:fill="FFFFFF"/>
        </w:rPr>
        <w:t>Fig. S1.5</w:t>
      </w:r>
      <w:r w:rsidRPr="005E3B54">
        <w:rPr>
          <w:rFonts w:ascii="Times New Roman" w:hAnsi="Times New Roman" w:cs="Times New Roman"/>
          <w:b/>
          <w:bCs/>
          <w:i/>
          <w:iCs/>
          <w:color w:val="000000" w:themeColor="text1"/>
          <w:sz w:val="20"/>
          <w:szCs w:val="20"/>
          <w:shd w:val="clear" w:color="auto" w:fill="FFFFFF"/>
        </w:rPr>
        <w:t xml:space="preserve">. </w:t>
      </w:r>
      <w:r w:rsidRPr="005E3B54">
        <w:rPr>
          <w:rFonts w:ascii="Times New Roman" w:hAnsi="Times New Roman" w:cs="Times New Roman"/>
          <w:i/>
          <w:iCs/>
          <w:color w:val="000000" w:themeColor="text1"/>
          <w:sz w:val="20"/>
          <w:szCs w:val="20"/>
          <w:shd w:val="clear" w:color="auto" w:fill="FFFFFF"/>
        </w:rPr>
        <w:t xml:space="preserve"> </w:t>
      </w:r>
      <w:bookmarkStart w:id="13" w:name="_Hlk156913199"/>
      <w:r w:rsidRPr="005E3B54">
        <w:rPr>
          <w:rFonts w:ascii="Times New Roman" w:hAnsi="Times New Roman" w:cs="Times New Roman"/>
          <w:i/>
          <w:iCs/>
          <w:color w:val="000000" w:themeColor="text1"/>
          <w:sz w:val="20"/>
          <w:szCs w:val="20"/>
          <w:shd w:val="clear" w:color="auto" w:fill="FFFFFF"/>
        </w:rPr>
        <w:t>Prediction accuracies (R</w:t>
      </w:r>
      <w:r w:rsidRPr="005E3B54">
        <w:rPr>
          <w:rFonts w:ascii="Times New Roman" w:hAnsi="Times New Roman" w:cs="Times New Roman"/>
          <w:i/>
          <w:iCs/>
          <w:color w:val="000000" w:themeColor="text1"/>
          <w:sz w:val="20"/>
          <w:szCs w:val="20"/>
          <w:shd w:val="clear" w:color="auto" w:fill="FFFFFF"/>
          <w:vertAlign w:val="superscript"/>
        </w:rPr>
        <w:t>2</w:t>
      </w:r>
      <w:r w:rsidRPr="005E3B54">
        <w:rPr>
          <w:rFonts w:ascii="Times New Roman" w:hAnsi="Times New Roman" w:cs="Times New Roman"/>
          <w:i/>
          <w:iCs/>
          <w:color w:val="000000" w:themeColor="text1"/>
          <w:sz w:val="20"/>
          <w:szCs w:val="20"/>
          <w:shd w:val="clear" w:color="auto" w:fill="FFFFFF"/>
        </w:rPr>
        <w:t xml:space="preserve"> and RMSE) of the different sensors using their original spatial resolutions and the best spatial resolutions.</w:t>
      </w:r>
      <w:bookmarkEnd w:id="13"/>
      <w:r w:rsidRPr="005E3B54">
        <w:rPr>
          <w:rFonts w:ascii="Times New Roman" w:hAnsi="Times New Roman" w:cs="Times New Roman"/>
          <w:i/>
          <w:iCs/>
          <w:color w:val="000000" w:themeColor="text1"/>
          <w:sz w:val="20"/>
          <w:szCs w:val="20"/>
          <w:shd w:val="clear" w:color="auto" w:fill="FFFFFF"/>
        </w:rPr>
        <w:t xml:space="preserve"> The mean values of R</w:t>
      </w:r>
      <w:r w:rsidRPr="005E3B54">
        <w:rPr>
          <w:rFonts w:ascii="Times New Roman" w:hAnsi="Times New Roman" w:cs="Times New Roman"/>
          <w:i/>
          <w:iCs/>
          <w:color w:val="000000" w:themeColor="text1"/>
          <w:sz w:val="20"/>
          <w:szCs w:val="20"/>
          <w:shd w:val="clear" w:color="auto" w:fill="FFFFFF"/>
          <w:vertAlign w:val="superscript"/>
        </w:rPr>
        <w:t>2</w:t>
      </w:r>
      <w:r w:rsidRPr="005E3B54">
        <w:rPr>
          <w:rFonts w:ascii="Times New Roman" w:hAnsi="Times New Roman" w:cs="Times New Roman"/>
          <w:i/>
          <w:iCs/>
          <w:color w:val="000000" w:themeColor="text1"/>
          <w:sz w:val="20"/>
          <w:szCs w:val="20"/>
          <w:shd w:val="clear" w:color="auto" w:fill="FFFFFF"/>
        </w:rPr>
        <w:t xml:space="preserve"> and RMSE over 10 replicates are shown near the boxplot. Letters on the top of the boxplot indicate statistically significant differences (p &lt; 0.05) in prediction accuracy between datasets using ANOVA with Tukey multiple-comparison tests. Any two groups that have one same letter (e.g., a and ab) indicates no significant difference between the two groups. PS: PlanetScope; S2: Sentinel-2; L8: Landsat-8; RE: RapidEye.</w:t>
      </w:r>
    </w:p>
    <w:p w14:paraId="177DAC59" w14:textId="77777777" w:rsidR="005E3B54" w:rsidRDefault="005E3B54">
      <w:pPr>
        <w:widowControl/>
        <w:jc w:val="left"/>
        <w:rPr>
          <w:rFonts w:ascii="Times New Roman" w:hAnsi="Times New Roman" w:cs="Times New Roman"/>
          <w:b/>
          <w:bCs/>
          <w:color w:val="000000" w:themeColor="text1"/>
        </w:rPr>
      </w:pPr>
      <w:r>
        <w:rPr>
          <w:rFonts w:ascii="Times New Roman" w:hAnsi="Times New Roman" w:cs="Times New Roman"/>
          <w:b/>
          <w:bCs/>
          <w:color w:val="000000" w:themeColor="text1"/>
        </w:rPr>
        <w:br w:type="page"/>
      </w:r>
    </w:p>
    <w:p w14:paraId="29150CED" w14:textId="3AD7EAEC" w:rsidR="00BE75C8" w:rsidRPr="005E3B54" w:rsidRDefault="00BE75C8" w:rsidP="00BE75C8">
      <w:pPr>
        <w:rPr>
          <w:rFonts w:ascii="Times New Roman" w:hAnsi="Times New Roman" w:cs="Times New Roman"/>
          <w:b/>
          <w:bCs/>
          <w:color w:val="000000" w:themeColor="text1"/>
        </w:rPr>
      </w:pPr>
      <w:r w:rsidRPr="005E3B54">
        <w:rPr>
          <w:rFonts w:ascii="Times New Roman" w:hAnsi="Times New Roman" w:cs="Times New Roman"/>
          <w:b/>
          <w:bCs/>
          <w:color w:val="000000" w:themeColor="text1"/>
        </w:rPr>
        <w:lastRenderedPageBreak/>
        <w:t>Appendix S2: Comparison of resampl</w:t>
      </w:r>
      <w:r w:rsidR="006A0F77">
        <w:rPr>
          <w:rFonts w:ascii="Times New Roman" w:hAnsi="Times New Roman" w:cs="Times New Roman"/>
          <w:b/>
          <w:bCs/>
          <w:color w:val="000000" w:themeColor="text1"/>
        </w:rPr>
        <w:t>ing</w:t>
      </w:r>
      <w:r w:rsidRPr="005E3B54">
        <w:rPr>
          <w:rFonts w:ascii="Times New Roman" w:hAnsi="Times New Roman" w:cs="Times New Roman"/>
          <w:b/>
          <w:bCs/>
          <w:color w:val="000000" w:themeColor="text1"/>
        </w:rPr>
        <w:t xml:space="preserve"> methods</w:t>
      </w:r>
    </w:p>
    <w:p w14:paraId="29C0B26F" w14:textId="234837B0" w:rsidR="00BE75C8" w:rsidRPr="005E3B54" w:rsidRDefault="00BE75C8" w:rsidP="00BE75C8">
      <w:pPr>
        <w:spacing w:after="120" w:line="360" w:lineRule="auto"/>
        <w:rPr>
          <w:rFonts w:ascii="Times New Roman" w:hAnsi="Times New Roman" w:cs="Times New Roman"/>
          <w:color w:val="000000" w:themeColor="text1"/>
        </w:rPr>
      </w:pPr>
      <w:bookmarkStart w:id="14" w:name="_Hlk147170027"/>
      <w:r w:rsidRPr="005E3B54">
        <w:rPr>
          <w:rFonts w:ascii="Times New Roman" w:hAnsi="Times New Roman" w:cs="Times New Roman"/>
          <w:color w:val="000000" w:themeColor="text1"/>
        </w:rPr>
        <w:t>To assess the influence of resampling methods on our results, we compared three widely-used techniques—nearest neighbor, bilinear interpolation, and cubic interpolation—applied to PlanetScope, RapidEye, and Sentinel-2 images. The implementation of these methods was facilitated using the 'terra' R package (Robert et al., 2022). These resampling methods were applied to convert PlanetScope to six spatial resolutions (5</w:t>
      </w:r>
      <w:r w:rsidR="00347260" w:rsidRPr="005E3B54">
        <w:rPr>
          <w:rFonts w:ascii="Times New Roman" w:hAnsi="Times New Roman" w:cs="Times New Roman"/>
          <w:color w:val="000000" w:themeColor="text1"/>
        </w:rPr>
        <w:t xml:space="preserve"> </w:t>
      </w:r>
      <w:r w:rsidRPr="005E3B54">
        <w:rPr>
          <w:rFonts w:ascii="Times New Roman" w:hAnsi="Times New Roman" w:cs="Times New Roman"/>
          <w:color w:val="000000" w:themeColor="text1"/>
        </w:rPr>
        <w:t>m, 10</w:t>
      </w:r>
      <w:r w:rsidR="00347260" w:rsidRPr="005E3B54">
        <w:rPr>
          <w:rFonts w:ascii="Times New Roman" w:hAnsi="Times New Roman" w:cs="Times New Roman"/>
          <w:color w:val="000000" w:themeColor="text1"/>
        </w:rPr>
        <w:t xml:space="preserve"> </w:t>
      </w:r>
      <w:r w:rsidRPr="005E3B54">
        <w:rPr>
          <w:rFonts w:ascii="Times New Roman" w:hAnsi="Times New Roman" w:cs="Times New Roman"/>
          <w:color w:val="000000" w:themeColor="text1"/>
        </w:rPr>
        <w:t>m, 15</w:t>
      </w:r>
      <w:r w:rsidR="00347260" w:rsidRPr="005E3B54">
        <w:rPr>
          <w:rFonts w:ascii="Times New Roman" w:hAnsi="Times New Roman" w:cs="Times New Roman"/>
          <w:color w:val="000000" w:themeColor="text1"/>
        </w:rPr>
        <w:t xml:space="preserve"> </w:t>
      </w:r>
      <w:r w:rsidRPr="005E3B54">
        <w:rPr>
          <w:rFonts w:ascii="Times New Roman" w:hAnsi="Times New Roman" w:cs="Times New Roman"/>
          <w:color w:val="000000" w:themeColor="text1"/>
        </w:rPr>
        <w:t>m, 20</w:t>
      </w:r>
      <w:r w:rsidR="00347260" w:rsidRPr="005E3B54">
        <w:rPr>
          <w:rFonts w:ascii="Times New Roman" w:hAnsi="Times New Roman" w:cs="Times New Roman"/>
          <w:color w:val="000000" w:themeColor="text1"/>
        </w:rPr>
        <w:t xml:space="preserve"> </w:t>
      </w:r>
      <w:r w:rsidRPr="005E3B54">
        <w:rPr>
          <w:rFonts w:ascii="Times New Roman" w:hAnsi="Times New Roman" w:cs="Times New Roman"/>
          <w:color w:val="000000" w:themeColor="text1"/>
        </w:rPr>
        <w:t>m, 25</w:t>
      </w:r>
      <w:r w:rsidR="00347260" w:rsidRPr="005E3B54">
        <w:rPr>
          <w:rFonts w:ascii="Times New Roman" w:hAnsi="Times New Roman" w:cs="Times New Roman"/>
          <w:color w:val="000000" w:themeColor="text1"/>
        </w:rPr>
        <w:t xml:space="preserve"> </w:t>
      </w:r>
      <w:r w:rsidRPr="005E3B54">
        <w:rPr>
          <w:rFonts w:ascii="Times New Roman" w:hAnsi="Times New Roman" w:cs="Times New Roman"/>
          <w:color w:val="000000" w:themeColor="text1"/>
        </w:rPr>
        <w:t>m, and 30</w:t>
      </w:r>
      <w:r w:rsidR="00347260" w:rsidRPr="005E3B54">
        <w:rPr>
          <w:rFonts w:ascii="Times New Roman" w:hAnsi="Times New Roman" w:cs="Times New Roman"/>
          <w:color w:val="000000" w:themeColor="text1"/>
        </w:rPr>
        <w:t xml:space="preserve"> </w:t>
      </w:r>
      <w:r w:rsidRPr="005E3B54">
        <w:rPr>
          <w:rFonts w:ascii="Times New Roman" w:hAnsi="Times New Roman" w:cs="Times New Roman"/>
          <w:color w:val="000000" w:themeColor="text1"/>
        </w:rPr>
        <w:t>m), RapidEye to five spatial resolutions (10</w:t>
      </w:r>
      <w:r w:rsidR="00347260" w:rsidRPr="005E3B54">
        <w:rPr>
          <w:rFonts w:ascii="Times New Roman" w:hAnsi="Times New Roman" w:cs="Times New Roman"/>
          <w:color w:val="000000" w:themeColor="text1"/>
        </w:rPr>
        <w:t xml:space="preserve"> </w:t>
      </w:r>
      <w:r w:rsidRPr="005E3B54">
        <w:rPr>
          <w:rFonts w:ascii="Times New Roman" w:hAnsi="Times New Roman" w:cs="Times New Roman"/>
          <w:color w:val="000000" w:themeColor="text1"/>
        </w:rPr>
        <w:t>m, 15</w:t>
      </w:r>
      <w:r w:rsidR="00347260" w:rsidRPr="005E3B54">
        <w:rPr>
          <w:rFonts w:ascii="Times New Roman" w:hAnsi="Times New Roman" w:cs="Times New Roman"/>
          <w:color w:val="000000" w:themeColor="text1"/>
        </w:rPr>
        <w:t xml:space="preserve"> </w:t>
      </w:r>
      <w:r w:rsidRPr="005E3B54">
        <w:rPr>
          <w:rFonts w:ascii="Times New Roman" w:hAnsi="Times New Roman" w:cs="Times New Roman"/>
          <w:color w:val="000000" w:themeColor="text1"/>
        </w:rPr>
        <w:t>m, 20</w:t>
      </w:r>
      <w:r w:rsidR="00347260" w:rsidRPr="005E3B54">
        <w:rPr>
          <w:rFonts w:ascii="Times New Roman" w:hAnsi="Times New Roman" w:cs="Times New Roman"/>
          <w:color w:val="000000" w:themeColor="text1"/>
        </w:rPr>
        <w:t xml:space="preserve"> </w:t>
      </w:r>
      <w:r w:rsidRPr="005E3B54">
        <w:rPr>
          <w:rFonts w:ascii="Times New Roman" w:hAnsi="Times New Roman" w:cs="Times New Roman"/>
          <w:color w:val="000000" w:themeColor="text1"/>
        </w:rPr>
        <w:t>m, 25</w:t>
      </w:r>
      <w:r w:rsidR="00347260" w:rsidRPr="005E3B54">
        <w:rPr>
          <w:rFonts w:ascii="Times New Roman" w:hAnsi="Times New Roman" w:cs="Times New Roman"/>
          <w:color w:val="000000" w:themeColor="text1"/>
        </w:rPr>
        <w:t xml:space="preserve"> </w:t>
      </w:r>
      <w:r w:rsidRPr="005E3B54">
        <w:rPr>
          <w:rFonts w:ascii="Times New Roman" w:hAnsi="Times New Roman" w:cs="Times New Roman"/>
          <w:color w:val="000000" w:themeColor="text1"/>
        </w:rPr>
        <w:t>m, and 30</w:t>
      </w:r>
      <w:r w:rsidR="00347260" w:rsidRPr="005E3B54">
        <w:rPr>
          <w:rFonts w:ascii="Times New Roman" w:hAnsi="Times New Roman" w:cs="Times New Roman"/>
          <w:color w:val="000000" w:themeColor="text1"/>
        </w:rPr>
        <w:t xml:space="preserve"> </w:t>
      </w:r>
      <w:r w:rsidRPr="005E3B54">
        <w:rPr>
          <w:rFonts w:ascii="Times New Roman" w:hAnsi="Times New Roman" w:cs="Times New Roman"/>
          <w:color w:val="000000" w:themeColor="text1"/>
        </w:rPr>
        <w:t>m), and Sentinel-2 to four spatial resolutions (15</w:t>
      </w:r>
      <w:r w:rsidR="00347260" w:rsidRPr="005E3B54">
        <w:rPr>
          <w:rFonts w:ascii="Times New Roman" w:hAnsi="Times New Roman" w:cs="Times New Roman"/>
          <w:color w:val="000000" w:themeColor="text1"/>
        </w:rPr>
        <w:t xml:space="preserve"> </w:t>
      </w:r>
      <w:r w:rsidRPr="005E3B54">
        <w:rPr>
          <w:rFonts w:ascii="Times New Roman" w:hAnsi="Times New Roman" w:cs="Times New Roman"/>
          <w:color w:val="000000" w:themeColor="text1"/>
        </w:rPr>
        <w:t>m, 20</w:t>
      </w:r>
      <w:r w:rsidR="00347260" w:rsidRPr="005E3B54">
        <w:rPr>
          <w:rFonts w:ascii="Times New Roman" w:hAnsi="Times New Roman" w:cs="Times New Roman"/>
          <w:color w:val="000000" w:themeColor="text1"/>
        </w:rPr>
        <w:t xml:space="preserve"> </w:t>
      </w:r>
      <w:r w:rsidRPr="005E3B54">
        <w:rPr>
          <w:rFonts w:ascii="Times New Roman" w:hAnsi="Times New Roman" w:cs="Times New Roman"/>
          <w:color w:val="000000" w:themeColor="text1"/>
        </w:rPr>
        <w:t>m, 25</w:t>
      </w:r>
      <w:r w:rsidR="00347260" w:rsidRPr="005E3B54">
        <w:rPr>
          <w:rFonts w:ascii="Times New Roman" w:hAnsi="Times New Roman" w:cs="Times New Roman"/>
          <w:color w:val="000000" w:themeColor="text1"/>
        </w:rPr>
        <w:t xml:space="preserve"> </w:t>
      </w:r>
      <w:r w:rsidRPr="005E3B54">
        <w:rPr>
          <w:rFonts w:ascii="Times New Roman" w:hAnsi="Times New Roman" w:cs="Times New Roman"/>
          <w:color w:val="000000" w:themeColor="text1"/>
        </w:rPr>
        <w:t>m, and 30</w:t>
      </w:r>
      <w:r w:rsidR="00347260" w:rsidRPr="005E3B54">
        <w:rPr>
          <w:rFonts w:ascii="Times New Roman" w:hAnsi="Times New Roman" w:cs="Times New Roman"/>
          <w:color w:val="000000" w:themeColor="text1"/>
        </w:rPr>
        <w:t xml:space="preserve"> </w:t>
      </w:r>
      <w:r w:rsidRPr="005E3B54">
        <w:rPr>
          <w:rFonts w:ascii="Times New Roman" w:hAnsi="Times New Roman" w:cs="Times New Roman"/>
          <w:color w:val="000000" w:themeColor="text1"/>
        </w:rPr>
        <w:t xml:space="preserve">m). Subsequently, we computed spectral metrics for each of these resampled images, followed by the extraction of average spectral metric values from 100 pixels corresponding to each 100 m × 100 m field plot. We then conducted a correlation analysis among the three resampling methods across different spatial resolutions. To enhance the presentation of the results, we focused on four selected spectral metrics: Average (AVG), Coefficient of Variation (CV), Rao's Q, and Convex Hull Area (CHA). </w:t>
      </w:r>
    </w:p>
    <w:p w14:paraId="5487CD06" w14:textId="3CFAA477" w:rsidR="00BE75C8" w:rsidRPr="005E3B54" w:rsidRDefault="00BE75C8" w:rsidP="00BE75C8">
      <w:pPr>
        <w:spacing w:after="120" w:line="360" w:lineRule="auto"/>
        <w:rPr>
          <w:rFonts w:ascii="Times New Roman" w:hAnsi="Times New Roman" w:cs="Times New Roman"/>
          <w:color w:val="000000" w:themeColor="text1"/>
        </w:rPr>
      </w:pPr>
      <w:r w:rsidRPr="005E3B54">
        <w:rPr>
          <w:rFonts w:ascii="Times New Roman" w:hAnsi="Times New Roman" w:cs="Times New Roman"/>
          <w:color w:val="000000" w:themeColor="text1"/>
        </w:rPr>
        <w:t xml:space="preserve">The results indicated that, while the Pearson correlation coefficient showed a slight decreasing trend with the increase of spatial resolution, all three resampling methods consistently exhibited a strong </w:t>
      </w:r>
      <w:r w:rsidR="00347260" w:rsidRPr="005E3B54">
        <w:rPr>
          <w:rFonts w:ascii="Times New Roman" w:hAnsi="Times New Roman" w:cs="Times New Roman"/>
          <w:color w:val="000000" w:themeColor="text1"/>
        </w:rPr>
        <w:t xml:space="preserve">positive </w:t>
      </w:r>
      <w:r w:rsidRPr="005E3B54">
        <w:rPr>
          <w:rFonts w:ascii="Times New Roman" w:hAnsi="Times New Roman" w:cs="Times New Roman"/>
          <w:color w:val="000000" w:themeColor="text1"/>
        </w:rPr>
        <w:t xml:space="preserve">relationship, with Pearson </w:t>
      </w:r>
      <w:r w:rsidRPr="005E3B54">
        <w:rPr>
          <w:rFonts w:ascii="Times New Roman" w:hAnsi="Times New Roman" w:cs="Times New Roman"/>
          <w:i/>
          <w:iCs/>
          <w:color w:val="000000" w:themeColor="text1"/>
        </w:rPr>
        <w:t>r</w:t>
      </w:r>
      <w:r w:rsidRPr="005E3B54">
        <w:rPr>
          <w:rFonts w:ascii="Times New Roman" w:hAnsi="Times New Roman" w:cs="Times New Roman"/>
          <w:color w:val="000000" w:themeColor="text1"/>
        </w:rPr>
        <w:t xml:space="preserve"> consistently exceeding 0.83 across all spatial resolutions and satellites (Fig. S</w:t>
      </w:r>
      <w:r w:rsidR="0095417C" w:rsidRPr="005E3B54">
        <w:rPr>
          <w:rFonts w:ascii="Times New Roman" w:hAnsi="Times New Roman" w:cs="Times New Roman"/>
          <w:color w:val="000000" w:themeColor="text1"/>
        </w:rPr>
        <w:t>2.1</w:t>
      </w:r>
      <w:r w:rsidRPr="005E3B54">
        <w:rPr>
          <w:rFonts w:ascii="Times New Roman" w:hAnsi="Times New Roman" w:cs="Times New Roman"/>
          <w:color w:val="000000" w:themeColor="text1"/>
        </w:rPr>
        <w:t>-S</w:t>
      </w:r>
      <w:r w:rsidR="0095417C" w:rsidRPr="005E3B54">
        <w:rPr>
          <w:rFonts w:ascii="Times New Roman" w:hAnsi="Times New Roman" w:cs="Times New Roman"/>
          <w:color w:val="000000" w:themeColor="text1"/>
        </w:rPr>
        <w:t>2.3</w:t>
      </w:r>
      <w:r w:rsidRPr="005E3B54">
        <w:rPr>
          <w:rFonts w:ascii="Times New Roman" w:hAnsi="Times New Roman" w:cs="Times New Roman"/>
          <w:color w:val="000000" w:themeColor="text1"/>
        </w:rPr>
        <w:t xml:space="preserve">). </w:t>
      </w:r>
      <w:r w:rsidR="0095417C" w:rsidRPr="005E3B54">
        <w:rPr>
          <w:rFonts w:ascii="Times New Roman" w:hAnsi="Times New Roman" w:cs="Times New Roman"/>
          <w:color w:val="000000" w:themeColor="text1"/>
        </w:rPr>
        <w:t>Additionally</w:t>
      </w:r>
      <w:r w:rsidR="007A239A" w:rsidRPr="005E3B54">
        <w:rPr>
          <w:rFonts w:ascii="Times New Roman" w:hAnsi="Times New Roman" w:cs="Times New Roman"/>
          <w:color w:val="000000" w:themeColor="text1"/>
        </w:rPr>
        <w:t xml:space="preserve">, </w:t>
      </w:r>
      <w:r w:rsidR="00530741" w:rsidRPr="005E3B54">
        <w:rPr>
          <w:rFonts w:ascii="Times New Roman" w:hAnsi="Times New Roman" w:cs="Times New Roman"/>
          <w:color w:val="000000" w:themeColor="text1"/>
        </w:rPr>
        <w:t>the three resampling methods did not show significant differences in terms of their derived correlation coefficients with Shannon-Wiener diversity at different resolutions</w:t>
      </w:r>
      <w:r w:rsidR="002666E3" w:rsidRPr="005E3B54">
        <w:rPr>
          <w:rFonts w:ascii="Times New Roman" w:hAnsi="Times New Roman" w:cs="Times New Roman"/>
          <w:color w:val="000000" w:themeColor="text1"/>
        </w:rPr>
        <w:t xml:space="preserve"> </w:t>
      </w:r>
      <w:r w:rsidR="007A239A" w:rsidRPr="005E3B54">
        <w:rPr>
          <w:rFonts w:ascii="Times New Roman" w:hAnsi="Times New Roman" w:cs="Times New Roman"/>
          <w:color w:val="000000" w:themeColor="text1"/>
        </w:rPr>
        <w:t>(Fig. S</w:t>
      </w:r>
      <w:r w:rsidR="0095417C" w:rsidRPr="005E3B54">
        <w:rPr>
          <w:rFonts w:ascii="Times New Roman" w:hAnsi="Times New Roman" w:cs="Times New Roman"/>
          <w:color w:val="000000" w:themeColor="text1"/>
        </w:rPr>
        <w:t>2.4</w:t>
      </w:r>
      <w:r w:rsidR="007A239A" w:rsidRPr="005E3B54">
        <w:rPr>
          <w:rFonts w:ascii="Times New Roman" w:hAnsi="Times New Roman" w:cs="Times New Roman"/>
          <w:color w:val="000000" w:themeColor="text1"/>
        </w:rPr>
        <w:t>)</w:t>
      </w:r>
      <w:r w:rsidRPr="005E3B54">
        <w:rPr>
          <w:rFonts w:ascii="Times New Roman" w:hAnsi="Times New Roman" w:cs="Times New Roman"/>
          <w:color w:val="000000" w:themeColor="text1"/>
        </w:rPr>
        <w:t>.</w:t>
      </w:r>
      <w:r w:rsidRPr="005E3B54">
        <w:rPr>
          <w:rFonts w:ascii="Times New Roman" w:hAnsi="Times New Roman" w:cs="Times New Roman"/>
          <w:noProof/>
          <w:color w:val="000000" w:themeColor="text1"/>
        </w:rPr>
        <w:t xml:space="preserve"> </w:t>
      </w:r>
      <w:r w:rsidR="007A239A" w:rsidRPr="005E3B54">
        <w:rPr>
          <w:rFonts w:ascii="Times New Roman" w:hAnsi="Times New Roman" w:cs="Times New Roman"/>
          <w:color w:val="000000" w:themeColor="text1"/>
        </w:rPr>
        <w:t>These findings suggest that the choice of resampling method did not significantly impact the final results.</w:t>
      </w:r>
    </w:p>
    <w:bookmarkEnd w:id="14"/>
    <w:p w14:paraId="07C6523E" w14:textId="2BD3481A" w:rsidR="00EF3D19" w:rsidRPr="005E3B54" w:rsidRDefault="002666E3" w:rsidP="002D0C1E">
      <w:pPr>
        <w:spacing w:after="0"/>
        <w:contextualSpacing/>
        <w:rPr>
          <w:rFonts w:ascii="Times New Roman" w:hAnsi="Times New Roman" w:cs="Times New Roman"/>
          <w:i/>
          <w:iCs/>
          <w:color w:val="000000" w:themeColor="text1"/>
          <w:sz w:val="20"/>
          <w:szCs w:val="20"/>
          <w:shd w:val="clear" w:color="auto" w:fill="FFFFFF"/>
        </w:rPr>
      </w:pPr>
      <w:r w:rsidRPr="005E3B54">
        <w:rPr>
          <w:noProof/>
          <w:color w:val="000000" w:themeColor="text1"/>
        </w:rPr>
        <w:lastRenderedPageBreak/>
        <w:drawing>
          <wp:inline distT="0" distB="0" distL="0" distR="0" wp14:anchorId="57B47E37" wp14:editId="0B1EB1DD">
            <wp:extent cx="6120130" cy="4737100"/>
            <wp:effectExtent l="0" t="0" r="0" b="6350"/>
            <wp:docPr id="88431746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0130" cy="4737100"/>
                    </a:xfrm>
                    <a:prstGeom prst="rect">
                      <a:avLst/>
                    </a:prstGeom>
                    <a:noFill/>
                    <a:ln>
                      <a:noFill/>
                    </a:ln>
                  </pic:spPr>
                </pic:pic>
              </a:graphicData>
            </a:graphic>
          </wp:inline>
        </w:drawing>
      </w:r>
    </w:p>
    <w:p w14:paraId="391866B2" w14:textId="1B8E3D37" w:rsidR="00A52ED0" w:rsidRDefault="002666E3" w:rsidP="002D0C1E">
      <w:pPr>
        <w:spacing w:after="0"/>
        <w:rPr>
          <w:rFonts w:ascii="Times New Roman" w:hAnsi="Times New Roman" w:cs="Times New Roman"/>
          <w:i/>
          <w:iCs/>
          <w:color w:val="000000" w:themeColor="text1"/>
          <w:sz w:val="20"/>
          <w:szCs w:val="20"/>
          <w:shd w:val="clear" w:color="auto" w:fill="FFFFFF"/>
        </w:rPr>
      </w:pPr>
      <w:r w:rsidRPr="005E3B54">
        <w:rPr>
          <w:noProof/>
          <w:color w:val="000000" w:themeColor="text1"/>
        </w:rPr>
        <w:drawing>
          <wp:inline distT="0" distB="0" distL="0" distR="0" wp14:anchorId="18C52AEC" wp14:editId="29D1A809">
            <wp:extent cx="6120130" cy="3221182"/>
            <wp:effectExtent l="0" t="0" r="0" b="0"/>
            <wp:docPr id="95514670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3">
                      <a:extLst>
                        <a:ext uri="{28A0092B-C50C-407E-A947-70E740481C1C}">
                          <a14:useLocalDpi xmlns:a14="http://schemas.microsoft.com/office/drawing/2010/main" val="0"/>
                        </a:ext>
                      </a:extLst>
                    </a:blip>
                    <a:srcRect b="32651"/>
                    <a:stretch/>
                  </pic:blipFill>
                  <pic:spPr bwMode="auto">
                    <a:xfrm>
                      <a:off x="0" y="0"/>
                      <a:ext cx="6120130" cy="3221182"/>
                    </a:xfrm>
                    <a:prstGeom prst="rect">
                      <a:avLst/>
                    </a:prstGeom>
                    <a:noFill/>
                    <a:ln>
                      <a:noFill/>
                    </a:ln>
                    <a:extLst>
                      <a:ext uri="{53640926-AAD7-44D8-BBD7-CCE9431645EC}">
                        <a14:shadowObscured xmlns:a14="http://schemas.microsoft.com/office/drawing/2010/main"/>
                      </a:ext>
                    </a:extLst>
                  </pic:spPr>
                </pic:pic>
              </a:graphicData>
            </a:graphic>
          </wp:inline>
        </w:drawing>
      </w:r>
    </w:p>
    <w:p w14:paraId="4EF94DB3" w14:textId="77777777" w:rsidR="002D0C1E" w:rsidRPr="005E3B54" w:rsidRDefault="002D0C1E" w:rsidP="002D0C1E">
      <w:pPr>
        <w:spacing w:after="120"/>
        <w:jc w:val="center"/>
        <w:rPr>
          <w:rFonts w:ascii="Times New Roman" w:hAnsi="Times New Roman" w:cs="Times New Roman"/>
          <w:i/>
          <w:iCs/>
          <w:color w:val="000000" w:themeColor="text1"/>
          <w:sz w:val="20"/>
          <w:szCs w:val="20"/>
          <w:shd w:val="clear" w:color="auto" w:fill="FFFFFF"/>
        </w:rPr>
      </w:pPr>
      <w:r w:rsidRPr="005E3B54">
        <w:rPr>
          <w:rFonts w:ascii="Times New Roman" w:hAnsi="Times New Roman" w:cs="Times New Roman"/>
          <w:i/>
          <w:iCs/>
          <w:color w:val="000000" w:themeColor="text1"/>
          <w:sz w:val="20"/>
          <w:szCs w:val="20"/>
          <w:shd w:val="clear" w:color="auto" w:fill="FFFFFF"/>
        </w:rPr>
        <w:t>Fig. S2.1. Cont.</w:t>
      </w:r>
    </w:p>
    <w:p w14:paraId="50CFCD06" w14:textId="77777777" w:rsidR="002D0C1E" w:rsidRPr="005E3B54" w:rsidRDefault="002D0C1E">
      <w:pPr>
        <w:rPr>
          <w:rFonts w:ascii="Times New Roman" w:hAnsi="Times New Roman" w:cs="Times New Roman"/>
          <w:i/>
          <w:iCs/>
          <w:color w:val="000000" w:themeColor="text1"/>
          <w:sz w:val="20"/>
          <w:szCs w:val="20"/>
          <w:shd w:val="clear" w:color="auto" w:fill="FFFFFF"/>
        </w:rPr>
      </w:pPr>
    </w:p>
    <w:p w14:paraId="1AD7E6A1" w14:textId="7EF52E63" w:rsidR="00246252" w:rsidRPr="005E3B54" w:rsidRDefault="002666E3" w:rsidP="002666E3">
      <w:pPr>
        <w:spacing w:after="0"/>
        <w:rPr>
          <w:rFonts w:ascii="Times New Roman" w:hAnsi="Times New Roman" w:cs="Times New Roman"/>
          <w:i/>
          <w:iCs/>
          <w:color w:val="000000" w:themeColor="text1"/>
          <w:sz w:val="20"/>
          <w:szCs w:val="20"/>
          <w:shd w:val="clear" w:color="auto" w:fill="FFFFFF"/>
        </w:rPr>
      </w:pPr>
      <w:r w:rsidRPr="005E3B54">
        <w:rPr>
          <w:noProof/>
          <w:color w:val="000000" w:themeColor="text1"/>
        </w:rPr>
        <w:lastRenderedPageBreak/>
        <w:drawing>
          <wp:inline distT="0" distB="0" distL="0" distR="0" wp14:anchorId="1F018EF1" wp14:editId="234BD068">
            <wp:extent cx="6113780" cy="1552074"/>
            <wp:effectExtent l="0" t="0" r="1270" b="0"/>
            <wp:docPr id="1014991312" name="Picture 101499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3">
                      <a:extLst>
                        <a:ext uri="{28A0092B-C50C-407E-A947-70E740481C1C}">
                          <a14:useLocalDpi xmlns:a14="http://schemas.microsoft.com/office/drawing/2010/main" val="0"/>
                        </a:ext>
                      </a:extLst>
                    </a:blip>
                    <a:srcRect t="67853" b="-344"/>
                    <a:stretch/>
                  </pic:blipFill>
                  <pic:spPr bwMode="auto">
                    <a:xfrm>
                      <a:off x="0" y="0"/>
                      <a:ext cx="6120130" cy="1553686"/>
                    </a:xfrm>
                    <a:prstGeom prst="rect">
                      <a:avLst/>
                    </a:prstGeom>
                    <a:noFill/>
                    <a:ln>
                      <a:noFill/>
                    </a:ln>
                    <a:extLst>
                      <a:ext uri="{53640926-AAD7-44D8-BBD7-CCE9431645EC}">
                        <a14:shadowObscured xmlns:a14="http://schemas.microsoft.com/office/drawing/2010/main"/>
                      </a:ext>
                    </a:extLst>
                  </pic:spPr>
                </pic:pic>
              </a:graphicData>
            </a:graphic>
          </wp:inline>
        </w:drawing>
      </w:r>
    </w:p>
    <w:p w14:paraId="58CC39DD" w14:textId="25B85AD9" w:rsidR="005E3B54" w:rsidRDefault="0095417C" w:rsidP="002666E3">
      <w:pPr>
        <w:spacing w:after="120"/>
        <w:rPr>
          <w:rFonts w:ascii="Times New Roman" w:hAnsi="Times New Roman" w:cs="Times New Roman"/>
          <w:i/>
          <w:iCs/>
          <w:color w:val="000000" w:themeColor="text1"/>
          <w:sz w:val="20"/>
          <w:szCs w:val="20"/>
          <w:shd w:val="clear" w:color="auto" w:fill="FFFFFF"/>
        </w:rPr>
      </w:pPr>
      <w:r w:rsidRPr="005E3B54">
        <w:rPr>
          <w:rFonts w:ascii="Times New Roman" w:hAnsi="Times New Roman" w:cs="Times New Roman"/>
          <w:i/>
          <w:iCs/>
          <w:color w:val="000000" w:themeColor="text1"/>
          <w:sz w:val="20"/>
          <w:szCs w:val="20"/>
          <w:shd w:val="clear" w:color="auto" w:fill="FFFFFF"/>
        </w:rPr>
        <w:t>Fig. S2.1. Correlation between the three resample methods across different spatial resolutions when using PlanetScope images. The four spectral metrics, i.e., Average, Coefficient of variation, Rao’s Q, and Convex Hull Area were selected for analysis. The Average, Coefficient of variation, and Rao’s Q were computed based on NIR bands, while the Convex Hull Area was computed based on all spectral bands for each satellite image.</w:t>
      </w:r>
    </w:p>
    <w:p w14:paraId="2C820775" w14:textId="77777777" w:rsidR="005E3B54" w:rsidRDefault="005E3B54">
      <w:pPr>
        <w:widowControl/>
        <w:jc w:val="left"/>
        <w:rPr>
          <w:rFonts w:ascii="Times New Roman" w:hAnsi="Times New Roman" w:cs="Times New Roman"/>
          <w:i/>
          <w:iCs/>
          <w:color w:val="000000" w:themeColor="text1"/>
          <w:sz w:val="20"/>
          <w:szCs w:val="20"/>
          <w:shd w:val="clear" w:color="auto" w:fill="FFFFFF"/>
        </w:rPr>
      </w:pPr>
      <w:r>
        <w:rPr>
          <w:rFonts w:ascii="Times New Roman" w:hAnsi="Times New Roman" w:cs="Times New Roman"/>
          <w:i/>
          <w:iCs/>
          <w:color w:val="000000" w:themeColor="text1"/>
          <w:sz w:val="20"/>
          <w:szCs w:val="20"/>
          <w:shd w:val="clear" w:color="auto" w:fill="FFFFFF"/>
        </w:rPr>
        <w:br w:type="page"/>
      </w:r>
    </w:p>
    <w:p w14:paraId="03247C2A" w14:textId="6FD09AF5" w:rsidR="00246252" w:rsidRPr="005E3B54" w:rsidRDefault="008E25D5" w:rsidP="002666E3">
      <w:pPr>
        <w:spacing w:after="120"/>
        <w:rPr>
          <w:rFonts w:ascii="Times New Roman" w:hAnsi="Times New Roman" w:cs="Times New Roman"/>
          <w:i/>
          <w:iCs/>
          <w:color w:val="000000" w:themeColor="text1"/>
          <w:sz w:val="20"/>
          <w:szCs w:val="20"/>
          <w:shd w:val="clear" w:color="auto" w:fill="FFFFFF"/>
        </w:rPr>
      </w:pPr>
      <w:bookmarkStart w:id="15" w:name="_Hlk147170203"/>
      <w:r w:rsidRPr="005E3B54">
        <w:rPr>
          <w:noProof/>
          <w:color w:val="000000" w:themeColor="text1"/>
        </w:rPr>
        <w:lastRenderedPageBreak/>
        <w:drawing>
          <wp:inline distT="0" distB="0" distL="0" distR="0" wp14:anchorId="400F3C22" wp14:editId="3EB26AB4">
            <wp:extent cx="6120130" cy="6348663"/>
            <wp:effectExtent l="0" t="0" r="0" b="0"/>
            <wp:docPr id="72346555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4">
                      <a:extLst>
                        <a:ext uri="{28A0092B-C50C-407E-A947-70E740481C1C}">
                          <a14:useLocalDpi xmlns:a14="http://schemas.microsoft.com/office/drawing/2010/main" val="0"/>
                        </a:ext>
                      </a:extLst>
                    </a:blip>
                    <a:srcRect b="20170"/>
                    <a:stretch/>
                  </pic:blipFill>
                  <pic:spPr bwMode="auto">
                    <a:xfrm>
                      <a:off x="0" y="0"/>
                      <a:ext cx="6120130" cy="6348663"/>
                    </a:xfrm>
                    <a:prstGeom prst="rect">
                      <a:avLst/>
                    </a:prstGeom>
                    <a:noFill/>
                    <a:ln>
                      <a:noFill/>
                    </a:ln>
                    <a:extLst>
                      <a:ext uri="{53640926-AAD7-44D8-BBD7-CCE9431645EC}">
                        <a14:shadowObscured xmlns:a14="http://schemas.microsoft.com/office/drawing/2010/main"/>
                      </a:ext>
                    </a:extLst>
                  </pic:spPr>
                </pic:pic>
              </a:graphicData>
            </a:graphic>
          </wp:inline>
        </w:drawing>
      </w:r>
    </w:p>
    <w:p w14:paraId="7AFEFD6E" w14:textId="3FCDBCD7" w:rsidR="002666E3" w:rsidRPr="005E3B54" w:rsidRDefault="003727CD" w:rsidP="003727CD">
      <w:pPr>
        <w:spacing w:after="120"/>
        <w:rPr>
          <w:rFonts w:ascii="Times New Roman" w:hAnsi="Times New Roman" w:cs="Times New Roman"/>
          <w:i/>
          <w:iCs/>
          <w:color w:val="000000" w:themeColor="text1"/>
          <w:sz w:val="20"/>
          <w:szCs w:val="20"/>
          <w:shd w:val="clear" w:color="auto" w:fill="FFFFFF"/>
        </w:rPr>
      </w:pPr>
      <w:r w:rsidRPr="005E3B54">
        <w:rPr>
          <w:noProof/>
          <w:color w:val="000000" w:themeColor="text1"/>
        </w:rPr>
        <w:drawing>
          <wp:inline distT="0" distB="0" distL="0" distR="0" wp14:anchorId="1E8CDE09" wp14:editId="5AE289CF">
            <wp:extent cx="6116479" cy="1504248"/>
            <wp:effectExtent l="0" t="0" r="0" b="1270"/>
            <wp:docPr id="7389642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14">
                      <a:extLst>
                        <a:ext uri="{28A0092B-C50C-407E-A947-70E740481C1C}">
                          <a14:useLocalDpi xmlns:a14="http://schemas.microsoft.com/office/drawing/2010/main" val="0"/>
                        </a:ext>
                      </a:extLst>
                    </a:blip>
                    <a:srcRect t="81079"/>
                    <a:stretch/>
                  </pic:blipFill>
                  <pic:spPr bwMode="auto">
                    <a:xfrm>
                      <a:off x="0" y="0"/>
                      <a:ext cx="6120130" cy="1505146"/>
                    </a:xfrm>
                    <a:prstGeom prst="rect">
                      <a:avLst/>
                    </a:prstGeom>
                    <a:noFill/>
                    <a:ln>
                      <a:noFill/>
                    </a:ln>
                    <a:extLst>
                      <a:ext uri="{53640926-AAD7-44D8-BBD7-CCE9431645EC}">
                        <a14:shadowObscured xmlns:a14="http://schemas.microsoft.com/office/drawing/2010/main"/>
                      </a:ext>
                    </a:extLst>
                  </pic:spPr>
                </pic:pic>
              </a:graphicData>
            </a:graphic>
          </wp:inline>
        </w:drawing>
      </w:r>
    </w:p>
    <w:p w14:paraId="7ED21FF8" w14:textId="3DC328A6" w:rsidR="00246252" w:rsidRDefault="008E25D5" w:rsidP="003727CD">
      <w:pPr>
        <w:spacing w:after="240"/>
        <w:rPr>
          <w:rFonts w:ascii="Times New Roman" w:hAnsi="Times New Roman" w:cs="Times New Roman"/>
          <w:i/>
          <w:iCs/>
          <w:color w:val="000000" w:themeColor="text1"/>
          <w:sz w:val="20"/>
          <w:szCs w:val="20"/>
          <w:shd w:val="clear" w:color="auto" w:fill="FFFFFF"/>
        </w:rPr>
      </w:pPr>
      <w:r w:rsidRPr="005E3B54">
        <w:rPr>
          <w:rFonts w:ascii="Times New Roman" w:hAnsi="Times New Roman" w:cs="Times New Roman"/>
          <w:i/>
          <w:iCs/>
          <w:color w:val="000000" w:themeColor="text1"/>
          <w:sz w:val="20"/>
          <w:szCs w:val="20"/>
          <w:shd w:val="clear" w:color="auto" w:fill="FFFFFF"/>
        </w:rPr>
        <w:t>Fig. S</w:t>
      </w:r>
      <w:r w:rsidR="0095417C" w:rsidRPr="005E3B54">
        <w:rPr>
          <w:rFonts w:ascii="Times New Roman" w:hAnsi="Times New Roman" w:cs="Times New Roman"/>
          <w:i/>
          <w:iCs/>
          <w:color w:val="000000" w:themeColor="text1"/>
          <w:sz w:val="20"/>
          <w:szCs w:val="20"/>
          <w:shd w:val="clear" w:color="auto" w:fill="FFFFFF"/>
        </w:rPr>
        <w:t>2.</w:t>
      </w:r>
      <w:r w:rsidR="00743A25" w:rsidRPr="005E3B54">
        <w:rPr>
          <w:rFonts w:ascii="Times New Roman" w:hAnsi="Times New Roman" w:cs="Times New Roman"/>
          <w:i/>
          <w:iCs/>
          <w:color w:val="000000" w:themeColor="text1"/>
          <w:sz w:val="20"/>
          <w:szCs w:val="20"/>
          <w:shd w:val="clear" w:color="auto" w:fill="FFFFFF"/>
        </w:rPr>
        <w:t>2</w:t>
      </w:r>
      <w:r w:rsidRPr="005E3B54">
        <w:rPr>
          <w:rFonts w:ascii="Times New Roman" w:hAnsi="Times New Roman" w:cs="Times New Roman"/>
          <w:i/>
          <w:iCs/>
          <w:color w:val="000000" w:themeColor="text1"/>
          <w:sz w:val="20"/>
          <w:szCs w:val="20"/>
          <w:shd w:val="clear" w:color="auto" w:fill="FFFFFF"/>
        </w:rPr>
        <w:t xml:space="preserve">. Correlation between </w:t>
      </w:r>
      <w:r w:rsidR="008D4C53" w:rsidRPr="005E3B54">
        <w:rPr>
          <w:rFonts w:ascii="Times New Roman" w:hAnsi="Times New Roman" w:cs="Times New Roman"/>
          <w:i/>
          <w:iCs/>
          <w:color w:val="000000" w:themeColor="text1"/>
          <w:sz w:val="20"/>
          <w:szCs w:val="20"/>
          <w:shd w:val="clear" w:color="auto" w:fill="FFFFFF"/>
        </w:rPr>
        <w:t xml:space="preserve">the </w:t>
      </w:r>
      <w:r w:rsidRPr="005E3B54">
        <w:rPr>
          <w:rFonts w:ascii="Times New Roman" w:hAnsi="Times New Roman" w:cs="Times New Roman"/>
          <w:i/>
          <w:iCs/>
          <w:color w:val="000000" w:themeColor="text1"/>
          <w:sz w:val="20"/>
          <w:szCs w:val="20"/>
          <w:shd w:val="clear" w:color="auto" w:fill="FFFFFF"/>
        </w:rPr>
        <w:t>three resample methods</w:t>
      </w:r>
      <w:r w:rsidR="008D4C53" w:rsidRPr="005E3B54">
        <w:rPr>
          <w:rFonts w:ascii="Times New Roman" w:hAnsi="Times New Roman" w:cs="Times New Roman"/>
          <w:i/>
          <w:iCs/>
          <w:color w:val="000000" w:themeColor="text1"/>
          <w:sz w:val="20"/>
          <w:szCs w:val="20"/>
          <w:shd w:val="clear" w:color="auto" w:fill="FFFFFF"/>
        </w:rPr>
        <w:t xml:space="preserve"> across different spatial resolutions</w:t>
      </w:r>
      <w:r w:rsidR="007A239A" w:rsidRPr="005E3B54">
        <w:rPr>
          <w:rFonts w:ascii="Times New Roman" w:hAnsi="Times New Roman" w:cs="Times New Roman"/>
          <w:i/>
          <w:iCs/>
          <w:color w:val="000000" w:themeColor="text1"/>
          <w:sz w:val="20"/>
          <w:szCs w:val="20"/>
          <w:shd w:val="clear" w:color="auto" w:fill="FFFFFF"/>
        </w:rPr>
        <w:t xml:space="preserve"> when using </w:t>
      </w:r>
      <w:r w:rsidR="00626CCC" w:rsidRPr="005E3B54">
        <w:rPr>
          <w:rFonts w:ascii="Times New Roman" w:hAnsi="Times New Roman" w:cs="Times New Roman"/>
          <w:i/>
          <w:iCs/>
          <w:color w:val="000000" w:themeColor="text1"/>
          <w:sz w:val="20"/>
          <w:szCs w:val="20"/>
          <w:shd w:val="clear" w:color="auto" w:fill="FFFFFF"/>
        </w:rPr>
        <w:t xml:space="preserve">RaidEye </w:t>
      </w:r>
      <w:r w:rsidR="007A239A" w:rsidRPr="005E3B54">
        <w:rPr>
          <w:rFonts w:ascii="Times New Roman" w:hAnsi="Times New Roman" w:cs="Times New Roman"/>
          <w:i/>
          <w:iCs/>
          <w:color w:val="000000" w:themeColor="text1"/>
          <w:sz w:val="20"/>
          <w:szCs w:val="20"/>
          <w:shd w:val="clear" w:color="auto" w:fill="FFFFFF"/>
        </w:rPr>
        <w:t>images</w:t>
      </w:r>
      <w:r w:rsidR="008D4C53" w:rsidRPr="005E3B54">
        <w:rPr>
          <w:rFonts w:ascii="Times New Roman" w:hAnsi="Times New Roman" w:cs="Times New Roman"/>
          <w:i/>
          <w:iCs/>
          <w:color w:val="000000" w:themeColor="text1"/>
          <w:sz w:val="20"/>
          <w:szCs w:val="20"/>
          <w:shd w:val="clear" w:color="auto" w:fill="FFFFFF"/>
        </w:rPr>
        <w:t>.</w:t>
      </w:r>
      <w:r w:rsidRPr="005E3B54">
        <w:rPr>
          <w:rFonts w:ascii="Times New Roman" w:hAnsi="Times New Roman" w:cs="Times New Roman"/>
          <w:i/>
          <w:iCs/>
          <w:color w:val="000000" w:themeColor="text1"/>
          <w:sz w:val="20"/>
          <w:szCs w:val="20"/>
          <w:shd w:val="clear" w:color="auto" w:fill="FFFFFF"/>
        </w:rPr>
        <w:t xml:space="preserve"> </w:t>
      </w:r>
      <w:r w:rsidR="008D4C53" w:rsidRPr="005E3B54">
        <w:rPr>
          <w:rFonts w:ascii="Times New Roman" w:hAnsi="Times New Roman" w:cs="Times New Roman"/>
          <w:i/>
          <w:iCs/>
          <w:color w:val="000000" w:themeColor="text1"/>
          <w:sz w:val="20"/>
          <w:szCs w:val="20"/>
          <w:shd w:val="clear" w:color="auto" w:fill="FFFFFF"/>
        </w:rPr>
        <w:t xml:space="preserve">The four spectral metrics, i.e., </w:t>
      </w:r>
      <w:r w:rsidRPr="005E3B54">
        <w:rPr>
          <w:rFonts w:ascii="Times New Roman" w:hAnsi="Times New Roman" w:cs="Times New Roman"/>
          <w:i/>
          <w:iCs/>
          <w:color w:val="000000" w:themeColor="text1"/>
          <w:sz w:val="20"/>
          <w:szCs w:val="20"/>
          <w:shd w:val="clear" w:color="auto" w:fill="FFFFFF"/>
        </w:rPr>
        <w:t>Average, Coefficient of variation, Rao’s Q, and Convex Hull Area</w:t>
      </w:r>
      <w:r w:rsidR="008D4C53" w:rsidRPr="005E3B54">
        <w:rPr>
          <w:rFonts w:ascii="Times New Roman" w:hAnsi="Times New Roman" w:cs="Times New Roman"/>
          <w:i/>
          <w:iCs/>
          <w:color w:val="000000" w:themeColor="text1"/>
          <w:sz w:val="20"/>
          <w:szCs w:val="20"/>
          <w:shd w:val="clear" w:color="auto" w:fill="FFFFFF"/>
        </w:rPr>
        <w:t xml:space="preserve"> were</w:t>
      </w:r>
      <w:r w:rsidR="007A239A" w:rsidRPr="005E3B54">
        <w:rPr>
          <w:rFonts w:ascii="Times New Roman" w:hAnsi="Times New Roman" w:cs="Times New Roman"/>
          <w:i/>
          <w:iCs/>
          <w:color w:val="000000" w:themeColor="text1"/>
          <w:sz w:val="20"/>
          <w:szCs w:val="20"/>
          <w:shd w:val="clear" w:color="auto" w:fill="FFFFFF"/>
        </w:rPr>
        <w:t xml:space="preserve"> selected for analysis</w:t>
      </w:r>
      <w:r w:rsidRPr="005E3B54">
        <w:rPr>
          <w:rFonts w:ascii="Times New Roman" w:hAnsi="Times New Roman" w:cs="Times New Roman"/>
          <w:i/>
          <w:iCs/>
          <w:color w:val="000000" w:themeColor="text1"/>
          <w:sz w:val="20"/>
          <w:szCs w:val="20"/>
          <w:shd w:val="clear" w:color="auto" w:fill="FFFFFF"/>
        </w:rPr>
        <w:t>.</w:t>
      </w:r>
      <w:r w:rsidR="007A239A" w:rsidRPr="005E3B54">
        <w:rPr>
          <w:rFonts w:ascii="Times New Roman" w:hAnsi="Times New Roman" w:cs="Times New Roman"/>
          <w:i/>
          <w:iCs/>
          <w:color w:val="000000" w:themeColor="text1"/>
          <w:sz w:val="20"/>
          <w:szCs w:val="20"/>
          <w:shd w:val="clear" w:color="auto" w:fill="FFFFFF"/>
        </w:rPr>
        <w:t xml:space="preserve"> The Average, Coefficient of variation, and Rao’s Q were computed based on NIR bands, while the Convex Hull Area was computed based on all spectral bands for each satellite image.</w:t>
      </w:r>
    </w:p>
    <w:p w14:paraId="4DC98EBF" w14:textId="77777777" w:rsidR="005E3B54" w:rsidRPr="005E3B54" w:rsidRDefault="005E3B54" w:rsidP="003727CD">
      <w:pPr>
        <w:spacing w:after="240"/>
        <w:rPr>
          <w:rFonts w:ascii="Times New Roman" w:hAnsi="Times New Roman" w:cs="Times New Roman"/>
          <w:i/>
          <w:iCs/>
          <w:color w:val="000000" w:themeColor="text1"/>
          <w:sz w:val="20"/>
          <w:szCs w:val="20"/>
          <w:shd w:val="clear" w:color="auto" w:fill="FFFFFF"/>
        </w:rPr>
      </w:pPr>
    </w:p>
    <w:p w14:paraId="3BD49268" w14:textId="77777777" w:rsidR="00743A25" w:rsidRPr="005E3B54" w:rsidRDefault="00743A25" w:rsidP="00743A25">
      <w:pPr>
        <w:jc w:val="center"/>
        <w:rPr>
          <w:rFonts w:ascii="Times New Roman" w:hAnsi="Times New Roman" w:cs="Times New Roman"/>
          <w:i/>
          <w:iCs/>
          <w:color w:val="000000" w:themeColor="text1"/>
          <w:sz w:val="20"/>
          <w:szCs w:val="20"/>
          <w:shd w:val="clear" w:color="auto" w:fill="FFFFFF"/>
        </w:rPr>
      </w:pPr>
      <w:r w:rsidRPr="005E3B54">
        <w:rPr>
          <w:noProof/>
          <w:color w:val="000000" w:themeColor="text1"/>
        </w:rPr>
        <w:drawing>
          <wp:inline distT="0" distB="0" distL="0" distR="0" wp14:anchorId="0375C804" wp14:editId="5886FF31">
            <wp:extent cx="6120130" cy="6383020"/>
            <wp:effectExtent l="0" t="0" r="0" b="0"/>
            <wp:docPr id="110035243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130" cy="6383020"/>
                    </a:xfrm>
                    <a:prstGeom prst="rect">
                      <a:avLst/>
                    </a:prstGeom>
                    <a:noFill/>
                    <a:ln>
                      <a:noFill/>
                    </a:ln>
                  </pic:spPr>
                </pic:pic>
              </a:graphicData>
            </a:graphic>
          </wp:inline>
        </w:drawing>
      </w:r>
    </w:p>
    <w:p w14:paraId="40ACF5C7" w14:textId="7ECFC0F5" w:rsidR="00743A25" w:rsidRPr="005E3B54" w:rsidRDefault="00743A25">
      <w:pPr>
        <w:rPr>
          <w:rFonts w:ascii="Times New Roman" w:hAnsi="Times New Roman" w:cs="Times New Roman"/>
          <w:i/>
          <w:iCs/>
          <w:color w:val="000000" w:themeColor="text1"/>
          <w:sz w:val="20"/>
          <w:szCs w:val="20"/>
          <w:shd w:val="clear" w:color="auto" w:fill="FFFFFF"/>
        </w:rPr>
      </w:pPr>
      <w:r w:rsidRPr="005E3B54">
        <w:rPr>
          <w:rFonts w:ascii="Times New Roman" w:hAnsi="Times New Roman" w:cs="Times New Roman"/>
          <w:i/>
          <w:iCs/>
          <w:color w:val="000000" w:themeColor="text1"/>
          <w:sz w:val="20"/>
          <w:szCs w:val="20"/>
          <w:shd w:val="clear" w:color="auto" w:fill="FFFFFF"/>
        </w:rPr>
        <w:t>Fig. S2.3. Correlation between the three resample methods across different spatial resolutions when using Sentinel-2 images. The four spectral metrics, i.e., Average, Coefficient of variation, Rao’s Q, and Convex Hull Area were selected for analysis. The Average, Coefficient of variation, and Rao’s Q were computed based on NIR bands, while the Convex Hull Area was computed based on all spectral bands for each satellite image.</w:t>
      </w:r>
    </w:p>
    <w:p w14:paraId="6BFEBBCC" w14:textId="3BBDFEAD" w:rsidR="007A239A" w:rsidRPr="005E3B54" w:rsidRDefault="006A0F77">
      <w:pPr>
        <w:rPr>
          <w:rFonts w:ascii="Times New Roman" w:hAnsi="Times New Roman" w:cs="Times New Roman"/>
          <w:i/>
          <w:iCs/>
          <w:color w:val="000000" w:themeColor="text1"/>
          <w:sz w:val="20"/>
          <w:szCs w:val="20"/>
          <w:shd w:val="clear" w:color="auto" w:fill="FFFFFF"/>
        </w:rPr>
      </w:pPr>
      <w:bookmarkStart w:id="16" w:name="_Hlk147152583"/>
      <w:bookmarkEnd w:id="15"/>
      <w:r>
        <w:rPr>
          <w:noProof/>
        </w:rPr>
        <w:lastRenderedPageBreak/>
        <w:drawing>
          <wp:inline distT="0" distB="0" distL="0" distR="0" wp14:anchorId="4E2C9484" wp14:editId="02E019E1">
            <wp:extent cx="6120130" cy="3058795"/>
            <wp:effectExtent l="0" t="0" r="0" b="8255"/>
            <wp:docPr id="16802936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130" cy="3058795"/>
                    </a:xfrm>
                    <a:prstGeom prst="rect">
                      <a:avLst/>
                    </a:prstGeom>
                    <a:noFill/>
                    <a:ln>
                      <a:noFill/>
                    </a:ln>
                  </pic:spPr>
                </pic:pic>
              </a:graphicData>
            </a:graphic>
          </wp:inline>
        </w:drawing>
      </w:r>
    </w:p>
    <w:p w14:paraId="1282C956" w14:textId="0606D5E8" w:rsidR="007A239A" w:rsidRPr="005E3B54" w:rsidRDefault="007A239A">
      <w:pPr>
        <w:rPr>
          <w:rFonts w:ascii="Times New Roman" w:hAnsi="Times New Roman" w:cs="Times New Roman"/>
          <w:i/>
          <w:iCs/>
          <w:color w:val="000000" w:themeColor="text1"/>
          <w:sz w:val="20"/>
          <w:szCs w:val="20"/>
          <w:shd w:val="clear" w:color="auto" w:fill="FFFFFF"/>
        </w:rPr>
      </w:pPr>
      <w:r w:rsidRPr="005E3B54">
        <w:rPr>
          <w:rFonts w:ascii="Times New Roman" w:hAnsi="Times New Roman" w:cs="Times New Roman"/>
          <w:i/>
          <w:iCs/>
          <w:color w:val="000000" w:themeColor="text1"/>
          <w:sz w:val="20"/>
          <w:szCs w:val="20"/>
          <w:shd w:val="clear" w:color="auto" w:fill="FFFFFF"/>
        </w:rPr>
        <w:t>Fig S</w:t>
      </w:r>
      <w:r w:rsidR="0095417C" w:rsidRPr="005E3B54">
        <w:rPr>
          <w:rFonts w:ascii="Times New Roman" w:hAnsi="Times New Roman" w:cs="Times New Roman"/>
          <w:i/>
          <w:iCs/>
          <w:color w:val="000000" w:themeColor="text1"/>
          <w:sz w:val="20"/>
          <w:szCs w:val="20"/>
          <w:shd w:val="clear" w:color="auto" w:fill="FFFFFF"/>
        </w:rPr>
        <w:t>2.4</w:t>
      </w:r>
      <w:r w:rsidRPr="005E3B54">
        <w:rPr>
          <w:rFonts w:ascii="Times New Roman" w:hAnsi="Times New Roman" w:cs="Times New Roman"/>
          <w:i/>
          <w:iCs/>
          <w:color w:val="000000" w:themeColor="text1"/>
          <w:sz w:val="20"/>
          <w:szCs w:val="20"/>
          <w:shd w:val="clear" w:color="auto" w:fill="FFFFFF"/>
        </w:rPr>
        <w:t xml:space="preserve">. </w:t>
      </w:r>
      <w:r w:rsidR="007D539F" w:rsidRPr="005E3B54">
        <w:rPr>
          <w:rFonts w:ascii="Times New Roman" w:hAnsi="Times New Roman" w:cs="Times New Roman"/>
          <w:i/>
          <w:iCs/>
          <w:color w:val="000000" w:themeColor="text1"/>
          <w:sz w:val="20"/>
          <w:szCs w:val="20"/>
          <w:shd w:val="clear" w:color="auto" w:fill="FFFFFF"/>
        </w:rPr>
        <w:t>C</w:t>
      </w:r>
      <w:r w:rsidRPr="005E3B54">
        <w:rPr>
          <w:rFonts w:ascii="Times New Roman" w:hAnsi="Times New Roman" w:cs="Times New Roman"/>
          <w:i/>
          <w:iCs/>
          <w:color w:val="000000" w:themeColor="text1"/>
          <w:sz w:val="20"/>
          <w:szCs w:val="20"/>
          <w:shd w:val="clear" w:color="auto" w:fill="FFFFFF"/>
        </w:rPr>
        <w:t xml:space="preserve">orrelation coefficients between the field measured Shannon-Wiener diversity and the selected spectral metrics </w:t>
      </w:r>
      <w:r w:rsidR="007D539F" w:rsidRPr="005E3B54">
        <w:rPr>
          <w:rFonts w:ascii="Times New Roman" w:hAnsi="Times New Roman" w:cs="Times New Roman"/>
          <w:i/>
          <w:iCs/>
          <w:color w:val="000000" w:themeColor="text1"/>
          <w:sz w:val="20"/>
          <w:szCs w:val="20"/>
          <w:shd w:val="clear" w:color="auto" w:fill="FFFFFF"/>
        </w:rPr>
        <w:t>for</w:t>
      </w:r>
      <w:r w:rsidRPr="005E3B54">
        <w:rPr>
          <w:rFonts w:ascii="Times New Roman" w:hAnsi="Times New Roman" w:cs="Times New Roman"/>
          <w:i/>
          <w:iCs/>
          <w:color w:val="000000" w:themeColor="text1"/>
          <w:sz w:val="20"/>
          <w:szCs w:val="20"/>
          <w:shd w:val="clear" w:color="auto" w:fill="FFFFFF"/>
        </w:rPr>
        <w:t xml:space="preserve"> three resample methods</w:t>
      </w:r>
      <w:r w:rsidR="007D539F" w:rsidRPr="005E3B54">
        <w:rPr>
          <w:rFonts w:ascii="Times New Roman" w:hAnsi="Times New Roman" w:cs="Times New Roman"/>
          <w:i/>
          <w:iCs/>
          <w:color w:val="000000" w:themeColor="text1"/>
          <w:sz w:val="20"/>
          <w:szCs w:val="20"/>
          <w:shd w:val="clear" w:color="auto" w:fill="FFFFFF"/>
        </w:rPr>
        <w:t xml:space="preserve"> at different spatial resolutions</w:t>
      </w:r>
      <w:r w:rsidRPr="005E3B54">
        <w:rPr>
          <w:rFonts w:ascii="Times New Roman" w:hAnsi="Times New Roman" w:cs="Times New Roman"/>
          <w:i/>
          <w:iCs/>
          <w:color w:val="000000" w:themeColor="text1"/>
          <w:sz w:val="20"/>
          <w:szCs w:val="20"/>
          <w:shd w:val="clear" w:color="auto" w:fill="FFFFFF"/>
        </w:rPr>
        <w:t xml:space="preserve">. </w:t>
      </w:r>
    </w:p>
    <w:bookmarkEnd w:id="11"/>
    <w:bookmarkEnd w:id="16"/>
    <w:p w14:paraId="1CF08924" w14:textId="77777777" w:rsidR="00C2030B" w:rsidRPr="005E3B54" w:rsidRDefault="00C2030B">
      <w:pPr>
        <w:rPr>
          <w:rFonts w:ascii="Times New Roman" w:hAnsi="Times New Roman" w:cs="Times New Roman"/>
          <w:i/>
          <w:iCs/>
          <w:color w:val="000000" w:themeColor="text1"/>
          <w:sz w:val="20"/>
          <w:szCs w:val="20"/>
          <w:shd w:val="clear" w:color="auto" w:fill="FFFFFF"/>
        </w:rPr>
      </w:pPr>
    </w:p>
    <w:p w14:paraId="54B9AAB2" w14:textId="77777777" w:rsidR="00124609" w:rsidRPr="005E3B54" w:rsidRDefault="00124609">
      <w:pPr>
        <w:rPr>
          <w:rFonts w:ascii="Times New Roman" w:hAnsi="Times New Roman" w:cs="Times New Roman"/>
          <w:i/>
          <w:iCs/>
          <w:color w:val="000000" w:themeColor="text1"/>
          <w:sz w:val="20"/>
          <w:szCs w:val="20"/>
          <w:shd w:val="clear" w:color="auto" w:fill="FFFFFF"/>
        </w:rPr>
      </w:pPr>
    </w:p>
    <w:p w14:paraId="164FFB3D" w14:textId="043BCFA4" w:rsidR="00887431" w:rsidRPr="005E3B54" w:rsidRDefault="00887431" w:rsidP="00887431">
      <w:pPr>
        <w:rPr>
          <w:rFonts w:ascii="Times New Roman" w:hAnsi="Times New Roman" w:cs="Times New Roman"/>
          <w:b/>
          <w:bCs/>
          <w:color w:val="000000" w:themeColor="text1"/>
        </w:rPr>
      </w:pPr>
      <w:bookmarkStart w:id="17" w:name="_Hlk146916194"/>
      <w:bookmarkStart w:id="18" w:name="_Hlk125755562"/>
      <w:r w:rsidRPr="005E3B54">
        <w:rPr>
          <w:rFonts w:ascii="Times New Roman" w:hAnsi="Times New Roman" w:cs="Times New Roman"/>
          <w:b/>
          <w:bCs/>
          <w:color w:val="000000" w:themeColor="text1"/>
        </w:rPr>
        <w:t>Appendix S</w:t>
      </w:r>
      <w:bookmarkEnd w:id="17"/>
      <w:r w:rsidR="00C2030B" w:rsidRPr="005E3B54">
        <w:rPr>
          <w:rFonts w:ascii="Times New Roman" w:hAnsi="Times New Roman" w:cs="Times New Roman"/>
          <w:b/>
          <w:bCs/>
          <w:color w:val="000000" w:themeColor="text1"/>
        </w:rPr>
        <w:t>3</w:t>
      </w:r>
      <w:r w:rsidRPr="005E3B54">
        <w:rPr>
          <w:rFonts w:ascii="Times New Roman" w:hAnsi="Times New Roman" w:cs="Times New Roman"/>
          <w:b/>
          <w:bCs/>
          <w:color w:val="000000" w:themeColor="text1"/>
        </w:rPr>
        <w:t xml:space="preserve">: Spectral heterogeneity metrics </w:t>
      </w:r>
    </w:p>
    <w:p w14:paraId="1565FED9" w14:textId="2FB23133" w:rsidR="00887431" w:rsidRPr="005E3B54" w:rsidRDefault="00887431" w:rsidP="00887431">
      <w:pPr>
        <w:spacing w:before="120" w:line="360" w:lineRule="auto"/>
        <w:rPr>
          <w:rFonts w:ascii="Times New Roman" w:hAnsi="Times New Roman" w:cs="Times New Roman"/>
          <w:color w:val="000000" w:themeColor="text1"/>
        </w:rPr>
      </w:pPr>
      <w:r w:rsidRPr="005E3B54">
        <w:rPr>
          <w:rFonts w:ascii="Times New Roman" w:hAnsi="Times New Roman" w:cs="Times New Roman"/>
          <w:b/>
          <w:bCs/>
          <w:color w:val="000000" w:themeColor="text1"/>
        </w:rPr>
        <w:t>Rao</w:t>
      </w:r>
      <w:r w:rsidR="00E47F69" w:rsidRPr="005E3B54">
        <w:rPr>
          <w:rFonts w:ascii="Times New Roman" w:hAnsi="Times New Roman" w:cs="Times New Roman"/>
          <w:b/>
          <w:bCs/>
          <w:color w:val="000000" w:themeColor="text1"/>
        </w:rPr>
        <w:t>’s</w:t>
      </w:r>
      <w:r w:rsidRPr="005E3B54">
        <w:rPr>
          <w:rFonts w:ascii="Times New Roman" w:hAnsi="Times New Roman" w:cs="Times New Roman"/>
          <w:b/>
          <w:bCs/>
          <w:color w:val="000000" w:themeColor="text1"/>
        </w:rPr>
        <w:t xml:space="preserve"> Q</w:t>
      </w:r>
      <w:r w:rsidR="00186E01" w:rsidRPr="005E3B54">
        <w:rPr>
          <w:rFonts w:ascii="Times New Roman" w:hAnsi="Times New Roman" w:cs="Times New Roman"/>
          <w:color w:val="000000" w:themeColor="text1"/>
        </w:rPr>
        <w:t xml:space="preserve"> originally developed by Rao (1982), was later introduced by</w:t>
      </w:r>
      <w:r w:rsidRPr="005E3B54">
        <w:rPr>
          <w:rFonts w:ascii="Times New Roman" w:hAnsi="Times New Roman" w:cs="Times New Roman"/>
          <w:color w:val="000000" w:themeColor="text1"/>
        </w:rPr>
        <w:t xml:space="preserve"> </w:t>
      </w:r>
      <w:r w:rsidRPr="005E3B54">
        <w:rPr>
          <w:rFonts w:ascii="Times New Roman" w:hAnsi="Times New Roman" w:cs="Times New Roman"/>
          <w:color w:val="000000" w:themeColor="text1"/>
        </w:rPr>
        <w:fldChar w:fldCharType="begin"/>
      </w:r>
      <w:r w:rsidRPr="005E3B54">
        <w:rPr>
          <w:rFonts w:ascii="Times New Roman" w:hAnsi="Times New Roman" w:cs="Times New Roman"/>
          <w:color w:val="000000" w:themeColor="text1"/>
        </w:rPr>
        <w:instrText xml:space="preserve"> ADDIN ZOTERO_ITEM CSL_CITATION {"citationID":"NQtYQ75Y","properties":{"formattedCitation":"(Rocchini et al., 2017)","plainCitation":"(Rocchini et al., 2017)","dontUpdate":true,"noteIndex":0},"citationItems":[{"id":1930,"uris":["http://zotero.org/users/5763764/items/8UU8RSDY"],"itemData":{"id":1930,"type":"article-journal","container-title":"Ecological Indicators","DOI":"10.1016/j.ecolind.2016.07.039","ISSN":"1470160X","journalAbbreviation":"Ecological Indicators","language":"en","page":"234-238","source":"DOI.org (Crossref)","title":"Measuring Rao's Q diversity index from remote sensing: An open source solution","title-short":"Measuring Rao's Q diversity index from remote sensing","URL":"https://linkinghub.elsevier.com/retrieve/pii/S1470160X16304319","volume":"72","author":[{"family":"Rocchini","given":"Duccio"},{"family":"Marcantonio","given":"Matteo"},{"family":"Ricotta","given":"Carlo"}],"accessed":{"date-parts":[["2022",3,24]]},"issued":{"date-parts":[["2017",1]]}}}],"schema":"https://github.com/citation-style-language/schema/raw/master/csl-citation.json"} </w:instrText>
      </w:r>
      <w:r w:rsidRPr="005E3B54">
        <w:rPr>
          <w:rFonts w:ascii="Times New Roman" w:hAnsi="Times New Roman" w:cs="Times New Roman"/>
          <w:color w:val="000000" w:themeColor="text1"/>
        </w:rPr>
        <w:fldChar w:fldCharType="separate"/>
      </w:r>
      <w:r w:rsidRPr="005E3B54">
        <w:rPr>
          <w:rFonts w:ascii="Times New Roman" w:hAnsi="Times New Roman" w:cs="Times New Roman"/>
          <w:color w:val="000000" w:themeColor="text1"/>
        </w:rPr>
        <w:t>Rocchini et al. (2017)</w:t>
      </w:r>
      <w:r w:rsidRPr="005E3B54">
        <w:rPr>
          <w:rFonts w:ascii="Times New Roman" w:hAnsi="Times New Roman" w:cs="Times New Roman"/>
          <w:color w:val="000000" w:themeColor="text1"/>
        </w:rPr>
        <w:fldChar w:fldCharType="end"/>
      </w:r>
      <w:r w:rsidR="00186E01" w:rsidRPr="005E3B54">
        <w:rPr>
          <w:rFonts w:ascii="Times New Roman" w:hAnsi="Times New Roman" w:cs="Times New Roman"/>
          <w:color w:val="000000" w:themeColor="text1"/>
        </w:rPr>
        <w:t xml:space="preserve"> as a heterogeneity index designed for use with remote sensing data. </w:t>
      </w:r>
      <w:r w:rsidRPr="005E3B54">
        <w:rPr>
          <w:rFonts w:ascii="Times New Roman" w:hAnsi="Times New Roman" w:cs="Times New Roman"/>
          <w:color w:val="000000" w:themeColor="text1"/>
        </w:rPr>
        <w:t>It uses the distance </w:t>
      </w:r>
      <w:r w:rsidRPr="005E3B54">
        <w:rPr>
          <w:rFonts w:ascii="Times New Roman" w:hAnsi="Times New Roman" w:cs="Times New Roman"/>
          <w:i/>
          <w:iCs/>
          <w:color w:val="000000" w:themeColor="text1"/>
        </w:rPr>
        <w:t>d</w:t>
      </w:r>
      <w:r w:rsidRPr="005E3B54">
        <w:rPr>
          <w:rFonts w:ascii="Times New Roman" w:hAnsi="Times New Roman" w:cs="Times New Roman"/>
          <w:i/>
          <w:iCs/>
          <w:color w:val="000000" w:themeColor="text1"/>
          <w:vertAlign w:val="subscript"/>
        </w:rPr>
        <w:t>ij</w:t>
      </w:r>
      <w:r w:rsidRPr="005E3B54">
        <w:rPr>
          <w:rFonts w:ascii="Times New Roman" w:hAnsi="Times New Roman" w:cs="Times New Roman"/>
          <w:color w:val="000000" w:themeColor="text1"/>
        </w:rPr>
        <w:t> among pixel values of an image and their relative abundance, and was calculated as:</w:t>
      </w:r>
    </w:p>
    <w:p w14:paraId="04EE7A57" w14:textId="17839BAD" w:rsidR="00887431" w:rsidRPr="005E3B54" w:rsidRDefault="00E47F69" w:rsidP="00887431">
      <w:pPr>
        <w:spacing w:after="120"/>
        <w:rPr>
          <w:rFonts w:ascii="Times New Roman" w:hAnsi="Times New Roman" w:cs="Times New Roman"/>
          <w:color w:val="000000" w:themeColor="text1"/>
        </w:rPr>
      </w:pPr>
      <m:oMathPara>
        <m:oMath>
          <m:r>
            <w:rPr>
              <w:rFonts w:ascii="Cambria Math" w:hAnsi="Cambria Math" w:cs="Times New Roman"/>
              <w:color w:val="000000" w:themeColor="text1"/>
            </w:rPr>
            <m:t>Ra</m:t>
          </m:r>
          <m:sSup>
            <m:sSupPr>
              <m:ctrlPr>
                <w:rPr>
                  <w:rFonts w:ascii="Cambria Math" w:hAnsi="Cambria Math" w:cs="Times New Roman"/>
                  <w:i/>
                  <w:color w:val="000000" w:themeColor="text1"/>
                </w:rPr>
              </m:ctrlPr>
            </m:sSupPr>
            <m:e>
              <m:r>
                <w:rPr>
                  <w:rFonts w:ascii="Cambria Math" w:hAnsi="Cambria Math" w:cs="Times New Roman"/>
                  <w:color w:val="000000" w:themeColor="text1"/>
                </w:rPr>
                <m:t>o</m:t>
              </m:r>
            </m:e>
            <m:sup>
              <m:r>
                <w:rPr>
                  <w:rFonts w:ascii="Cambria Math" w:hAnsi="Cambria Math" w:cs="Times New Roman"/>
                  <w:color w:val="000000" w:themeColor="text1"/>
                </w:rPr>
                <m:t>'</m:t>
              </m:r>
            </m:sup>
          </m:sSup>
          <m:r>
            <w:rPr>
              <w:rFonts w:ascii="Cambria Math" w:hAnsi="Cambria Math" w:cs="Times New Roman"/>
              <w:color w:val="000000" w:themeColor="text1"/>
            </w:rPr>
            <m:t>s Q</m:t>
          </m:r>
          <m:r>
            <m:rPr>
              <m:sty m:val="p"/>
            </m:rPr>
            <w:rPr>
              <w:rFonts w:ascii="Cambria Math" w:hAnsi="Cambria Math" w:cs="Times New Roman"/>
              <w:color w:val="000000" w:themeColor="text1"/>
            </w:rPr>
            <m:t xml:space="preserve">=   </m:t>
          </m:r>
          <m:nary>
            <m:naryPr>
              <m:chr m:val="∑"/>
              <m:limLoc m:val="undOvr"/>
              <m:ctrlPr>
                <w:rPr>
                  <w:rFonts w:ascii="Cambria Math" w:hAnsi="Cambria Math" w:cs="Times New Roman"/>
                  <w:color w:val="000000" w:themeColor="text1"/>
                </w:rPr>
              </m:ctrlPr>
            </m:naryPr>
            <m:sub>
              <m:r>
                <w:rPr>
                  <w:rFonts w:ascii="Cambria Math" w:hAnsi="Cambria Math" w:cs="Times New Roman"/>
                  <w:color w:val="000000" w:themeColor="text1"/>
                </w:rPr>
                <m:t>i</m:t>
              </m:r>
              <m:r>
                <m:rPr>
                  <m:sty m:val="p"/>
                </m:rPr>
                <w:rPr>
                  <w:rFonts w:ascii="Cambria Math" w:hAnsi="Cambria Math" w:cs="Times New Roman"/>
                  <w:color w:val="000000" w:themeColor="text1"/>
                </w:rPr>
                <m:t>=1</m:t>
              </m:r>
            </m:sub>
            <m:sup>
              <m:r>
                <w:rPr>
                  <w:rFonts w:ascii="Cambria Math" w:hAnsi="Cambria Math" w:cs="Times New Roman"/>
                  <w:color w:val="000000" w:themeColor="text1"/>
                </w:rPr>
                <m:t>S</m:t>
              </m:r>
            </m:sup>
            <m:e>
              <m:nary>
                <m:naryPr>
                  <m:chr m:val="∑"/>
                  <m:limLoc m:val="undOvr"/>
                  <m:ctrlPr>
                    <w:rPr>
                      <w:rFonts w:ascii="Cambria Math" w:hAnsi="Cambria Math" w:cs="Times New Roman"/>
                      <w:color w:val="000000" w:themeColor="text1"/>
                    </w:rPr>
                  </m:ctrlPr>
                </m:naryPr>
                <m:sub>
                  <m:r>
                    <w:rPr>
                      <w:rFonts w:ascii="Cambria Math" w:hAnsi="Cambria Math" w:cs="Times New Roman"/>
                      <w:color w:val="000000" w:themeColor="text1"/>
                    </w:rPr>
                    <m:t>j</m:t>
                  </m:r>
                  <m:r>
                    <m:rPr>
                      <m:sty m:val="p"/>
                    </m:rPr>
                    <w:rPr>
                      <w:rFonts w:ascii="Cambria Math" w:hAnsi="Cambria Math" w:cs="Times New Roman"/>
                      <w:color w:val="000000" w:themeColor="text1"/>
                    </w:rPr>
                    <m:t>=1</m:t>
                  </m:r>
                </m:sub>
                <m:sup>
                  <m:r>
                    <w:rPr>
                      <w:rFonts w:ascii="Cambria Math" w:hAnsi="Cambria Math" w:cs="Times New Roman"/>
                      <w:color w:val="000000" w:themeColor="text1"/>
                    </w:rPr>
                    <m:t>S</m:t>
                  </m:r>
                </m:sup>
                <m:e>
                  <m:sSub>
                    <m:sSubPr>
                      <m:ctrlPr>
                        <w:rPr>
                          <w:rFonts w:ascii="Cambria Math" w:hAnsi="Cambria Math" w:cs="Times New Roman"/>
                          <w:color w:val="000000" w:themeColor="text1"/>
                        </w:rPr>
                      </m:ctrlPr>
                    </m:sSubPr>
                    <m:e>
                      <m:r>
                        <w:rPr>
                          <w:rFonts w:ascii="Cambria Math" w:hAnsi="Cambria Math" w:cs="Times New Roman"/>
                          <w:color w:val="000000" w:themeColor="text1"/>
                        </w:rPr>
                        <m:t>d</m:t>
                      </m:r>
                    </m:e>
                    <m:sub>
                      <m:r>
                        <w:rPr>
                          <w:rFonts w:ascii="Cambria Math" w:hAnsi="Cambria Math" w:cs="Times New Roman"/>
                          <w:color w:val="000000" w:themeColor="text1"/>
                        </w:rPr>
                        <m:t>ij</m:t>
                      </m:r>
                    </m:sub>
                  </m:sSub>
                </m:e>
              </m:nary>
            </m:e>
          </m:nary>
          <m:r>
            <m:rPr>
              <m:sty m:val="p"/>
            </m:rPr>
            <w:rPr>
              <w:rFonts w:ascii="Cambria Math" w:hAnsi="Cambria Math" w:cs="Times New Roman"/>
              <w:color w:val="000000" w:themeColor="text1"/>
            </w:rPr>
            <m:t>*</m:t>
          </m:r>
          <m:sSub>
            <m:sSubPr>
              <m:ctrlPr>
                <w:rPr>
                  <w:rFonts w:ascii="Cambria Math" w:hAnsi="Cambria Math" w:cs="Times New Roman"/>
                  <w:color w:val="000000" w:themeColor="text1"/>
                </w:rPr>
              </m:ctrlPr>
            </m:sSubPr>
            <m:e>
              <m:r>
                <w:rPr>
                  <w:rFonts w:ascii="Cambria Math" w:hAnsi="Cambria Math" w:cs="Times New Roman"/>
                  <w:color w:val="000000" w:themeColor="text1"/>
                </w:rPr>
                <m:t>p</m:t>
              </m:r>
            </m:e>
            <m:sub>
              <m:r>
                <w:rPr>
                  <w:rFonts w:ascii="Cambria Math" w:hAnsi="Cambria Math" w:cs="Times New Roman"/>
                  <w:color w:val="000000" w:themeColor="text1"/>
                </w:rPr>
                <m:t>i</m:t>
              </m:r>
            </m:sub>
          </m:sSub>
          <m:r>
            <m:rPr>
              <m:sty m:val="p"/>
            </m:rPr>
            <w:rPr>
              <w:rFonts w:ascii="Cambria Math" w:hAnsi="Cambria Math" w:cs="Times New Roman"/>
              <w:color w:val="000000" w:themeColor="text1"/>
            </w:rPr>
            <m:t>*</m:t>
          </m:r>
          <m:sSub>
            <m:sSubPr>
              <m:ctrlPr>
                <w:rPr>
                  <w:rFonts w:ascii="Cambria Math" w:hAnsi="Cambria Math" w:cs="Times New Roman"/>
                  <w:color w:val="000000" w:themeColor="text1"/>
                </w:rPr>
              </m:ctrlPr>
            </m:sSubPr>
            <m:e>
              <m:r>
                <w:rPr>
                  <w:rFonts w:ascii="Cambria Math" w:hAnsi="Cambria Math" w:cs="Times New Roman"/>
                  <w:color w:val="000000" w:themeColor="text1"/>
                </w:rPr>
                <m:t>p</m:t>
              </m:r>
            </m:e>
            <m:sub>
              <m:r>
                <w:rPr>
                  <w:rFonts w:ascii="Cambria Math" w:hAnsi="Cambria Math" w:cs="Times New Roman"/>
                  <w:color w:val="000000" w:themeColor="text1"/>
                </w:rPr>
                <m:t>j</m:t>
              </m:r>
            </m:sub>
          </m:sSub>
          <m:r>
            <m:rPr>
              <m:sty m:val="p"/>
            </m:rPr>
            <w:rPr>
              <w:rFonts w:ascii="Cambria Math" w:hAnsi="Cambria Math" w:cs="Times New Roman"/>
              <w:color w:val="000000" w:themeColor="text1"/>
            </w:rPr>
            <m:t xml:space="preserve">                                                 (2)</m:t>
          </m:r>
        </m:oMath>
      </m:oMathPara>
    </w:p>
    <w:p w14:paraId="4BD8153A" w14:textId="6D390137" w:rsidR="00887431" w:rsidRPr="005E3B54" w:rsidRDefault="00887431" w:rsidP="00887431">
      <w:pPr>
        <w:spacing w:after="120" w:line="360" w:lineRule="auto"/>
        <w:rPr>
          <w:rFonts w:ascii="Times New Roman" w:hAnsi="Times New Roman" w:cs="Times New Roman"/>
          <w:color w:val="000000" w:themeColor="text1"/>
        </w:rPr>
      </w:pPr>
      <w:r w:rsidRPr="005E3B54">
        <w:rPr>
          <w:rFonts w:ascii="Times New Roman" w:hAnsi="Times New Roman" w:cs="Times New Roman"/>
          <w:color w:val="000000" w:themeColor="text1"/>
        </w:rPr>
        <w:t xml:space="preserve">where </w:t>
      </w:r>
      <m:oMath>
        <m:sSub>
          <m:sSubPr>
            <m:ctrlPr>
              <w:rPr>
                <w:rFonts w:ascii="Cambria Math" w:hAnsi="Cambria Math" w:cs="Times New Roman"/>
                <w:color w:val="000000" w:themeColor="text1"/>
              </w:rPr>
            </m:ctrlPr>
          </m:sSubPr>
          <m:e>
            <m:r>
              <w:rPr>
                <w:rFonts w:ascii="Cambria Math" w:hAnsi="Cambria Math" w:cs="Times New Roman"/>
                <w:color w:val="000000" w:themeColor="text1"/>
              </w:rPr>
              <m:t>p</m:t>
            </m:r>
          </m:e>
          <m:sub>
            <m:r>
              <w:rPr>
                <w:rFonts w:ascii="Cambria Math" w:hAnsi="Cambria Math" w:cs="Times New Roman"/>
                <w:color w:val="000000" w:themeColor="text1"/>
              </w:rPr>
              <m:t>i</m:t>
            </m:r>
          </m:sub>
        </m:sSub>
      </m:oMath>
      <w:r w:rsidRPr="005E3B54">
        <w:rPr>
          <w:rFonts w:ascii="Times New Roman" w:hAnsi="Times New Roman" w:cs="Times New Roman"/>
          <w:color w:val="000000" w:themeColor="text1"/>
        </w:rPr>
        <w:t xml:space="preserve"> and </w:t>
      </w:r>
      <m:oMath>
        <m:sSub>
          <m:sSubPr>
            <m:ctrlPr>
              <w:rPr>
                <w:rFonts w:ascii="Cambria Math" w:hAnsi="Cambria Math" w:cs="Times New Roman"/>
                <w:color w:val="000000" w:themeColor="text1"/>
              </w:rPr>
            </m:ctrlPr>
          </m:sSubPr>
          <m:e>
            <m:r>
              <w:rPr>
                <w:rFonts w:ascii="Cambria Math" w:hAnsi="Cambria Math" w:cs="Times New Roman"/>
                <w:color w:val="000000" w:themeColor="text1"/>
              </w:rPr>
              <m:t>p</m:t>
            </m:r>
          </m:e>
          <m:sub>
            <m:r>
              <w:rPr>
                <w:rFonts w:ascii="Cambria Math" w:hAnsi="Cambria Math" w:cs="Times New Roman"/>
                <w:color w:val="000000" w:themeColor="text1"/>
              </w:rPr>
              <m:t>j</m:t>
            </m:r>
          </m:sub>
        </m:sSub>
      </m:oMath>
      <w:r w:rsidRPr="005E3B54">
        <w:rPr>
          <w:rFonts w:ascii="Times New Roman" w:hAnsi="Times New Roman" w:cs="Times New Roman"/>
          <w:color w:val="000000" w:themeColor="text1"/>
        </w:rPr>
        <w:t xml:space="preserve"> is the relative abundance of </w:t>
      </w:r>
      <w:r w:rsidRPr="005E3B54">
        <w:rPr>
          <w:rFonts w:ascii="Times New Roman" w:hAnsi="Times New Roman" w:cs="Times New Roman"/>
          <w:i/>
          <w:iCs/>
          <w:color w:val="000000" w:themeColor="text1"/>
        </w:rPr>
        <w:t>i</w:t>
      </w:r>
      <w:r w:rsidRPr="005E3B54">
        <w:rPr>
          <w:rFonts w:ascii="Times New Roman" w:hAnsi="Times New Roman" w:cs="Times New Roman"/>
          <w:color w:val="000000" w:themeColor="text1"/>
        </w:rPr>
        <w:t xml:space="preserve"> and </w:t>
      </w:r>
      <w:r w:rsidRPr="005E3B54">
        <w:rPr>
          <w:rFonts w:ascii="Times New Roman" w:hAnsi="Times New Roman" w:cs="Times New Roman"/>
          <w:i/>
          <w:iCs/>
          <w:color w:val="000000" w:themeColor="text1"/>
        </w:rPr>
        <w:t>j</w:t>
      </w:r>
      <w:r w:rsidRPr="005E3B54">
        <w:rPr>
          <w:rFonts w:ascii="Times New Roman" w:hAnsi="Times New Roman" w:cs="Times New Roman"/>
          <w:color w:val="000000" w:themeColor="text1"/>
        </w:rPr>
        <w:t xml:space="preserve"> pixels in a single image layer (i.e., single dimension), respectively. </w:t>
      </w:r>
      <m:oMath>
        <m:sSub>
          <m:sSubPr>
            <m:ctrlPr>
              <w:rPr>
                <w:rFonts w:ascii="Cambria Math" w:hAnsi="Cambria Math" w:cs="Times New Roman"/>
                <w:color w:val="000000" w:themeColor="text1"/>
              </w:rPr>
            </m:ctrlPr>
          </m:sSubPr>
          <m:e>
            <m:r>
              <w:rPr>
                <w:rFonts w:ascii="Cambria Math" w:hAnsi="Cambria Math" w:cs="Times New Roman"/>
                <w:color w:val="000000" w:themeColor="text1"/>
              </w:rPr>
              <m:t>d</m:t>
            </m:r>
          </m:e>
          <m:sub>
            <m:r>
              <w:rPr>
                <w:rFonts w:ascii="Cambria Math" w:hAnsi="Cambria Math" w:cs="Times New Roman"/>
                <w:color w:val="000000" w:themeColor="text1"/>
              </w:rPr>
              <m:t>ij</m:t>
            </m:r>
          </m:sub>
        </m:sSub>
      </m:oMath>
      <w:r w:rsidRPr="005E3B54">
        <w:rPr>
          <w:rFonts w:ascii="Times New Roman" w:hAnsi="Times New Roman" w:cs="Times New Roman"/>
          <w:color w:val="000000" w:themeColor="text1"/>
        </w:rPr>
        <w:t xml:space="preserve"> is the spectral distance between the </w:t>
      </w:r>
      <w:r w:rsidRPr="005E3B54">
        <w:rPr>
          <w:rFonts w:ascii="Times New Roman" w:hAnsi="Times New Roman" w:cs="Times New Roman"/>
          <w:i/>
          <w:iCs/>
          <w:color w:val="000000" w:themeColor="text1"/>
        </w:rPr>
        <w:t>i</w:t>
      </w:r>
      <w:r w:rsidRPr="005E3B54">
        <w:rPr>
          <w:rFonts w:ascii="Times New Roman" w:hAnsi="Times New Roman" w:cs="Times New Roman"/>
          <w:color w:val="000000" w:themeColor="text1"/>
        </w:rPr>
        <w:t xml:space="preserve"> and </w:t>
      </w:r>
      <w:r w:rsidRPr="005E3B54">
        <w:rPr>
          <w:rFonts w:ascii="Times New Roman" w:hAnsi="Times New Roman" w:cs="Times New Roman"/>
          <w:i/>
          <w:iCs/>
          <w:color w:val="000000" w:themeColor="text1"/>
        </w:rPr>
        <w:t>j</w:t>
      </w:r>
      <w:r w:rsidRPr="005E3B54">
        <w:rPr>
          <w:rFonts w:ascii="Times New Roman" w:hAnsi="Times New Roman" w:cs="Times New Roman"/>
          <w:color w:val="000000" w:themeColor="text1"/>
        </w:rPr>
        <w:t xml:space="preserve"> pixels. </w:t>
      </w:r>
      <w:r w:rsidRPr="005E3B54">
        <w:rPr>
          <w:rFonts w:ascii="Times New Roman" w:hAnsi="Times New Roman" w:cs="Times New Roman"/>
          <w:i/>
          <w:iCs/>
          <w:color w:val="000000" w:themeColor="text1"/>
        </w:rPr>
        <w:t>S</w:t>
      </w:r>
      <w:r w:rsidRPr="005E3B54">
        <w:rPr>
          <w:rFonts w:ascii="Times New Roman" w:hAnsi="Times New Roman" w:cs="Times New Roman"/>
          <w:color w:val="000000" w:themeColor="text1"/>
        </w:rPr>
        <w:t xml:space="preserve"> is the total number of pixels in a sample plot image. In order to find the base variables that are most effective for mapping tree species diversity, we calculated the R</w:t>
      </w:r>
      <w:r w:rsidR="00E47F69" w:rsidRPr="005E3B54">
        <w:rPr>
          <w:rFonts w:ascii="Times New Roman" w:hAnsi="Times New Roman" w:cs="Times New Roman"/>
          <w:color w:val="000000" w:themeColor="text1"/>
        </w:rPr>
        <w:t xml:space="preserve">ao’s </w:t>
      </w:r>
      <w:r w:rsidRPr="005E3B54">
        <w:rPr>
          <w:rFonts w:ascii="Times New Roman" w:hAnsi="Times New Roman" w:cs="Times New Roman"/>
          <w:color w:val="000000" w:themeColor="text1"/>
        </w:rPr>
        <w:t>Q for all bands and vegetation indices (VIs) of the four satellite images using the ‘</w:t>
      </w:r>
      <w:r w:rsidRPr="005E3B54">
        <w:rPr>
          <w:rFonts w:ascii="Times New Roman" w:hAnsi="Times New Roman" w:cs="Times New Roman"/>
          <w:i/>
          <w:iCs/>
          <w:color w:val="000000" w:themeColor="text1"/>
        </w:rPr>
        <w:t>rasterdiv</w:t>
      </w:r>
      <w:r w:rsidRPr="005E3B54">
        <w:rPr>
          <w:rFonts w:ascii="Times New Roman" w:hAnsi="Times New Roman" w:cs="Times New Roman"/>
          <w:color w:val="000000" w:themeColor="text1"/>
        </w:rPr>
        <w:t xml:space="preserve">’ package </w:t>
      </w:r>
      <w:r w:rsidRPr="005E3B54">
        <w:rPr>
          <w:rFonts w:ascii="Times New Roman" w:hAnsi="Times New Roman" w:cs="Times New Roman"/>
          <w:color w:val="000000" w:themeColor="text1"/>
        </w:rPr>
        <w:fldChar w:fldCharType="begin"/>
      </w:r>
      <w:r w:rsidRPr="005E3B54">
        <w:rPr>
          <w:rFonts w:ascii="Times New Roman" w:hAnsi="Times New Roman" w:cs="Times New Roman"/>
          <w:color w:val="000000" w:themeColor="text1"/>
        </w:rPr>
        <w:instrText xml:space="preserve"> ADDIN ZOTERO_ITEM CSL_CITATION {"citationID":"3Mt4FtJp","properties":{"formattedCitation":"(Rocchini et al., 2021)","plainCitation":"(Rocchini et al., 2021)","noteIndex":0},"citationItems":[{"id":1941,"uris":["http://zotero.org/users/5763764/items/7J3JWNLY"],"itemData":{"id":1941,"type":"article-journal","container-title":"Methods in Ecology and Evolution","DOI":"10.1111/2041-210X.13583","ISSN":"2041-210X, 2041-210X","issue":"6","journalAbbreviation":"Methods Ecol Evol","language":"en","page":"1093-1102","source":"DOI.org (Crossref)","title":"rasterdiv—An Information Theory tailored R package for measuring ecosystem heterogeneity from space: To the origin and back","title-short":"rasterdiv—An Information Theory tailored R package for measuring ecosystem heterogeneity from space","URL":"https://onlinelibrary.wiley.com/doi/10.1111/2041-210X.13583","volume":"12","author":[{"family":"Rocchini","given":"Duccio"},{"family":"Thouverai","given":"Elisa"},{"family":"Marcantonio","given":"Matteo"},{"family":"Iannacito","given":"Martina"},{"family":"Da Re","given":"Daniele"},{"family":"Torresani","given":"Michele"},{"family":"Bacaro","given":"Giovanni"},{"family":"Bazzichetto","given":"Manuele"},{"family":"Bernardi","given":"Alessandra"},{"family":"Foody","given":"Giles M."},{"family":"Furrer","given":"Reinhard"},{"family":"Kleijn","given":"David"},{"family":"Larsen","given":"Stefano"},{"family":"Lenoir","given":"Jonathan"},{"family":"Malavasi","given":"Marco"},{"family":"Marchetto","given":"Elisa"},{"family":"Messori","given":"Filippo"},{"family":"Montaghi","given":"Alessandro"},{"family":"Moudrý","given":"Vítězslav"},{"family":"Naimi","given":"Babak"},{"family":"Ricotta","given":"Carlo"},{"family":"Rossini","given":"Micol"},{"family":"Santi","given":"Francesco"},{"family":"Santos","given":"Maria J."},{"family":"Schaepman","given":"Michael E."},{"family":"Schneider","given":"Fabian D."},{"family":"Schuh","given":"Leila"},{"family":"Silvestri","given":"Sonia"},{"family":"Ŝímová","given":"Petra"},{"family":"Skidmore","given":"Andrew K."},{"family":"Tattoni","given":"Clara"},{"family":"Tordoni","given":"Enrico"},{"family":"Vicario","given":"Saverio"},{"family":"Zannini","given":"Piero"},{"family":"Wegmann","given":"Martin"}],"accessed":{"date-parts":[["2022",3,29]]},"issued":{"date-parts":[["2021",6]]}}}],"schema":"https://github.com/citation-style-language/schema/raw/master/csl-citation.json"} </w:instrText>
      </w:r>
      <w:r w:rsidRPr="005E3B54">
        <w:rPr>
          <w:rFonts w:ascii="Times New Roman" w:hAnsi="Times New Roman" w:cs="Times New Roman"/>
          <w:color w:val="000000" w:themeColor="text1"/>
        </w:rPr>
        <w:fldChar w:fldCharType="separate"/>
      </w:r>
      <w:r w:rsidRPr="005E3B54">
        <w:rPr>
          <w:rFonts w:ascii="Times New Roman" w:hAnsi="Times New Roman" w:cs="Times New Roman"/>
          <w:color w:val="000000" w:themeColor="text1"/>
        </w:rPr>
        <w:t>(Rocchini et al., 2021)</w:t>
      </w:r>
      <w:r w:rsidRPr="005E3B54">
        <w:rPr>
          <w:rFonts w:ascii="Times New Roman" w:hAnsi="Times New Roman" w:cs="Times New Roman"/>
          <w:color w:val="000000" w:themeColor="text1"/>
        </w:rPr>
        <w:fldChar w:fldCharType="end"/>
      </w:r>
      <w:r w:rsidRPr="005E3B54">
        <w:rPr>
          <w:rFonts w:ascii="Times New Roman" w:hAnsi="Times New Roman" w:cs="Times New Roman"/>
          <w:color w:val="000000" w:themeColor="text1"/>
        </w:rPr>
        <w:t xml:space="preserve">. </w:t>
      </w:r>
      <w:r w:rsidR="00EF711C" w:rsidRPr="005E3B54">
        <w:rPr>
          <w:rFonts w:ascii="Times New Roman" w:hAnsi="Times New Roman" w:cs="Times New Roman"/>
          <w:color w:val="000000" w:themeColor="text1"/>
        </w:rPr>
        <w:t xml:space="preserve">We computed Rao's Q using various moving window sizes, including 13 × 13, 11 × 11, 9 × 9, 5 × 5, 3 × 3, and 3 × 3, corresponding to spatial resolutions of 3 m, 5 m, 10 m, 15 m, 20 m, 25 m, and 30 m, respectively. The selection of the final moving window size for each spatial resolution was based on a comparison of correlation coefficients between </w:t>
      </w:r>
      <w:r w:rsidR="006B4BB9" w:rsidRPr="005E3B54">
        <w:rPr>
          <w:rFonts w:ascii="Times New Roman" w:hAnsi="Times New Roman" w:cs="Times New Roman"/>
          <w:color w:val="000000" w:themeColor="text1"/>
        </w:rPr>
        <w:t>Shannon-Wiener diversity</w:t>
      </w:r>
      <w:r w:rsidR="00EF711C" w:rsidRPr="005E3B54">
        <w:rPr>
          <w:rFonts w:ascii="Times New Roman" w:hAnsi="Times New Roman" w:cs="Times New Roman"/>
          <w:color w:val="000000" w:themeColor="text1"/>
        </w:rPr>
        <w:t xml:space="preserve"> and Rao's Q values across different window sizes, which encompassed 3 × 3, 5 × 5, 7 × 7, 9 × 9, 11 × 11, 13 × 13, and 15 × 15.</w:t>
      </w:r>
    </w:p>
    <w:p w14:paraId="3BB31FB2" w14:textId="6D532824" w:rsidR="00887431" w:rsidRPr="005E3B54" w:rsidRDefault="00887431" w:rsidP="00887431">
      <w:pPr>
        <w:spacing w:line="360" w:lineRule="auto"/>
        <w:rPr>
          <w:rFonts w:ascii="Times New Roman" w:hAnsi="Times New Roman" w:cs="Times New Roman"/>
          <w:color w:val="000000" w:themeColor="text1"/>
        </w:rPr>
      </w:pPr>
      <w:r w:rsidRPr="005E3B54">
        <w:rPr>
          <w:rFonts w:ascii="Times New Roman" w:hAnsi="Times New Roman" w:cs="Times New Roman"/>
          <w:b/>
          <w:bCs/>
          <w:color w:val="000000" w:themeColor="text1"/>
        </w:rPr>
        <w:t xml:space="preserve">Coefficient of </w:t>
      </w:r>
      <w:r w:rsidR="0015563E" w:rsidRPr="005E3B54">
        <w:rPr>
          <w:rFonts w:ascii="Times New Roman" w:hAnsi="Times New Roman" w:cs="Times New Roman"/>
          <w:b/>
          <w:bCs/>
          <w:color w:val="000000" w:themeColor="text1"/>
        </w:rPr>
        <w:t>v</w:t>
      </w:r>
      <w:r w:rsidRPr="005E3B54">
        <w:rPr>
          <w:rFonts w:ascii="Times New Roman" w:hAnsi="Times New Roman" w:cs="Times New Roman"/>
          <w:b/>
          <w:bCs/>
          <w:color w:val="000000" w:themeColor="text1"/>
        </w:rPr>
        <w:t>ariation (CV)</w:t>
      </w:r>
      <w:r w:rsidRPr="005E3B54">
        <w:rPr>
          <w:rFonts w:ascii="Times New Roman" w:hAnsi="Times New Roman" w:cs="Times New Roman"/>
          <w:color w:val="000000" w:themeColor="text1"/>
        </w:rPr>
        <w:t xml:space="preserve"> is one of the most widely used metrics due to its simplicity, ease of understanding, and computational advantages (Rocchini, 2007; Torresani et al., 2019).  </w:t>
      </w:r>
    </w:p>
    <w:p w14:paraId="61D3D065" w14:textId="77777777" w:rsidR="00887431" w:rsidRPr="005E3B54" w:rsidRDefault="00000000" w:rsidP="00887431">
      <w:pPr>
        <w:rPr>
          <w:rFonts w:ascii="Times New Roman" w:hAnsi="Times New Roman" w:cs="Times New Roman"/>
          <w:color w:val="000000" w:themeColor="text1"/>
        </w:rPr>
      </w:pPr>
      <m:oMathPara>
        <m:oMath>
          <m:sSub>
            <m:sSubPr>
              <m:ctrlPr>
                <w:rPr>
                  <w:rFonts w:ascii="Cambria Math" w:hAnsi="Cambria Math" w:cs="Times New Roman"/>
                  <w:i/>
                  <w:color w:val="000000" w:themeColor="text1"/>
                </w:rPr>
              </m:ctrlPr>
            </m:sSubPr>
            <m:e>
              <m:r>
                <w:rPr>
                  <w:rFonts w:ascii="Cambria Math" w:hAnsi="Cambria Math" w:cs="Times New Roman"/>
                  <w:color w:val="000000" w:themeColor="text1"/>
                </w:rPr>
                <m:t xml:space="preserve">CV </m:t>
              </m:r>
            </m:e>
            <m:sub>
              <m:r>
                <w:rPr>
                  <w:rFonts w:ascii="Cambria Math" w:hAnsi="Cambria Math" w:cs="Times New Roman"/>
                  <w:color w:val="000000" w:themeColor="text1"/>
                </w:rPr>
                <m:t xml:space="preserve"> =  </m:t>
              </m:r>
            </m:sub>
          </m:sSub>
          <m:f>
            <m:fPr>
              <m:ctrlPr>
                <w:rPr>
                  <w:rFonts w:ascii="Cambria Math" w:hAnsi="Cambria Math" w:cs="Times New Roman"/>
                  <w:i/>
                  <w:color w:val="000000" w:themeColor="text1"/>
                </w:rPr>
              </m:ctrlPr>
            </m:fPr>
            <m:num>
              <m:sSub>
                <m:sSubPr>
                  <m:ctrlPr>
                    <w:rPr>
                      <w:rFonts w:ascii="Cambria Math" w:hAnsi="Cambria Math" w:cs="Times New Roman"/>
                      <w:i/>
                      <w:color w:val="000000" w:themeColor="text1"/>
                    </w:rPr>
                  </m:ctrlPr>
                </m:sSubPr>
                <m:e>
                  <m:r>
                    <w:rPr>
                      <w:rFonts w:ascii="Cambria Math" w:hAnsi="Cambria Math" w:cs="Times New Roman"/>
                      <w:color w:val="000000" w:themeColor="text1"/>
                    </w:rPr>
                    <m:t>σ</m:t>
                  </m:r>
                </m:e>
                <m:sub>
                  <m:r>
                    <w:rPr>
                      <w:rFonts w:ascii="Cambria Math" w:hAnsi="Cambria Math" w:cs="Times New Roman"/>
                      <w:color w:val="000000" w:themeColor="text1"/>
                    </w:rPr>
                    <m:t>l</m:t>
                  </m:r>
                </m:sub>
              </m:sSub>
            </m:num>
            <m:den>
              <m:sSub>
                <m:sSubPr>
                  <m:ctrlPr>
                    <w:rPr>
                      <w:rFonts w:ascii="Cambria Math" w:hAnsi="Cambria Math" w:cs="Times New Roman"/>
                      <w:i/>
                      <w:color w:val="000000" w:themeColor="text1"/>
                    </w:rPr>
                  </m:ctrlPr>
                </m:sSubPr>
                <m:e>
                  <m:r>
                    <w:rPr>
                      <w:rFonts w:ascii="Cambria Math" w:hAnsi="Cambria Math" w:cs="Times New Roman"/>
                      <w:color w:val="000000" w:themeColor="text1"/>
                    </w:rPr>
                    <m:t>μ</m:t>
                  </m:r>
                </m:e>
                <m:sub>
                  <m:r>
                    <w:rPr>
                      <w:rFonts w:ascii="Cambria Math" w:hAnsi="Cambria Math" w:cs="Times New Roman"/>
                      <w:color w:val="000000" w:themeColor="text1"/>
                    </w:rPr>
                    <m:t>l</m:t>
                  </m:r>
                </m:sub>
              </m:sSub>
            </m:den>
          </m:f>
          <m:r>
            <w:rPr>
              <w:rFonts w:ascii="Cambria Math" w:hAnsi="Cambria Math" w:cs="Times New Roman"/>
              <w:color w:val="000000" w:themeColor="text1"/>
            </w:rPr>
            <m:t xml:space="preserve">                                                                                       (3)</m:t>
          </m:r>
        </m:oMath>
      </m:oMathPara>
    </w:p>
    <w:p w14:paraId="15EE9FA4" w14:textId="3F573739" w:rsidR="00887431" w:rsidRPr="005E3B54" w:rsidRDefault="00887431" w:rsidP="00887431">
      <w:pPr>
        <w:spacing w:after="120" w:line="360" w:lineRule="auto"/>
        <w:rPr>
          <w:rFonts w:ascii="Times New Roman" w:hAnsi="Times New Roman" w:cs="Times New Roman"/>
          <w:color w:val="000000" w:themeColor="text1"/>
        </w:rPr>
      </w:pPr>
      <w:r w:rsidRPr="005E3B54">
        <w:rPr>
          <w:rFonts w:ascii="Times New Roman" w:hAnsi="Times New Roman" w:cs="Times New Roman"/>
          <w:color w:val="000000" w:themeColor="text1"/>
        </w:rPr>
        <w:t xml:space="preserve">where </w:t>
      </w:r>
      <m:oMath>
        <m:sSub>
          <m:sSubPr>
            <m:ctrlPr>
              <w:rPr>
                <w:rFonts w:ascii="Cambria Math" w:hAnsi="Cambria Math" w:cs="Times New Roman"/>
                <w:i/>
                <w:color w:val="000000" w:themeColor="text1"/>
              </w:rPr>
            </m:ctrlPr>
          </m:sSubPr>
          <m:e>
            <m:r>
              <w:rPr>
                <w:rFonts w:ascii="Cambria Math" w:hAnsi="Cambria Math" w:cs="Times New Roman"/>
                <w:color w:val="000000" w:themeColor="text1"/>
              </w:rPr>
              <m:t>σ</m:t>
            </m:r>
          </m:e>
          <m:sub>
            <m:r>
              <w:rPr>
                <w:rFonts w:ascii="Cambria Math" w:hAnsi="Cambria Math" w:cs="Times New Roman"/>
                <w:color w:val="000000" w:themeColor="text1"/>
              </w:rPr>
              <m:t>l</m:t>
            </m:r>
          </m:sub>
        </m:sSub>
      </m:oMath>
      <w:r w:rsidRPr="005E3B54">
        <w:rPr>
          <w:rFonts w:ascii="Times New Roman" w:hAnsi="Times New Roman" w:cs="Times New Roman"/>
          <w:color w:val="000000" w:themeColor="text1"/>
        </w:rPr>
        <w:t xml:space="preserve"> and </w:t>
      </w:r>
      <m:oMath>
        <m:sSub>
          <m:sSubPr>
            <m:ctrlPr>
              <w:rPr>
                <w:rFonts w:ascii="Cambria Math" w:hAnsi="Cambria Math" w:cs="Times New Roman"/>
                <w:i/>
                <w:color w:val="000000" w:themeColor="text1"/>
              </w:rPr>
            </m:ctrlPr>
          </m:sSubPr>
          <m:e>
            <m:r>
              <w:rPr>
                <w:rFonts w:ascii="Cambria Math" w:hAnsi="Cambria Math" w:cs="Times New Roman"/>
                <w:color w:val="000000" w:themeColor="text1"/>
              </w:rPr>
              <m:t>μ</m:t>
            </m:r>
          </m:e>
          <m:sub>
            <m:r>
              <w:rPr>
                <w:rFonts w:ascii="Cambria Math" w:hAnsi="Cambria Math" w:cs="Times New Roman"/>
                <w:color w:val="000000" w:themeColor="text1"/>
              </w:rPr>
              <m:t>l</m:t>
            </m:r>
          </m:sub>
        </m:sSub>
      </m:oMath>
      <w:r w:rsidRPr="005E3B54">
        <w:rPr>
          <w:rFonts w:ascii="Times New Roman" w:hAnsi="Times New Roman" w:cs="Times New Roman"/>
          <w:color w:val="000000" w:themeColor="text1"/>
        </w:rPr>
        <w:t xml:space="preserve"> is the standard deviation and the mean of the </w:t>
      </w:r>
      <w:r w:rsidRPr="005E3B54">
        <w:rPr>
          <w:rFonts w:ascii="Times New Roman" w:hAnsi="Times New Roman" w:cs="Times New Roman"/>
          <w:i/>
          <w:iCs/>
          <w:color w:val="000000" w:themeColor="text1"/>
        </w:rPr>
        <w:t>l-</w:t>
      </w:r>
      <w:r w:rsidRPr="005E3B54">
        <w:rPr>
          <w:rFonts w:ascii="Times New Roman" w:hAnsi="Times New Roman" w:cs="Times New Roman"/>
          <w:color w:val="000000" w:themeColor="text1"/>
        </w:rPr>
        <w:t xml:space="preserve">th spectral feature, respectively, and </w:t>
      </w:r>
      <w:r w:rsidRPr="005E3B54">
        <w:rPr>
          <w:rFonts w:ascii="Times New Roman" w:hAnsi="Times New Roman" w:cs="Times New Roman"/>
          <w:i/>
          <w:iCs/>
          <w:color w:val="000000" w:themeColor="text1"/>
        </w:rPr>
        <w:t>n</w:t>
      </w:r>
      <w:r w:rsidRPr="005E3B54">
        <w:rPr>
          <w:rFonts w:ascii="Times New Roman" w:hAnsi="Times New Roman" w:cs="Times New Roman"/>
          <w:color w:val="000000" w:themeColor="text1"/>
        </w:rPr>
        <w:t xml:space="preserve"> is the total number of the spectral features. Same as the R</w:t>
      </w:r>
      <w:r w:rsidR="00E47F69" w:rsidRPr="005E3B54">
        <w:rPr>
          <w:rFonts w:ascii="Times New Roman" w:hAnsi="Times New Roman" w:cs="Times New Roman"/>
          <w:color w:val="000000" w:themeColor="text1"/>
        </w:rPr>
        <w:t xml:space="preserve">ao’s </w:t>
      </w:r>
      <w:r w:rsidRPr="005E3B54">
        <w:rPr>
          <w:rFonts w:ascii="Times New Roman" w:hAnsi="Times New Roman" w:cs="Times New Roman"/>
          <w:color w:val="000000" w:themeColor="text1"/>
        </w:rPr>
        <w:t xml:space="preserve">Q, the CV was calculated for all bands and VIs of the four satellite </w:t>
      </w:r>
      <w:r w:rsidR="009D41D4" w:rsidRPr="005E3B54">
        <w:rPr>
          <w:rFonts w:ascii="Times New Roman" w:hAnsi="Times New Roman" w:cs="Times New Roman"/>
          <w:color w:val="000000" w:themeColor="text1"/>
        </w:rPr>
        <w:t>sensors</w:t>
      </w:r>
      <w:r w:rsidRPr="005E3B54">
        <w:rPr>
          <w:rFonts w:ascii="Times New Roman" w:hAnsi="Times New Roman" w:cs="Times New Roman"/>
          <w:color w:val="000000" w:themeColor="text1"/>
        </w:rPr>
        <w:t>.</w:t>
      </w:r>
    </w:p>
    <w:p w14:paraId="7E6F0E19" w14:textId="5EACC439" w:rsidR="00887431" w:rsidRPr="005E3B54" w:rsidRDefault="00887431" w:rsidP="00887431">
      <w:pPr>
        <w:spacing w:before="120" w:after="0" w:line="360" w:lineRule="auto"/>
        <w:rPr>
          <w:rFonts w:ascii="Times New Roman" w:hAnsi="Times New Roman" w:cs="Times New Roman"/>
          <w:color w:val="000000" w:themeColor="text1"/>
          <w:shd w:val="clear" w:color="auto" w:fill="FFFFFF"/>
        </w:rPr>
      </w:pPr>
      <w:r w:rsidRPr="005E3B54">
        <w:rPr>
          <w:rFonts w:ascii="Times New Roman" w:hAnsi="Times New Roman" w:cs="Times New Roman"/>
          <w:b/>
          <w:bCs/>
          <w:color w:val="000000" w:themeColor="text1"/>
        </w:rPr>
        <w:t xml:space="preserve">Convex </w:t>
      </w:r>
      <w:r w:rsidR="0015563E" w:rsidRPr="005E3B54">
        <w:rPr>
          <w:rFonts w:ascii="Times New Roman" w:hAnsi="Times New Roman" w:cs="Times New Roman"/>
          <w:b/>
          <w:bCs/>
          <w:color w:val="000000" w:themeColor="text1"/>
        </w:rPr>
        <w:t>h</w:t>
      </w:r>
      <w:r w:rsidRPr="005E3B54">
        <w:rPr>
          <w:rFonts w:ascii="Times New Roman" w:hAnsi="Times New Roman" w:cs="Times New Roman"/>
          <w:b/>
          <w:bCs/>
          <w:color w:val="000000" w:themeColor="text1"/>
        </w:rPr>
        <w:t xml:space="preserve">ull </w:t>
      </w:r>
      <w:r w:rsidR="0015563E" w:rsidRPr="005E3B54">
        <w:rPr>
          <w:rFonts w:ascii="Times New Roman" w:hAnsi="Times New Roman" w:cs="Times New Roman"/>
          <w:b/>
          <w:bCs/>
          <w:color w:val="000000" w:themeColor="text1"/>
        </w:rPr>
        <w:t>v</w:t>
      </w:r>
      <w:r w:rsidRPr="005E3B54">
        <w:rPr>
          <w:rFonts w:ascii="Times New Roman" w:hAnsi="Times New Roman" w:cs="Times New Roman"/>
          <w:b/>
          <w:bCs/>
          <w:color w:val="000000" w:themeColor="text1"/>
        </w:rPr>
        <w:t xml:space="preserve">olume </w:t>
      </w:r>
      <w:r w:rsidRPr="005E3B54">
        <w:rPr>
          <w:rFonts w:ascii="Times New Roman" w:hAnsi="Times New Roman" w:cs="Times New Roman"/>
          <w:b/>
          <w:bCs/>
          <w:color w:val="000000" w:themeColor="text1"/>
          <w:shd w:val="clear" w:color="auto" w:fill="FFFFFF"/>
        </w:rPr>
        <w:t>(CHV)</w:t>
      </w:r>
      <w:r w:rsidRPr="005E3B54">
        <w:rPr>
          <w:rFonts w:ascii="Times New Roman" w:hAnsi="Times New Roman" w:cs="Times New Roman"/>
          <w:color w:val="000000" w:themeColor="text1"/>
          <w:shd w:val="clear" w:color="auto" w:fill="FFFFFF"/>
        </w:rPr>
        <w:t xml:space="preserve"> calculates the volume of pixels forming a convex hull </w:t>
      </w:r>
      <w:r w:rsidRPr="005E3B54">
        <w:rPr>
          <w:rFonts w:ascii="Times New Roman" w:hAnsi="Times New Roman" w:cs="Times New Roman"/>
          <w:color w:val="000000" w:themeColor="text1"/>
          <w:shd w:val="clear" w:color="auto" w:fill="FFFFFF"/>
        </w:rPr>
        <w:fldChar w:fldCharType="begin"/>
      </w:r>
      <w:r w:rsidRPr="005E3B54">
        <w:rPr>
          <w:rFonts w:ascii="Times New Roman" w:hAnsi="Times New Roman" w:cs="Times New Roman"/>
          <w:color w:val="000000" w:themeColor="text1"/>
          <w:shd w:val="clear" w:color="auto" w:fill="FFFFFF"/>
        </w:rPr>
        <w:instrText xml:space="preserve"> ADDIN ZOTERO_ITEM CSL_CITATION {"citationID":"C1OCTDPQ","properties":{"formattedCitation":"(Dahlin, 2016; Gholizadeh et al., 2018)","plainCitation":"(Dahlin, 2016; Gholizadeh et al., 2018)","noteIndex":0},"citationItems":[{"id":1895,"uris":["http://zotero.org/users/5763764/items/CPM6IFCI"],"itemData":{"id":1895,"type":"article-journal","abstract":"Species–area relationships have long been used to assess patterns of species diversity across scales. Here, this concept is extended to spectral diversity using hyperspectral data collected by NASA’s Airborne Visible/Infrared Imaging Spectrometer (AVIRIS) over western Michigan. This mixture of mesic forest and agricultural lands offers two end-p­ oints on the local-­scale diversity continuum; one set of well-m­ ixed forest patches and one set of highly ­homogeneous agricultural patches. Using the sum of the first three principal component values and the principal components’ convex hull volume, spectral diversity was compared within and among these plots and to null expectations for perfectly random and perfectly patchy landscapes. Overall, the spectral diversity–area relationship confirms the patterns that would be expected for this landscape, but this application suggests that this approach could be extended to less well-­understood landscapes and could reveal key insights about the relative importance of different drivers of community assembly, even in the absence of additional data about plant functional traits or species’ identities.","container-title":"Ecological Applications","DOI":"10.1002/eap.1390","ISSN":"10510761","issue":"8","journalAbbreviation":"Ecol Appl","language":"en","page":"2758-2768","source":"DOI.org (Crossref)","title":"Spectral diversity area relationships for assessing biodiversity in a wildland-agriculture matrix","URL":"https://onlinelibrary.wiley.com/doi/10.1002/eap.1390","volume":"26","author":[{"family":"Dahlin","given":"Kyla Marie"}],"accessed":{"date-parts":[["2022",3,14]]},"issued":{"date-parts":[["2016",12]]}},"label":"page"},{"id":1848,"uris":["http://zotero.org/users/5763764/items/MTX9Z2XL"],"itemData":{"id":1848,"type":"article-journal","abstract":"Hyperspectral data, with their detailed spectral information at diﬀerent wavelengths, oﬀer multiple ways to assess biodiversity. One approach, known as the “spectral variation hypothesis” (SVH), proposes that biodiversity is linked to spectral diversity. However, SVH-based approaches, which we refer to as “spectral diversity metrics”, can be confounded by soil exposure and are sensitive to the spatial resolution of the data. To address these issues, we 1) investigated the impact of soil exposure on spectral diversity, 2) identiﬁed optimal bands for mapping biodiversity using a spectral diversity metric based on dimension reduction, and 3) assessed the impact of spatial resolution on spectral diversity metrics. In this study, α-diversity (species richness) was used as a measure of plant biodiversity. The study was based on two imaging spectrometry data sets from the Cedar Creek Ecosystem Science Reserve in Central Minnesota, USA, at two levels: proximal and airborne. The data sets included varying degrees of soil background sampled at two diﬀerent spatial resolutions (1 mm and 0.75 m). We explored ﬁve spectral diversity metrics, including the coeﬃcient of variation, convex hull volume, spectral angle mapper, spectral information divergence, and a newly proposed dimension reduction-based metric called “convex hull area.” For the proximal data set (pixel size of 1 mm), ﬁltering soil pixels by applying a normalized diﬀerence vegetation index (NDVI) threshold improved the performance of all spectral diversity metrics signiﬁcantly, with the coeﬃcient of variation showing the highest correlation with species richness. In the airborne data set (pixel size of 0.75 m), the convex hull area outperformed other metrics. These ﬁndings demonstrate promising approaches for remote sensing of biodiversity, illustrate a confounding eﬀect of soil background on remote diversity measurement, and indicate that the most informative regions of the electromagnetic spectrum for estimating species richness can vary with spatial scale.","container-title":"Remote Sensing of Environment","DOI":"10.1016/j.rse.2017.12.014","ISSN":"00344257","journalAbbreviation":"Remote Sensing of Environment","language":"en","page":"240-253","source":"DOI.org (Crossref)","title":"Remote sensing of biodiversity: Soil correction and data dimension reduction methods improve assessment of α-diversity (species richness) in prairie ecosystems","title-short":"Remote sensing of biodiversity","URL":"https://linkinghub.elsevier.com/retrieve/pii/S0034425717305904","volume":"206","author":[{"family":"Gholizadeh","given":"Hamed"},{"family":"Gamon","given":"John A."},{"family":"Zygielbaum","given":"Arthur I."},{"family":"Wang","given":"Ran"},{"family":"Schweiger","given":"Anna K."},{"family":"Cavender-Bares","given":"Jeannine"}],"accessed":{"date-parts":[["2022",2,10]]},"issued":{"date-parts":[["2018",3]]}},"label":"page"}],"schema":"https://github.com/citation-style-language/schema/raw/master/csl-citation.json"} </w:instrText>
      </w:r>
      <w:r w:rsidRPr="005E3B54">
        <w:rPr>
          <w:rFonts w:ascii="Times New Roman" w:hAnsi="Times New Roman" w:cs="Times New Roman"/>
          <w:color w:val="000000" w:themeColor="text1"/>
          <w:shd w:val="clear" w:color="auto" w:fill="FFFFFF"/>
        </w:rPr>
        <w:fldChar w:fldCharType="separate"/>
      </w:r>
      <w:r w:rsidRPr="005E3B54">
        <w:rPr>
          <w:rFonts w:ascii="Times New Roman" w:hAnsi="Times New Roman" w:cs="Times New Roman"/>
          <w:color w:val="000000" w:themeColor="text1"/>
        </w:rPr>
        <w:t>(Dahlin, 2016; Gholizadeh et al., 2018)</w:t>
      </w:r>
      <w:r w:rsidRPr="005E3B54">
        <w:rPr>
          <w:rFonts w:ascii="Times New Roman" w:hAnsi="Times New Roman" w:cs="Times New Roman"/>
          <w:color w:val="000000" w:themeColor="text1"/>
          <w:shd w:val="clear" w:color="auto" w:fill="FFFFFF"/>
        </w:rPr>
        <w:fldChar w:fldCharType="end"/>
      </w:r>
      <w:r w:rsidRPr="005E3B54">
        <w:rPr>
          <w:rFonts w:ascii="Times New Roman" w:hAnsi="Times New Roman" w:cs="Times New Roman"/>
          <w:color w:val="000000" w:themeColor="text1"/>
          <w:shd w:val="clear" w:color="auto" w:fill="FFFFFF"/>
        </w:rPr>
        <w:t>. Larger CHV values correspond to higher spectral heterogeneity. The CHV was calculated using the first three principal components transformed from multiple spectral bands</w:t>
      </w:r>
      <w:r w:rsidR="00C10930" w:rsidRPr="005E3B54">
        <w:rPr>
          <w:rFonts w:ascii="Times New Roman" w:hAnsi="Times New Roman" w:cs="Times New Roman"/>
          <w:color w:val="000000" w:themeColor="text1"/>
          <w:shd w:val="clear" w:color="auto" w:fill="FFFFFF"/>
        </w:rPr>
        <w:t xml:space="preserve"> of the satellite imagery</w:t>
      </w:r>
      <w:r w:rsidRPr="005E3B54">
        <w:rPr>
          <w:rFonts w:ascii="Times New Roman" w:hAnsi="Times New Roman" w:cs="Times New Roman"/>
          <w:color w:val="000000" w:themeColor="text1"/>
          <w:shd w:val="clear" w:color="auto" w:fill="FFFFFF"/>
        </w:rPr>
        <w:t>.</w:t>
      </w:r>
    </w:p>
    <w:p w14:paraId="057CC5C7" w14:textId="2B082F2A" w:rsidR="00887431" w:rsidRPr="005E3B54" w:rsidRDefault="00887431" w:rsidP="00887431">
      <w:pPr>
        <w:spacing w:before="120" w:after="0" w:line="360" w:lineRule="auto"/>
        <w:rPr>
          <w:rFonts w:ascii="Times New Roman" w:hAnsi="Times New Roman" w:cs="Times New Roman"/>
          <w:color w:val="000000" w:themeColor="text1"/>
          <w:shd w:val="clear" w:color="auto" w:fill="FFFFFF"/>
        </w:rPr>
      </w:pPr>
      <w:r w:rsidRPr="005E3B54">
        <w:rPr>
          <w:rFonts w:ascii="Times New Roman" w:hAnsi="Times New Roman" w:cs="Times New Roman"/>
          <w:b/>
          <w:bCs/>
          <w:color w:val="000000" w:themeColor="text1"/>
        </w:rPr>
        <w:t xml:space="preserve">Convex </w:t>
      </w:r>
      <w:r w:rsidR="0015563E" w:rsidRPr="005E3B54">
        <w:rPr>
          <w:rFonts w:ascii="Times New Roman" w:hAnsi="Times New Roman" w:cs="Times New Roman"/>
          <w:b/>
          <w:bCs/>
          <w:color w:val="000000" w:themeColor="text1"/>
        </w:rPr>
        <w:t>h</w:t>
      </w:r>
      <w:r w:rsidRPr="005E3B54">
        <w:rPr>
          <w:rFonts w:ascii="Times New Roman" w:hAnsi="Times New Roman" w:cs="Times New Roman"/>
          <w:b/>
          <w:bCs/>
          <w:color w:val="000000" w:themeColor="text1"/>
        </w:rPr>
        <w:t xml:space="preserve">ull </w:t>
      </w:r>
      <w:r w:rsidR="0015563E" w:rsidRPr="005E3B54">
        <w:rPr>
          <w:rFonts w:ascii="Times New Roman" w:hAnsi="Times New Roman" w:cs="Times New Roman"/>
          <w:b/>
          <w:bCs/>
          <w:color w:val="000000" w:themeColor="text1"/>
        </w:rPr>
        <w:t>a</w:t>
      </w:r>
      <w:r w:rsidRPr="005E3B54">
        <w:rPr>
          <w:rFonts w:ascii="Times New Roman" w:hAnsi="Times New Roman" w:cs="Times New Roman"/>
          <w:b/>
          <w:bCs/>
          <w:color w:val="000000" w:themeColor="text1"/>
        </w:rPr>
        <w:t>rea</w:t>
      </w:r>
      <w:r w:rsidRPr="005E3B54">
        <w:rPr>
          <w:rFonts w:ascii="Times New Roman" w:hAnsi="Times New Roman" w:cs="Times New Roman"/>
          <w:b/>
          <w:bCs/>
          <w:color w:val="000000" w:themeColor="text1"/>
          <w:shd w:val="clear" w:color="auto" w:fill="FFFFFF"/>
        </w:rPr>
        <w:t xml:space="preserve"> (CHA)</w:t>
      </w:r>
      <w:r w:rsidRPr="005E3B54">
        <w:rPr>
          <w:rFonts w:ascii="Times New Roman" w:hAnsi="Times New Roman" w:cs="Times New Roman"/>
          <w:color w:val="000000" w:themeColor="text1"/>
          <w:shd w:val="clear" w:color="auto" w:fill="FFFFFF"/>
        </w:rPr>
        <w:t xml:space="preserve"> calculates the area of a polygon of spectral bands that form a convex hull </w:t>
      </w:r>
      <w:r w:rsidRPr="005E3B54">
        <w:rPr>
          <w:rFonts w:ascii="Times New Roman" w:hAnsi="Times New Roman" w:cs="Times New Roman"/>
          <w:color w:val="000000" w:themeColor="text1"/>
          <w:shd w:val="clear" w:color="auto" w:fill="FFFFFF"/>
        </w:rPr>
        <w:fldChar w:fldCharType="begin"/>
      </w:r>
      <w:r w:rsidRPr="005E3B54">
        <w:rPr>
          <w:rFonts w:ascii="Times New Roman" w:hAnsi="Times New Roman" w:cs="Times New Roman"/>
          <w:color w:val="000000" w:themeColor="text1"/>
          <w:shd w:val="clear" w:color="auto" w:fill="FFFFFF"/>
        </w:rPr>
        <w:instrText xml:space="preserve"> ADDIN ZOTERO_ITEM CSL_CITATION {"citationID":"K0XikTJk","properties":{"formattedCitation":"(Gholizadeh et al., 2018)","plainCitation":"(Gholizadeh et al., 2018)","noteIndex":0},"citationItems":[{"id":1848,"uris":["http://zotero.org/users/5763764/items/MTX9Z2XL"],"itemData":{"id":1848,"type":"article-journal","abstract":"Hyperspectral data, with their detailed spectral information at diﬀerent wavelengths, oﬀer multiple ways to assess biodiversity. One approach, known as the “spectral variation hypothesis” (SVH), proposes that biodiversity is linked to spectral diversity. However, SVH-based approaches, which we refer to as “spectral diversity metrics”, can be confounded by soil exposure and are sensitive to the spatial resolution of the data. To address these issues, we 1) investigated the impact of soil exposure on spectral diversity, 2) identiﬁed optimal bands for mapping biodiversity using a spectral diversity metric based on dimension reduction, and 3) assessed the impact of spatial resolution on spectral diversity metrics. In this study, α-diversity (species richness) was used as a measure of plant biodiversity. The study was based on two imaging spectrometry data sets from the Cedar Creek Ecosystem Science Reserve in Central Minnesota, USA, at two levels: proximal and airborne. The data sets included varying degrees of soil background sampled at two diﬀerent spatial resolutions (1 mm and 0.75 m). We explored ﬁve spectral diversity metrics, including the coeﬃcient of variation, convex hull volume, spectral angle mapper, spectral information divergence, and a newly proposed dimension reduction-based metric called “convex hull area.” For the proximal data set (pixel size of 1 mm), ﬁltering soil pixels by applying a normalized diﬀerence vegetation index (NDVI) threshold improved the performance of all spectral diversity metrics signiﬁcantly, with the coeﬃcient of variation showing the highest correlation with species richness. In the airborne data set (pixel size of 0.75 m), the convex hull area outperformed other metrics. These ﬁndings demonstrate promising approaches for remote sensing of biodiversity, illustrate a confounding eﬀect of soil background on remote diversity measurement, and indicate that the most informative regions of the electromagnetic spectrum for estimating species richness can vary with spatial scale.","container-title":"Remote Sensing of Environment","DOI":"10.1016/j.rse.2017.12.014","ISSN":"00344257","journalAbbreviation":"Remote Sensing of Environment","language":"en","page":"240-253","source":"DOI.org (Crossref)","title":"Remote sensing of biodiversity: Soil correction and data dimension reduction methods improve assessment of α-diversity (species richness) in prairie ecosystems","title-short":"Remote sensing of biodiversity","URL":"https://linkinghub.elsevier.com/retrieve/pii/S0034425717305904","volume":"206","author":[{"family":"Gholizadeh","given":"Hamed"},{"family":"Gamon","given":"John A."},{"family":"Zygielbaum","given":"Arthur I."},{"family":"Wang","given":"Ran"},{"family":"Schweiger","given":"Anna K."},{"family":"Cavender-Bares","given":"Jeannine"}],"accessed":{"date-parts":[["2022",2,10]]},"issued":{"date-parts":[["2018",3]]}}}],"schema":"https://github.com/citation-style-language/schema/raw/master/csl-citation.json"} </w:instrText>
      </w:r>
      <w:r w:rsidRPr="005E3B54">
        <w:rPr>
          <w:rFonts w:ascii="Times New Roman" w:hAnsi="Times New Roman" w:cs="Times New Roman"/>
          <w:color w:val="000000" w:themeColor="text1"/>
          <w:shd w:val="clear" w:color="auto" w:fill="FFFFFF"/>
        </w:rPr>
        <w:fldChar w:fldCharType="separate"/>
      </w:r>
      <w:r w:rsidRPr="005E3B54">
        <w:rPr>
          <w:rFonts w:ascii="Times New Roman" w:hAnsi="Times New Roman" w:cs="Times New Roman"/>
          <w:color w:val="000000" w:themeColor="text1"/>
        </w:rPr>
        <w:t>(Gholizadeh et al., 2018)</w:t>
      </w:r>
      <w:r w:rsidRPr="005E3B54">
        <w:rPr>
          <w:rFonts w:ascii="Times New Roman" w:hAnsi="Times New Roman" w:cs="Times New Roman"/>
          <w:color w:val="000000" w:themeColor="text1"/>
          <w:shd w:val="clear" w:color="auto" w:fill="FFFFFF"/>
        </w:rPr>
        <w:fldChar w:fldCharType="end"/>
      </w:r>
      <w:r w:rsidRPr="005E3B54">
        <w:rPr>
          <w:rFonts w:ascii="Times New Roman" w:hAnsi="Times New Roman" w:cs="Times New Roman"/>
          <w:color w:val="000000" w:themeColor="text1"/>
          <w:shd w:val="clear" w:color="auto" w:fill="FFFFFF"/>
        </w:rPr>
        <w:t xml:space="preserve">. For a given sample plot, the average value of CHA was used for analysis. </w:t>
      </w:r>
    </w:p>
    <w:p w14:paraId="1EBC1DF7" w14:textId="47120321" w:rsidR="00887431" w:rsidRPr="005E3B54" w:rsidRDefault="00887431" w:rsidP="00887431">
      <w:pPr>
        <w:spacing w:before="120" w:after="0" w:line="360" w:lineRule="auto"/>
        <w:rPr>
          <w:rFonts w:ascii="Times New Roman" w:hAnsi="Times New Roman" w:cs="Times New Roman"/>
          <w:color w:val="000000" w:themeColor="text1"/>
          <w:shd w:val="clear" w:color="auto" w:fill="FFFFFF"/>
        </w:rPr>
      </w:pPr>
      <m:oMathPara>
        <m:oMath>
          <m:r>
            <w:rPr>
              <w:rFonts w:ascii="Cambria Math" w:hAnsi="Cambria Math" w:cs="Times New Roman"/>
              <w:color w:val="000000" w:themeColor="text1"/>
              <w:sz w:val="20"/>
              <w:szCs w:val="20"/>
            </w:rPr>
            <m:t xml:space="preserve">  </m:t>
          </m:r>
          <w:bookmarkStart w:id="19" w:name="_Hlk111383253"/>
          <m:acc>
            <m:accPr>
              <m:chr m:val="̅"/>
              <m:ctrlPr>
                <w:rPr>
                  <w:rFonts w:ascii="Cambria Math" w:hAnsi="Cambria Math" w:cs="Times New Roman"/>
                  <w:i/>
                  <w:iCs/>
                  <w:color w:val="000000" w:themeColor="text1"/>
                  <w:sz w:val="20"/>
                  <w:szCs w:val="20"/>
                </w:rPr>
              </m:ctrlPr>
            </m:accPr>
            <m:e>
              <m:r>
                <w:rPr>
                  <w:rFonts w:ascii="Cambria Math" w:hAnsi="Cambria Math" w:cs="Times New Roman"/>
                  <w:color w:val="000000" w:themeColor="text1"/>
                  <w:sz w:val="20"/>
                  <w:szCs w:val="20"/>
                </w:rPr>
                <m:t>CHA</m:t>
              </m:r>
            </m:e>
          </m:acc>
          <m:r>
            <w:rPr>
              <w:rFonts w:ascii="Cambria Math" w:hAnsi="Cambria Math" w:cs="Times New Roman"/>
              <w:color w:val="000000" w:themeColor="text1"/>
              <w:sz w:val="20"/>
              <w:szCs w:val="20"/>
            </w:rPr>
            <m:t>=</m:t>
          </m:r>
          <m:f>
            <m:fPr>
              <m:ctrlPr>
                <w:rPr>
                  <w:rFonts w:ascii="Cambria Math" w:hAnsi="Cambria Math" w:cs="Times New Roman"/>
                  <w:i/>
                  <w:iCs/>
                  <w:color w:val="000000" w:themeColor="text1"/>
                  <w:sz w:val="20"/>
                  <w:szCs w:val="20"/>
                </w:rPr>
              </m:ctrlPr>
            </m:fPr>
            <m:num>
              <m:r>
                <w:rPr>
                  <w:rFonts w:ascii="Cambria Math" w:hAnsi="Cambria Math" w:cs="Times New Roman"/>
                  <w:color w:val="000000" w:themeColor="text1"/>
                  <w:sz w:val="20"/>
                  <w:szCs w:val="20"/>
                </w:rPr>
                <m:t>1</m:t>
              </m:r>
            </m:num>
            <m:den>
              <m:r>
                <w:rPr>
                  <w:rFonts w:ascii="Cambria Math" w:hAnsi="Cambria Math" w:cs="Times New Roman"/>
                  <w:color w:val="000000" w:themeColor="text1"/>
                  <w:sz w:val="20"/>
                  <w:szCs w:val="20"/>
                </w:rPr>
                <m:t>N</m:t>
              </m:r>
            </m:den>
          </m:f>
          <m:nary>
            <m:naryPr>
              <m:chr m:val="∑"/>
              <m:limLoc m:val="undOvr"/>
              <m:ctrlPr>
                <w:rPr>
                  <w:rFonts w:ascii="Cambria Math" w:hAnsi="Cambria Math" w:cs="Times New Roman"/>
                  <w:i/>
                  <w:iCs/>
                  <w:color w:val="000000" w:themeColor="text1"/>
                  <w:sz w:val="20"/>
                  <w:szCs w:val="20"/>
                </w:rPr>
              </m:ctrlPr>
            </m:naryPr>
            <m:sub>
              <m:r>
                <w:rPr>
                  <w:rFonts w:ascii="Cambria Math" w:hAnsi="Cambria Math" w:cs="Times New Roman"/>
                  <w:color w:val="000000" w:themeColor="text1"/>
                  <w:sz w:val="20"/>
                  <w:szCs w:val="20"/>
                </w:rPr>
                <m:t>i=1</m:t>
              </m:r>
            </m:sub>
            <m:sup>
              <m:r>
                <w:rPr>
                  <w:rFonts w:ascii="Cambria Math" w:hAnsi="Cambria Math" w:cs="Times New Roman"/>
                  <w:color w:val="000000" w:themeColor="text1"/>
                  <w:sz w:val="20"/>
                  <w:szCs w:val="20"/>
                </w:rPr>
                <m:t>N</m:t>
              </m:r>
            </m:sup>
            <m:e>
              <m:r>
                <w:rPr>
                  <w:rFonts w:ascii="Cambria Math" w:hAnsi="Cambria Math" w:cs="Times New Roman"/>
                  <w:color w:val="000000" w:themeColor="text1"/>
                  <w:sz w:val="20"/>
                  <w:szCs w:val="20"/>
                </w:rPr>
                <m:t>CHA(</m:t>
              </m:r>
              <m:sSub>
                <m:sSubPr>
                  <m:ctrlPr>
                    <w:rPr>
                      <w:rFonts w:ascii="Cambria Math" w:hAnsi="Cambria Math" w:cs="Times New Roman"/>
                      <w:i/>
                      <w:iCs/>
                      <w:color w:val="000000" w:themeColor="text1"/>
                      <w:sz w:val="20"/>
                      <w:szCs w:val="20"/>
                    </w:rPr>
                  </m:ctrlPr>
                </m:sSubPr>
                <m:e>
                  <m:r>
                    <w:rPr>
                      <w:rFonts w:ascii="Cambria Math" w:hAnsi="Cambria Math" w:cs="Times New Roman"/>
                      <w:color w:val="000000" w:themeColor="text1"/>
                      <w:sz w:val="20"/>
                      <w:szCs w:val="20"/>
                    </w:rPr>
                    <m:t>V</m:t>
                  </m:r>
                </m:e>
                <m:sub>
                  <m:r>
                    <w:rPr>
                      <w:rFonts w:ascii="Cambria Math" w:hAnsi="Cambria Math" w:cs="Times New Roman"/>
                      <w:color w:val="000000" w:themeColor="text1"/>
                      <w:sz w:val="20"/>
                      <w:szCs w:val="20"/>
                    </w:rPr>
                    <m:t>i</m:t>
                  </m:r>
                </m:sub>
              </m:sSub>
              <m:r>
                <w:rPr>
                  <w:rFonts w:ascii="Cambria Math" w:hAnsi="Cambria Math" w:cs="Times New Roman"/>
                  <w:color w:val="000000" w:themeColor="text1"/>
                  <w:sz w:val="20"/>
                  <w:szCs w:val="20"/>
                </w:rPr>
                <m:t xml:space="preserve">, </m:t>
              </m:r>
              <m:acc>
                <m:accPr>
                  <m:chr m:val="̅"/>
                  <m:ctrlPr>
                    <w:rPr>
                      <w:rFonts w:ascii="Cambria Math" w:hAnsi="Cambria Math" w:cs="Times New Roman"/>
                      <w:i/>
                      <w:iCs/>
                      <w:color w:val="000000" w:themeColor="text1"/>
                      <w:sz w:val="20"/>
                      <w:szCs w:val="20"/>
                    </w:rPr>
                  </m:ctrlPr>
                </m:accPr>
                <m:e>
                  <m:r>
                    <w:rPr>
                      <w:rFonts w:ascii="Cambria Math" w:hAnsi="Cambria Math" w:cs="Times New Roman"/>
                      <w:color w:val="000000" w:themeColor="text1"/>
                      <w:sz w:val="20"/>
                      <w:szCs w:val="20"/>
                    </w:rPr>
                    <m:t>V</m:t>
                  </m:r>
                </m:e>
              </m:acc>
              <m:r>
                <w:rPr>
                  <w:rFonts w:ascii="Cambria Math" w:hAnsi="Cambria Math" w:cs="Times New Roman"/>
                  <w:color w:val="000000" w:themeColor="text1"/>
                  <w:sz w:val="20"/>
                  <w:szCs w:val="20"/>
                </w:rPr>
                <m:t>)</m:t>
              </m:r>
            </m:e>
          </m:nary>
          <m:r>
            <w:rPr>
              <w:rFonts w:ascii="Cambria Math" w:hAnsi="Cambria Math" w:cs="Times New Roman"/>
              <w:color w:val="000000" w:themeColor="text1"/>
              <w:sz w:val="20"/>
              <w:szCs w:val="20"/>
            </w:rPr>
            <m:t xml:space="preserve">                                        (4)             </m:t>
          </m:r>
          <w:bookmarkEnd w:id="19"/>
          <m:r>
            <m:rPr>
              <m:sty m:val="p"/>
            </m:rPr>
            <w:rPr>
              <w:rFonts w:ascii="Cambria Math" w:hAnsi="Cambria Math" w:cs="Times New Roman"/>
              <w:color w:val="000000" w:themeColor="text1"/>
              <w:sz w:val="20"/>
              <w:szCs w:val="20"/>
            </w:rPr>
            <w:br/>
          </m:r>
        </m:oMath>
      </m:oMathPara>
      <w:r w:rsidRPr="005E3B54">
        <w:rPr>
          <w:rFonts w:ascii="Times New Roman" w:hAnsi="Times New Roman" w:cs="Times New Roman"/>
          <w:color w:val="000000" w:themeColor="text1"/>
          <w:shd w:val="clear" w:color="auto" w:fill="FFFFFF"/>
        </w:rPr>
        <w:t xml:space="preserve">where </w:t>
      </w:r>
      <m:oMath>
        <m:sSub>
          <m:sSubPr>
            <m:ctrlPr>
              <w:rPr>
                <w:rFonts w:ascii="Cambria Math" w:hAnsi="Cambria Math" w:cs="Times New Roman"/>
                <w:color w:val="000000" w:themeColor="text1"/>
                <w:shd w:val="clear" w:color="auto" w:fill="FFFFFF"/>
              </w:rPr>
            </m:ctrlPr>
          </m:sSubPr>
          <m:e>
            <m:r>
              <w:rPr>
                <w:rFonts w:ascii="Cambria Math" w:hAnsi="Cambria Math" w:cs="Times New Roman"/>
                <w:color w:val="000000" w:themeColor="text1"/>
                <w:shd w:val="clear" w:color="auto" w:fill="FFFFFF"/>
              </w:rPr>
              <m:t>V</m:t>
            </m:r>
          </m:e>
          <m:sub>
            <m:r>
              <w:rPr>
                <w:rFonts w:ascii="Cambria Math" w:hAnsi="Cambria Math" w:cs="Times New Roman"/>
                <w:color w:val="000000" w:themeColor="text1"/>
                <w:shd w:val="clear" w:color="auto" w:fill="FFFFFF"/>
              </w:rPr>
              <m:t>i</m:t>
            </m:r>
          </m:sub>
        </m:sSub>
      </m:oMath>
      <w:r w:rsidRPr="005E3B54">
        <w:rPr>
          <w:rFonts w:ascii="Times New Roman" w:hAnsi="Times New Roman" w:cs="Times New Roman"/>
          <w:color w:val="000000" w:themeColor="text1"/>
          <w:shd w:val="clear" w:color="auto" w:fill="FFFFFF"/>
        </w:rPr>
        <w:t xml:space="preserve"> is the spectral reflectance for the </w:t>
      </w:r>
      <w:r w:rsidRPr="005E3B54">
        <w:rPr>
          <w:rFonts w:ascii="Times New Roman" w:hAnsi="Times New Roman" w:cs="Times New Roman"/>
          <w:i/>
          <w:iCs/>
          <w:color w:val="000000" w:themeColor="text1"/>
          <w:shd w:val="clear" w:color="auto" w:fill="FFFFFF"/>
        </w:rPr>
        <w:t>i</w:t>
      </w:r>
      <w:r w:rsidRPr="005E3B54">
        <w:rPr>
          <w:rFonts w:ascii="Times New Roman" w:hAnsi="Times New Roman" w:cs="Times New Roman"/>
          <w:color w:val="000000" w:themeColor="text1"/>
          <w:shd w:val="clear" w:color="auto" w:fill="FFFFFF"/>
        </w:rPr>
        <w:t>-th pixel on a sample plot image and  </w:t>
      </w:r>
      <m:oMath>
        <m:acc>
          <m:accPr>
            <m:chr m:val="̅"/>
            <m:ctrlPr>
              <w:rPr>
                <w:rFonts w:ascii="Cambria Math" w:hAnsi="Cambria Math" w:cs="Times New Roman"/>
                <w:color w:val="000000" w:themeColor="text1"/>
                <w:shd w:val="clear" w:color="auto" w:fill="FFFFFF"/>
              </w:rPr>
            </m:ctrlPr>
          </m:accPr>
          <m:e>
            <m:r>
              <w:rPr>
                <w:rFonts w:ascii="Cambria Math" w:hAnsi="Cambria Math" w:cs="Times New Roman"/>
                <w:color w:val="000000" w:themeColor="text1"/>
                <w:shd w:val="clear" w:color="auto" w:fill="FFFFFF"/>
              </w:rPr>
              <m:t>V</m:t>
            </m:r>
          </m:e>
        </m:acc>
      </m:oMath>
      <w:r w:rsidRPr="005E3B54">
        <w:rPr>
          <w:rFonts w:ascii="Times New Roman" w:hAnsi="Times New Roman" w:cs="Times New Roman"/>
          <w:color w:val="000000" w:themeColor="text1"/>
          <w:shd w:val="clear" w:color="auto" w:fill="FFFFFF"/>
        </w:rPr>
        <w:t xml:space="preserve"> represents the mean spectral reflectance of all pixels a sample plot image. </w:t>
      </w:r>
      <m:oMath>
        <m:acc>
          <m:accPr>
            <m:chr m:val="̅"/>
            <m:ctrlPr>
              <w:rPr>
                <w:rFonts w:ascii="Cambria Math" w:hAnsi="Cambria Math" w:cs="Times New Roman"/>
                <w:color w:val="000000" w:themeColor="text1"/>
                <w:shd w:val="clear" w:color="auto" w:fill="FFFFFF"/>
              </w:rPr>
            </m:ctrlPr>
          </m:accPr>
          <m:e>
            <m:r>
              <w:rPr>
                <w:rFonts w:ascii="Cambria Math" w:hAnsi="Cambria Math" w:cs="Times New Roman"/>
                <w:color w:val="000000" w:themeColor="text1"/>
                <w:shd w:val="clear" w:color="auto" w:fill="FFFFFF"/>
              </w:rPr>
              <m:t>CHA</m:t>
            </m:r>
          </m:e>
        </m:acc>
      </m:oMath>
      <w:r w:rsidRPr="005E3B54">
        <w:rPr>
          <w:rFonts w:ascii="Times New Roman" w:hAnsi="Times New Roman" w:cs="Times New Roman"/>
          <w:color w:val="000000" w:themeColor="text1"/>
          <w:shd w:val="clear" w:color="auto" w:fill="FFFFFF"/>
        </w:rPr>
        <w:t xml:space="preserve"> is the mean CHA value all pixels and </w:t>
      </w:r>
      <w:r w:rsidRPr="005E3B54">
        <w:rPr>
          <w:rFonts w:ascii="Times New Roman" w:hAnsi="Times New Roman" w:cs="Times New Roman"/>
          <w:i/>
          <w:iCs/>
          <w:color w:val="000000" w:themeColor="text1"/>
          <w:shd w:val="clear" w:color="auto" w:fill="FFFFFF"/>
        </w:rPr>
        <w:t xml:space="preserve">N </w:t>
      </w:r>
      <w:r w:rsidRPr="005E3B54">
        <w:rPr>
          <w:rFonts w:ascii="Times New Roman" w:hAnsi="Times New Roman" w:cs="Times New Roman"/>
          <w:color w:val="000000" w:themeColor="text1"/>
          <w:shd w:val="clear" w:color="auto" w:fill="FFFFFF"/>
        </w:rPr>
        <w:t>is the total number of pixels in a sample plot image. The CHA was calculated using all spectral bands</w:t>
      </w:r>
      <w:r w:rsidR="00C10930" w:rsidRPr="005E3B54">
        <w:rPr>
          <w:rFonts w:ascii="Times New Roman" w:hAnsi="Times New Roman" w:cs="Times New Roman"/>
          <w:color w:val="000000" w:themeColor="text1"/>
          <w:shd w:val="clear" w:color="auto" w:fill="FFFFFF"/>
        </w:rPr>
        <w:t xml:space="preserve"> the satellite imagery</w:t>
      </w:r>
      <w:r w:rsidRPr="005E3B54">
        <w:rPr>
          <w:rFonts w:ascii="Times New Roman" w:hAnsi="Times New Roman" w:cs="Times New Roman"/>
          <w:color w:val="000000" w:themeColor="text1"/>
          <w:shd w:val="clear" w:color="auto" w:fill="FFFFFF"/>
        </w:rPr>
        <w:t>.</w:t>
      </w:r>
    </w:p>
    <w:p w14:paraId="31D648D3" w14:textId="035B9F85" w:rsidR="00887431" w:rsidRPr="005E3B54" w:rsidRDefault="00887431" w:rsidP="00887431">
      <w:pPr>
        <w:spacing w:before="120" w:after="0"/>
        <w:rPr>
          <w:rFonts w:ascii="Times New Roman" w:hAnsi="Times New Roman" w:cs="Times New Roman"/>
          <w:color w:val="000000" w:themeColor="text1"/>
          <w:shd w:val="clear" w:color="auto" w:fill="FFFFFF"/>
        </w:rPr>
      </w:pPr>
      <w:r w:rsidRPr="005E3B54">
        <w:rPr>
          <w:rFonts w:ascii="Times New Roman" w:hAnsi="Times New Roman" w:cs="Times New Roman"/>
          <w:b/>
          <w:bCs/>
          <w:color w:val="000000" w:themeColor="text1"/>
        </w:rPr>
        <w:t xml:space="preserve">Spectral </w:t>
      </w:r>
      <w:r w:rsidR="0015563E" w:rsidRPr="005E3B54">
        <w:rPr>
          <w:rFonts w:ascii="Times New Roman" w:hAnsi="Times New Roman" w:cs="Times New Roman"/>
          <w:b/>
          <w:bCs/>
          <w:color w:val="000000" w:themeColor="text1"/>
        </w:rPr>
        <w:t>a</w:t>
      </w:r>
      <w:r w:rsidRPr="005E3B54">
        <w:rPr>
          <w:rFonts w:ascii="Times New Roman" w:hAnsi="Times New Roman" w:cs="Times New Roman"/>
          <w:b/>
          <w:bCs/>
          <w:color w:val="000000" w:themeColor="text1"/>
        </w:rPr>
        <w:t xml:space="preserve">ngle </w:t>
      </w:r>
      <w:r w:rsidR="0015563E" w:rsidRPr="005E3B54">
        <w:rPr>
          <w:rFonts w:ascii="Times New Roman" w:hAnsi="Times New Roman" w:cs="Times New Roman"/>
          <w:b/>
          <w:bCs/>
          <w:color w:val="000000" w:themeColor="text1"/>
        </w:rPr>
        <w:t>m</w:t>
      </w:r>
      <w:r w:rsidRPr="005E3B54">
        <w:rPr>
          <w:rFonts w:ascii="Times New Roman" w:hAnsi="Times New Roman" w:cs="Times New Roman"/>
          <w:b/>
          <w:bCs/>
          <w:color w:val="000000" w:themeColor="text1"/>
        </w:rPr>
        <w:t>apper</w:t>
      </w:r>
      <w:r w:rsidRPr="005E3B54">
        <w:rPr>
          <w:rFonts w:ascii="Times New Roman" w:hAnsi="Times New Roman" w:cs="Times New Roman"/>
          <w:b/>
          <w:bCs/>
          <w:color w:val="000000" w:themeColor="text1"/>
          <w:shd w:val="clear" w:color="auto" w:fill="FFFFFF"/>
        </w:rPr>
        <w:t xml:space="preserve"> (SAM)</w:t>
      </w:r>
      <w:r w:rsidRPr="005E3B54">
        <w:rPr>
          <w:rFonts w:ascii="Times New Roman" w:hAnsi="Times New Roman" w:cs="Times New Roman"/>
          <w:color w:val="000000" w:themeColor="text1"/>
          <w:shd w:val="clear" w:color="auto" w:fill="FFFFFF"/>
        </w:rPr>
        <w:t xml:space="preserve"> measures the angle between two spectra </w:t>
      </w:r>
      <w:r w:rsidRPr="005E3B54">
        <w:rPr>
          <w:rFonts w:ascii="Times New Roman" w:hAnsi="Times New Roman" w:cs="Times New Roman"/>
          <w:color w:val="000000" w:themeColor="text1"/>
          <w:shd w:val="clear" w:color="auto" w:fill="FFFFFF"/>
        </w:rPr>
        <w:fldChar w:fldCharType="begin"/>
      </w:r>
      <w:r w:rsidRPr="005E3B54">
        <w:rPr>
          <w:rFonts w:ascii="Times New Roman" w:hAnsi="Times New Roman" w:cs="Times New Roman"/>
          <w:color w:val="000000" w:themeColor="text1"/>
          <w:shd w:val="clear" w:color="auto" w:fill="FFFFFF"/>
        </w:rPr>
        <w:instrText xml:space="preserve"> ADDIN ZOTERO_ITEM CSL_CITATION {"citationID":"87VgzMJQ","properties":{"formattedCitation":"(Kruse et al., 1993)","plainCitation":"(Kruse et al., 1993)","noteIndex":0},"citationItems":[{"id":1967,"uris":["http://zotero.org/users/5763764/items/C6PB62L7"],"itemData":{"id":1967,"type":"article-journal","container-title":"Remote Sensing of Environment","DOI":"doi.org/10.1016/0034-4257(93)90013-N","journalAbbreviation":"Remote Sensing of Environment","language":"en","page":"19","source":"Zotero","title":"The Spectral Image Processing System (SIPS) Interactive Visualization and Analysis of Imaging Spectrometer Data","URL":"https://www.sciencedirect.com/science/article/abs/pii/003442579390013N","author":[{"family":"Kruse","given":"F A"},{"family":"Heidebrecht","given":"K B"},{"family":"Shapiro","given":"A T"},{"family":"Barloon","given":"P J"},{"family":"Goetz","given":"A F H"}],"issued":{"date-parts":[["1993"]]}}}],"schema":"https://github.com/citation-style-language/schema/raw/master/csl-citation.json"} </w:instrText>
      </w:r>
      <w:r w:rsidRPr="005E3B54">
        <w:rPr>
          <w:rFonts w:ascii="Times New Roman" w:hAnsi="Times New Roman" w:cs="Times New Roman"/>
          <w:color w:val="000000" w:themeColor="text1"/>
          <w:shd w:val="clear" w:color="auto" w:fill="FFFFFF"/>
        </w:rPr>
        <w:fldChar w:fldCharType="separate"/>
      </w:r>
      <w:r w:rsidRPr="005E3B54">
        <w:rPr>
          <w:rFonts w:ascii="Times New Roman" w:hAnsi="Times New Roman" w:cs="Times New Roman"/>
          <w:color w:val="000000" w:themeColor="text1"/>
        </w:rPr>
        <w:t>(Kruse et al., 1993)</w:t>
      </w:r>
      <w:r w:rsidRPr="005E3B54">
        <w:rPr>
          <w:rFonts w:ascii="Times New Roman" w:hAnsi="Times New Roman" w:cs="Times New Roman"/>
          <w:color w:val="000000" w:themeColor="text1"/>
          <w:shd w:val="clear" w:color="auto" w:fill="FFFFFF"/>
        </w:rPr>
        <w:fldChar w:fldCharType="end"/>
      </w:r>
      <w:r w:rsidRPr="005E3B54">
        <w:rPr>
          <w:rFonts w:ascii="Times New Roman" w:hAnsi="Times New Roman" w:cs="Times New Roman"/>
          <w:color w:val="000000" w:themeColor="text1"/>
          <w:shd w:val="clear" w:color="auto" w:fill="FFFFFF"/>
        </w:rPr>
        <w:t>, and was calculated as:</w:t>
      </w:r>
    </w:p>
    <w:p w14:paraId="04B4940F" w14:textId="77777777" w:rsidR="00887431" w:rsidRPr="005E3B54" w:rsidRDefault="00887431" w:rsidP="00887431">
      <w:pPr>
        <w:spacing w:before="120" w:after="0"/>
        <w:rPr>
          <w:rFonts w:ascii="Times New Roman" w:hAnsi="Times New Roman" w:cs="Times New Roman"/>
          <w:color w:val="000000" w:themeColor="text1"/>
          <w:shd w:val="clear" w:color="auto" w:fill="FFFFFF"/>
        </w:rPr>
      </w:pPr>
      <m:oMathPara>
        <m:oMath>
          <m:r>
            <w:rPr>
              <w:rFonts w:ascii="Cambria Math" w:hAnsi="Cambria Math" w:cs="Times New Roman"/>
              <w:color w:val="000000" w:themeColor="text1"/>
              <w:sz w:val="20"/>
              <w:szCs w:val="20"/>
            </w:rPr>
            <m:t>θ =</m:t>
          </m:r>
          <m:sSup>
            <m:sSupPr>
              <m:ctrlPr>
                <w:rPr>
                  <w:rFonts w:ascii="Cambria Math" w:hAnsi="Cambria Math" w:cs="Times New Roman"/>
                  <w:i/>
                  <w:iCs/>
                  <w:color w:val="000000" w:themeColor="text1"/>
                  <w:sz w:val="20"/>
                  <w:szCs w:val="20"/>
                </w:rPr>
              </m:ctrlPr>
            </m:sSupPr>
            <m:e>
              <m:r>
                <w:rPr>
                  <w:rFonts w:ascii="Cambria Math" w:hAnsi="Cambria Math" w:cs="Times New Roman"/>
                  <w:color w:val="000000" w:themeColor="text1"/>
                  <w:sz w:val="20"/>
                  <w:szCs w:val="20"/>
                </w:rPr>
                <m:t>cos</m:t>
              </m:r>
            </m:e>
            <m:sup>
              <m:r>
                <w:rPr>
                  <w:rFonts w:ascii="Cambria Math" w:hAnsi="Cambria Math" w:cs="Times New Roman"/>
                  <w:color w:val="000000" w:themeColor="text1"/>
                  <w:sz w:val="20"/>
                  <w:szCs w:val="20"/>
                </w:rPr>
                <m:t>-1</m:t>
              </m:r>
            </m:sup>
          </m:sSup>
          <m:r>
            <w:rPr>
              <w:rFonts w:ascii="Cambria Math" w:hAnsi="Cambria Math" w:cs="Times New Roman"/>
              <w:color w:val="000000" w:themeColor="text1"/>
              <w:sz w:val="20"/>
              <w:szCs w:val="20"/>
            </w:rPr>
            <m:t xml:space="preserve"> (  </m:t>
          </m:r>
          <m:f>
            <m:fPr>
              <m:ctrlPr>
                <w:rPr>
                  <w:rFonts w:ascii="Cambria Math" w:hAnsi="Cambria Math" w:cs="Times New Roman"/>
                  <w:i/>
                  <w:iCs/>
                  <w:color w:val="000000" w:themeColor="text1"/>
                  <w:sz w:val="20"/>
                  <w:szCs w:val="20"/>
                </w:rPr>
              </m:ctrlPr>
            </m:fPr>
            <m:num>
              <m:nary>
                <m:naryPr>
                  <m:chr m:val="∑"/>
                  <m:limLoc m:val="undOvr"/>
                  <m:ctrlPr>
                    <w:rPr>
                      <w:rFonts w:ascii="Cambria Math" w:hAnsi="Cambria Math" w:cs="Times New Roman"/>
                      <w:i/>
                      <w:iCs/>
                      <w:color w:val="000000" w:themeColor="text1"/>
                      <w:sz w:val="20"/>
                      <w:szCs w:val="20"/>
                    </w:rPr>
                  </m:ctrlPr>
                </m:naryPr>
                <m:sub>
                  <m:r>
                    <w:rPr>
                      <w:rFonts w:ascii="Cambria Math" w:hAnsi="Cambria Math" w:cs="Times New Roman"/>
                      <w:color w:val="000000" w:themeColor="text1"/>
                      <w:sz w:val="20"/>
                      <w:szCs w:val="20"/>
                    </w:rPr>
                    <m:t>l=1</m:t>
                  </m:r>
                </m:sub>
                <m:sup>
                  <m:r>
                    <w:rPr>
                      <w:rFonts w:ascii="Cambria Math" w:hAnsi="Cambria Math" w:cs="Times New Roman"/>
                      <w:color w:val="000000" w:themeColor="text1"/>
                      <w:sz w:val="20"/>
                      <w:szCs w:val="20"/>
                    </w:rPr>
                    <m:t>L</m:t>
                  </m:r>
                </m:sup>
                <m:e>
                  <m:sSub>
                    <m:sSubPr>
                      <m:ctrlPr>
                        <w:rPr>
                          <w:rFonts w:ascii="Cambria Math" w:hAnsi="Cambria Math" w:cs="Times New Roman"/>
                          <w:i/>
                          <w:iCs/>
                          <w:color w:val="000000" w:themeColor="text1"/>
                          <w:sz w:val="20"/>
                          <w:szCs w:val="20"/>
                        </w:rPr>
                      </m:ctrlPr>
                    </m:sSubPr>
                    <m:e>
                      <m:r>
                        <w:rPr>
                          <w:rFonts w:ascii="Cambria Math" w:hAnsi="Cambria Math" w:cs="Times New Roman"/>
                          <w:color w:val="000000" w:themeColor="text1"/>
                          <w:sz w:val="20"/>
                          <w:szCs w:val="20"/>
                        </w:rPr>
                        <m:t>S</m:t>
                      </m:r>
                    </m:e>
                    <m:sub>
                      <m:r>
                        <w:rPr>
                          <w:rFonts w:ascii="Cambria Math" w:hAnsi="Cambria Math" w:cs="Times New Roman"/>
                          <w:color w:val="000000" w:themeColor="text1"/>
                          <w:sz w:val="20"/>
                          <w:szCs w:val="20"/>
                        </w:rPr>
                        <m:t>il</m:t>
                      </m:r>
                    </m:sub>
                  </m:sSub>
                </m:e>
              </m:nary>
              <m:sSub>
                <m:sSubPr>
                  <m:ctrlPr>
                    <w:rPr>
                      <w:rFonts w:ascii="Cambria Math" w:hAnsi="Cambria Math" w:cs="Times New Roman"/>
                      <w:i/>
                      <w:iCs/>
                      <w:color w:val="000000" w:themeColor="text1"/>
                      <w:sz w:val="20"/>
                      <w:szCs w:val="20"/>
                    </w:rPr>
                  </m:ctrlPr>
                </m:sSubPr>
                <m:e>
                  <m:acc>
                    <m:accPr>
                      <m:chr m:val="̅"/>
                      <m:ctrlPr>
                        <w:rPr>
                          <w:rFonts w:ascii="Cambria Math" w:hAnsi="Cambria Math" w:cs="Times New Roman"/>
                          <w:i/>
                          <w:iCs/>
                          <w:color w:val="000000" w:themeColor="text1"/>
                          <w:sz w:val="20"/>
                          <w:szCs w:val="20"/>
                        </w:rPr>
                      </m:ctrlPr>
                    </m:accPr>
                    <m:e>
                      <m:r>
                        <w:rPr>
                          <w:rFonts w:ascii="Cambria Math" w:hAnsi="Cambria Math" w:cs="Times New Roman"/>
                          <w:color w:val="000000" w:themeColor="text1"/>
                          <w:sz w:val="20"/>
                          <w:szCs w:val="20"/>
                        </w:rPr>
                        <m:t>S</m:t>
                      </m:r>
                    </m:e>
                  </m:acc>
                </m:e>
                <m:sub>
                  <m:r>
                    <w:rPr>
                      <w:rFonts w:ascii="Cambria Math" w:hAnsi="Cambria Math" w:cs="Times New Roman"/>
                      <w:color w:val="000000" w:themeColor="text1"/>
                      <w:sz w:val="20"/>
                      <w:szCs w:val="20"/>
                    </w:rPr>
                    <m:t>l</m:t>
                  </m:r>
                </m:sub>
              </m:sSub>
            </m:num>
            <m:den>
              <m:sSup>
                <m:sSupPr>
                  <m:ctrlPr>
                    <w:rPr>
                      <w:rFonts w:ascii="Cambria Math" w:hAnsi="Cambria Math" w:cs="Times New Roman"/>
                      <w:i/>
                      <w:iCs/>
                      <w:color w:val="000000" w:themeColor="text1"/>
                      <w:sz w:val="20"/>
                      <w:szCs w:val="20"/>
                    </w:rPr>
                  </m:ctrlPr>
                </m:sSupPr>
                <m:e>
                  <m:r>
                    <w:rPr>
                      <w:rFonts w:ascii="Cambria Math" w:hAnsi="Cambria Math" w:cs="Times New Roman"/>
                      <w:color w:val="000000" w:themeColor="text1"/>
                      <w:sz w:val="20"/>
                      <w:szCs w:val="20"/>
                    </w:rPr>
                    <m:t>(</m:t>
                  </m:r>
                  <m:nary>
                    <m:naryPr>
                      <m:chr m:val="∑"/>
                      <m:limLoc m:val="undOvr"/>
                      <m:ctrlPr>
                        <w:rPr>
                          <w:rFonts w:ascii="Cambria Math" w:hAnsi="Cambria Math" w:cs="Times New Roman"/>
                          <w:i/>
                          <w:iCs/>
                          <w:color w:val="000000" w:themeColor="text1"/>
                          <w:sz w:val="20"/>
                          <w:szCs w:val="20"/>
                        </w:rPr>
                      </m:ctrlPr>
                    </m:naryPr>
                    <m:sub>
                      <m:r>
                        <w:rPr>
                          <w:rFonts w:ascii="Cambria Math" w:hAnsi="Cambria Math" w:cs="Times New Roman"/>
                          <w:color w:val="000000" w:themeColor="text1"/>
                          <w:sz w:val="20"/>
                          <w:szCs w:val="20"/>
                        </w:rPr>
                        <m:t>l=1</m:t>
                      </m:r>
                    </m:sub>
                    <m:sup>
                      <m:r>
                        <w:rPr>
                          <w:rFonts w:ascii="Cambria Math" w:hAnsi="Cambria Math" w:cs="Times New Roman"/>
                          <w:color w:val="000000" w:themeColor="text1"/>
                          <w:sz w:val="20"/>
                          <w:szCs w:val="20"/>
                        </w:rPr>
                        <m:t>L</m:t>
                      </m:r>
                    </m:sup>
                    <m:e>
                      <m:sSubSup>
                        <m:sSubSupPr>
                          <m:ctrlPr>
                            <w:rPr>
                              <w:rFonts w:ascii="Cambria Math" w:hAnsi="Cambria Math" w:cs="Times New Roman"/>
                              <w:i/>
                              <w:iCs/>
                              <w:color w:val="000000" w:themeColor="text1"/>
                              <w:sz w:val="20"/>
                              <w:szCs w:val="20"/>
                            </w:rPr>
                          </m:ctrlPr>
                        </m:sSubSupPr>
                        <m:e>
                          <m:r>
                            <w:rPr>
                              <w:rFonts w:ascii="Cambria Math" w:hAnsi="Cambria Math" w:cs="Times New Roman"/>
                              <w:color w:val="000000" w:themeColor="text1"/>
                              <w:sz w:val="20"/>
                              <w:szCs w:val="20"/>
                            </w:rPr>
                            <m:t>S</m:t>
                          </m:r>
                        </m:e>
                        <m:sub>
                          <m:r>
                            <w:rPr>
                              <w:rFonts w:ascii="Cambria Math" w:hAnsi="Cambria Math" w:cs="Times New Roman"/>
                              <w:color w:val="000000" w:themeColor="text1"/>
                              <w:sz w:val="20"/>
                              <w:szCs w:val="20"/>
                            </w:rPr>
                            <m:t>il</m:t>
                          </m:r>
                        </m:sub>
                        <m:sup>
                          <m:r>
                            <w:rPr>
                              <w:rFonts w:ascii="Cambria Math" w:hAnsi="Cambria Math" w:cs="Times New Roman"/>
                              <w:color w:val="000000" w:themeColor="text1"/>
                              <w:sz w:val="20"/>
                              <w:szCs w:val="20"/>
                            </w:rPr>
                            <m:t>2</m:t>
                          </m:r>
                        </m:sup>
                      </m:sSubSup>
                      <m:r>
                        <w:rPr>
                          <w:rFonts w:ascii="Cambria Math" w:hAnsi="Cambria Math" w:cs="Times New Roman"/>
                          <w:color w:val="000000" w:themeColor="text1"/>
                          <w:sz w:val="20"/>
                          <w:szCs w:val="20"/>
                        </w:rPr>
                        <m:t xml:space="preserve"> )</m:t>
                      </m:r>
                    </m:e>
                  </m:nary>
                </m:e>
                <m:sup>
                  <m:f>
                    <m:fPr>
                      <m:ctrlPr>
                        <w:rPr>
                          <w:rFonts w:ascii="Cambria Math" w:hAnsi="Cambria Math" w:cs="Times New Roman"/>
                          <w:i/>
                          <w:iCs/>
                          <w:color w:val="000000" w:themeColor="text1"/>
                          <w:sz w:val="20"/>
                          <w:szCs w:val="20"/>
                        </w:rPr>
                      </m:ctrlPr>
                    </m:fPr>
                    <m:num>
                      <m:r>
                        <w:rPr>
                          <w:rFonts w:ascii="Cambria Math" w:hAnsi="Cambria Math" w:cs="Times New Roman"/>
                          <w:color w:val="000000" w:themeColor="text1"/>
                          <w:sz w:val="20"/>
                          <w:szCs w:val="20"/>
                        </w:rPr>
                        <m:t>1</m:t>
                      </m:r>
                    </m:num>
                    <m:den>
                      <m:r>
                        <w:rPr>
                          <w:rFonts w:ascii="Cambria Math" w:hAnsi="Cambria Math" w:cs="Times New Roman"/>
                          <w:color w:val="000000" w:themeColor="text1"/>
                          <w:sz w:val="20"/>
                          <w:szCs w:val="20"/>
                        </w:rPr>
                        <m:t>2</m:t>
                      </m:r>
                    </m:den>
                  </m:f>
                </m:sup>
              </m:sSup>
              <m:r>
                <w:rPr>
                  <w:rFonts w:ascii="Cambria Math" w:hAnsi="Cambria Math" w:cs="Times New Roman"/>
                  <w:color w:val="000000" w:themeColor="text1"/>
                  <w:sz w:val="20"/>
                  <w:szCs w:val="20"/>
                </w:rPr>
                <m:t xml:space="preserve"> </m:t>
              </m:r>
              <m:sSup>
                <m:sSupPr>
                  <m:ctrlPr>
                    <w:rPr>
                      <w:rFonts w:ascii="Cambria Math" w:hAnsi="Cambria Math" w:cs="Times New Roman"/>
                      <w:i/>
                      <w:iCs/>
                      <w:color w:val="000000" w:themeColor="text1"/>
                      <w:sz w:val="20"/>
                      <w:szCs w:val="20"/>
                    </w:rPr>
                  </m:ctrlPr>
                </m:sSupPr>
                <m:e>
                  <m:r>
                    <w:rPr>
                      <w:rFonts w:ascii="Cambria Math" w:hAnsi="Cambria Math" w:cs="Times New Roman"/>
                      <w:color w:val="000000" w:themeColor="text1"/>
                      <w:sz w:val="20"/>
                      <w:szCs w:val="20"/>
                    </w:rPr>
                    <m:t>(</m:t>
                  </m:r>
                  <m:nary>
                    <m:naryPr>
                      <m:chr m:val="∑"/>
                      <m:limLoc m:val="undOvr"/>
                      <m:ctrlPr>
                        <w:rPr>
                          <w:rFonts w:ascii="Cambria Math" w:hAnsi="Cambria Math" w:cs="Times New Roman"/>
                          <w:i/>
                          <w:iCs/>
                          <w:color w:val="000000" w:themeColor="text1"/>
                          <w:sz w:val="20"/>
                          <w:szCs w:val="20"/>
                        </w:rPr>
                      </m:ctrlPr>
                    </m:naryPr>
                    <m:sub>
                      <m:r>
                        <w:rPr>
                          <w:rFonts w:ascii="Cambria Math" w:hAnsi="Cambria Math" w:cs="Times New Roman"/>
                          <w:color w:val="000000" w:themeColor="text1"/>
                          <w:sz w:val="20"/>
                          <w:szCs w:val="20"/>
                        </w:rPr>
                        <m:t>l=1</m:t>
                      </m:r>
                    </m:sub>
                    <m:sup>
                      <m:r>
                        <w:rPr>
                          <w:rFonts w:ascii="Cambria Math" w:hAnsi="Cambria Math" w:cs="Times New Roman"/>
                          <w:color w:val="000000" w:themeColor="text1"/>
                          <w:sz w:val="20"/>
                          <w:szCs w:val="20"/>
                        </w:rPr>
                        <m:t>L</m:t>
                      </m:r>
                    </m:sup>
                    <m:e>
                      <m:sSub>
                        <m:sSubPr>
                          <m:ctrlPr>
                            <w:rPr>
                              <w:rFonts w:ascii="Cambria Math" w:hAnsi="Cambria Math" w:cs="Times New Roman"/>
                              <w:i/>
                              <w:iCs/>
                              <w:color w:val="000000" w:themeColor="text1"/>
                              <w:sz w:val="20"/>
                              <w:szCs w:val="20"/>
                            </w:rPr>
                          </m:ctrlPr>
                        </m:sSubPr>
                        <m:e>
                          <m:acc>
                            <m:accPr>
                              <m:chr m:val="̅"/>
                              <m:ctrlPr>
                                <w:rPr>
                                  <w:rFonts w:ascii="Cambria Math" w:hAnsi="Cambria Math" w:cs="Times New Roman"/>
                                  <w:i/>
                                  <w:iCs/>
                                  <w:color w:val="000000" w:themeColor="text1"/>
                                  <w:sz w:val="20"/>
                                  <w:szCs w:val="20"/>
                                </w:rPr>
                              </m:ctrlPr>
                            </m:accPr>
                            <m:e>
                              <m:r>
                                <w:rPr>
                                  <w:rFonts w:ascii="Cambria Math" w:hAnsi="Cambria Math" w:cs="Times New Roman"/>
                                  <w:color w:val="000000" w:themeColor="text1"/>
                                  <w:sz w:val="20"/>
                                  <w:szCs w:val="20"/>
                                </w:rPr>
                                <m:t>S</m:t>
                              </m:r>
                            </m:e>
                          </m:acc>
                        </m:e>
                        <m:sub>
                          <m:r>
                            <w:rPr>
                              <w:rFonts w:ascii="Cambria Math" w:hAnsi="Cambria Math" w:cs="Times New Roman"/>
                              <w:color w:val="000000" w:themeColor="text1"/>
                              <w:sz w:val="20"/>
                              <w:szCs w:val="20"/>
                            </w:rPr>
                            <m:t>l</m:t>
                          </m:r>
                        </m:sub>
                      </m:sSub>
                      <m:r>
                        <w:rPr>
                          <w:rFonts w:ascii="Cambria Math" w:hAnsi="Cambria Math" w:cs="Times New Roman"/>
                          <w:color w:val="000000" w:themeColor="text1"/>
                          <w:sz w:val="20"/>
                          <w:szCs w:val="20"/>
                        </w:rPr>
                        <m:t xml:space="preserve"> )</m:t>
                      </m:r>
                    </m:e>
                  </m:nary>
                </m:e>
                <m:sup>
                  <m:f>
                    <m:fPr>
                      <m:ctrlPr>
                        <w:rPr>
                          <w:rFonts w:ascii="Cambria Math" w:hAnsi="Cambria Math" w:cs="Times New Roman"/>
                          <w:i/>
                          <w:iCs/>
                          <w:color w:val="000000" w:themeColor="text1"/>
                          <w:sz w:val="20"/>
                          <w:szCs w:val="20"/>
                        </w:rPr>
                      </m:ctrlPr>
                    </m:fPr>
                    <m:num>
                      <m:r>
                        <w:rPr>
                          <w:rFonts w:ascii="Cambria Math" w:hAnsi="Cambria Math" w:cs="Times New Roman"/>
                          <w:color w:val="000000" w:themeColor="text1"/>
                          <w:sz w:val="20"/>
                          <w:szCs w:val="20"/>
                        </w:rPr>
                        <m:t>1</m:t>
                      </m:r>
                    </m:num>
                    <m:den>
                      <m:r>
                        <w:rPr>
                          <w:rFonts w:ascii="Cambria Math" w:hAnsi="Cambria Math" w:cs="Times New Roman"/>
                          <w:color w:val="000000" w:themeColor="text1"/>
                          <w:sz w:val="20"/>
                          <w:szCs w:val="20"/>
                        </w:rPr>
                        <m:t>2</m:t>
                      </m:r>
                    </m:den>
                  </m:f>
                </m:sup>
              </m:sSup>
              <m:r>
                <w:rPr>
                  <w:rFonts w:ascii="Cambria Math" w:hAnsi="Cambria Math" w:cs="Times New Roman"/>
                  <w:color w:val="000000" w:themeColor="text1"/>
                  <w:sz w:val="20"/>
                  <w:szCs w:val="20"/>
                </w:rPr>
                <m:t xml:space="preserve"> </m:t>
              </m:r>
            </m:den>
          </m:f>
          <m:r>
            <w:rPr>
              <w:rFonts w:ascii="Cambria Math" w:hAnsi="Cambria Math" w:cs="Times New Roman"/>
              <w:color w:val="000000" w:themeColor="text1"/>
              <w:sz w:val="20"/>
              <w:szCs w:val="20"/>
            </w:rPr>
            <m:t xml:space="preserve">  )                     (5) </m:t>
          </m:r>
        </m:oMath>
      </m:oMathPara>
    </w:p>
    <w:p w14:paraId="1EA0A8EA" w14:textId="161A94EF" w:rsidR="00887431" w:rsidRPr="005E3B54" w:rsidRDefault="00887431" w:rsidP="00887431">
      <w:pPr>
        <w:spacing w:before="120" w:after="0" w:line="360" w:lineRule="auto"/>
        <w:rPr>
          <w:rFonts w:ascii="Times New Roman" w:hAnsi="Times New Roman" w:cs="Times New Roman"/>
          <w:color w:val="000000" w:themeColor="text1"/>
          <w:shd w:val="clear" w:color="auto" w:fill="FFFFFF"/>
        </w:rPr>
      </w:pPr>
      <w:r w:rsidRPr="005E3B54">
        <w:rPr>
          <w:rFonts w:ascii="Times New Roman" w:hAnsi="Times New Roman" w:cs="Times New Roman"/>
          <w:color w:val="000000" w:themeColor="text1"/>
          <w:shd w:val="clear" w:color="auto" w:fill="FFFFFF"/>
        </w:rPr>
        <w:t xml:space="preserve">where </w:t>
      </w:r>
      <m:oMath>
        <m:sSub>
          <m:sSubPr>
            <m:ctrlPr>
              <w:rPr>
                <w:rFonts w:ascii="Cambria Math" w:hAnsi="Cambria Math" w:cs="Times New Roman"/>
                <w:i/>
                <w:iCs/>
                <w:color w:val="000000" w:themeColor="text1"/>
                <w:sz w:val="20"/>
                <w:szCs w:val="20"/>
              </w:rPr>
            </m:ctrlPr>
          </m:sSubPr>
          <m:e>
            <m:r>
              <w:rPr>
                <w:rFonts w:ascii="Cambria Math" w:hAnsi="Cambria Math" w:cs="Times New Roman"/>
                <w:color w:val="000000" w:themeColor="text1"/>
                <w:sz w:val="20"/>
                <w:szCs w:val="20"/>
              </w:rPr>
              <m:t>S</m:t>
            </m:r>
          </m:e>
          <m:sub>
            <m:r>
              <w:rPr>
                <w:rFonts w:ascii="Cambria Math" w:hAnsi="Cambria Math" w:cs="Times New Roman"/>
                <w:color w:val="000000" w:themeColor="text1"/>
                <w:sz w:val="20"/>
                <w:szCs w:val="20"/>
              </w:rPr>
              <m:t>il</m:t>
            </m:r>
          </m:sub>
        </m:sSub>
      </m:oMath>
      <w:r w:rsidRPr="005E3B54">
        <w:rPr>
          <w:rFonts w:ascii="Times New Roman" w:hAnsi="Times New Roman" w:cs="Times New Roman"/>
          <w:color w:val="000000" w:themeColor="text1"/>
          <w:shd w:val="clear" w:color="auto" w:fill="FFFFFF"/>
        </w:rPr>
        <w:t xml:space="preserve"> is the </w:t>
      </w:r>
      <w:r w:rsidRPr="005E3B54">
        <w:rPr>
          <w:rFonts w:ascii="Times New Roman" w:hAnsi="Times New Roman" w:cs="Times New Roman"/>
          <w:i/>
          <w:iCs/>
          <w:color w:val="000000" w:themeColor="text1"/>
          <w:shd w:val="clear" w:color="auto" w:fill="FFFFFF"/>
        </w:rPr>
        <w:t>i-</w:t>
      </w:r>
      <w:r w:rsidRPr="005E3B54">
        <w:rPr>
          <w:rFonts w:ascii="Times New Roman" w:hAnsi="Times New Roman" w:cs="Times New Roman"/>
          <w:color w:val="000000" w:themeColor="text1"/>
          <w:shd w:val="clear" w:color="auto" w:fill="FFFFFF"/>
        </w:rPr>
        <w:t xml:space="preserve">th pixel value of the </w:t>
      </w:r>
      <w:r w:rsidRPr="005E3B54">
        <w:rPr>
          <w:rFonts w:ascii="Times New Roman" w:hAnsi="Times New Roman" w:cs="Times New Roman"/>
          <w:i/>
          <w:iCs/>
          <w:color w:val="000000" w:themeColor="text1"/>
          <w:shd w:val="clear" w:color="auto" w:fill="FFFFFF"/>
        </w:rPr>
        <w:t>l-</w:t>
      </w:r>
      <w:r w:rsidRPr="005E3B54">
        <w:rPr>
          <w:rFonts w:ascii="Times New Roman" w:hAnsi="Times New Roman" w:cs="Times New Roman"/>
          <w:color w:val="000000" w:themeColor="text1"/>
          <w:shd w:val="clear" w:color="auto" w:fill="FFFFFF"/>
        </w:rPr>
        <w:t xml:space="preserve">th spectral band, </w:t>
      </w:r>
      <m:oMath>
        <m:sSub>
          <m:sSubPr>
            <m:ctrlPr>
              <w:rPr>
                <w:rFonts w:ascii="Cambria Math" w:hAnsi="Cambria Math" w:cs="Times New Roman"/>
                <w:i/>
                <w:iCs/>
                <w:color w:val="000000" w:themeColor="text1"/>
                <w:sz w:val="20"/>
                <w:szCs w:val="20"/>
              </w:rPr>
            </m:ctrlPr>
          </m:sSubPr>
          <m:e>
            <m:acc>
              <m:accPr>
                <m:chr m:val="̅"/>
                <m:ctrlPr>
                  <w:rPr>
                    <w:rFonts w:ascii="Cambria Math" w:hAnsi="Cambria Math" w:cs="Times New Roman"/>
                    <w:i/>
                    <w:iCs/>
                    <w:color w:val="000000" w:themeColor="text1"/>
                    <w:sz w:val="20"/>
                    <w:szCs w:val="20"/>
                  </w:rPr>
                </m:ctrlPr>
              </m:accPr>
              <m:e>
                <m:r>
                  <w:rPr>
                    <w:rFonts w:ascii="Cambria Math" w:hAnsi="Cambria Math" w:cs="Times New Roman"/>
                    <w:color w:val="000000" w:themeColor="text1"/>
                    <w:sz w:val="20"/>
                    <w:szCs w:val="20"/>
                  </w:rPr>
                  <m:t>S</m:t>
                </m:r>
              </m:e>
            </m:acc>
          </m:e>
          <m:sub>
            <m:r>
              <w:rPr>
                <w:rFonts w:ascii="Cambria Math" w:hAnsi="Cambria Math" w:cs="Times New Roman"/>
                <w:color w:val="000000" w:themeColor="text1"/>
                <w:sz w:val="20"/>
                <w:szCs w:val="20"/>
              </w:rPr>
              <m:t>l</m:t>
            </m:r>
          </m:sub>
        </m:sSub>
      </m:oMath>
      <w:r w:rsidRPr="005E3B54">
        <w:rPr>
          <w:rFonts w:ascii="Times New Roman" w:hAnsi="Times New Roman" w:cs="Times New Roman"/>
          <w:color w:val="000000" w:themeColor="text1"/>
          <w:shd w:val="clear" w:color="auto" w:fill="FFFFFF"/>
        </w:rPr>
        <w:t xml:space="preserve"> is the mean pixel value of the </w:t>
      </w:r>
      <w:r w:rsidRPr="005E3B54">
        <w:rPr>
          <w:rFonts w:ascii="Times New Roman" w:hAnsi="Times New Roman" w:cs="Times New Roman"/>
          <w:i/>
          <w:iCs/>
          <w:color w:val="000000" w:themeColor="text1"/>
          <w:shd w:val="clear" w:color="auto" w:fill="FFFFFF"/>
        </w:rPr>
        <w:t>l-</w:t>
      </w:r>
      <w:r w:rsidRPr="005E3B54">
        <w:rPr>
          <w:rFonts w:ascii="Times New Roman" w:hAnsi="Times New Roman" w:cs="Times New Roman"/>
          <w:color w:val="000000" w:themeColor="text1"/>
          <w:shd w:val="clear" w:color="auto" w:fill="FFFFFF"/>
        </w:rPr>
        <w:t xml:space="preserve">th spectral band in a plot image. </w:t>
      </w:r>
      <w:r w:rsidRPr="005E3B54">
        <w:rPr>
          <w:rFonts w:ascii="Times New Roman" w:hAnsi="Times New Roman" w:cs="Times New Roman"/>
          <w:i/>
          <w:iCs/>
          <w:color w:val="000000" w:themeColor="text1"/>
          <w:shd w:val="clear" w:color="auto" w:fill="FFFFFF"/>
        </w:rPr>
        <w:t>L</w:t>
      </w:r>
      <w:r w:rsidRPr="005E3B54">
        <w:rPr>
          <w:rFonts w:ascii="Times New Roman" w:hAnsi="Times New Roman" w:cs="Times New Roman"/>
          <w:color w:val="000000" w:themeColor="text1"/>
          <w:shd w:val="clear" w:color="auto" w:fill="FFFFFF"/>
        </w:rPr>
        <w:t xml:space="preserve"> is the number of bands. If two spectra are more similar, the smaller the spectral angle between them. Thus, a larger SAM value corresponds to a higher spectral heterogeneity </w:t>
      </w:r>
      <w:r w:rsidRPr="005E3B54">
        <w:rPr>
          <w:rFonts w:ascii="Times New Roman" w:hAnsi="Times New Roman" w:cs="Times New Roman"/>
          <w:color w:val="000000" w:themeColor="text1"/>
          <w:shd w:val="clear" w:color="auto" w:fill="FFFFFF"/>
        </w:rPr>
        <w:fldChar w:fldCharType="begin"/>
      </w:r>
      <w:r w:rsidRPr="005E3B54">
        <w:rPr>
          <w:rFonts w:ascii="Times New Roman" w:hAnsi="Times New Roman" w:cs="Times New Roman"/>
          <w:color w:val="000000" w:themeColor="text1"/>
          <w:shd w:val="clear" w:color="auto" w:fill="FFFFFF"/>
        </w:rPr>
        <w:instrText xml:space="preserve"> ADDIN ZOTERO_ITEM CSL_CITATION {"citationID":"1Wo1FnOj","properties":{"formattedCitation":"(Gholizadeh et al., 2018)","plainCitation":"(Gholizadeh et al., 2018)","noteIndex":0},"citationItems":[{"id":1848,"uris":["http://zotero.org/users/5763764/items/MTX9Z2XL"],"itemData":{"id":1848,"type":"article-journal","abstract":"Hyperspectral data, with their detailed spectral information at diﬀerent wavelengths, oﬀer multiple ways to assess biodiversity. One approach, known as the “spectral variation hypothesis” (SVH), proposes that biodiversity is linked to spectral diversity. However, SVH-based approaches, which we refer to as “spectral diversity metrics”, can be confounded by soil exposure and are sensitive to the spatial resolution of the data. To address these issues, we 1) investigated the impact of soil exposure on spectral diversity, 2) identiﬁed optimal bands for mapping biodiversity using a spectral diversity metric based on dimension reduction, and 3) assessed the impact of spatial resolution on spectral diversity metrics. In this study, α-diversity (species richness) was used as a measure of plant biodiversity. The study was based on two imaging spectrometry data sets from the Cedar Creek Ecosystem Science Reserve in Central Minnesota, USA, at two levels: proximal and airborne. The data sets included varying degrees of soil background sampled at two diﬀerent spatial resolutions (1 mm and 0.75 m). We explored ﬁve spectral diversity metrics, including the coeﬃcient of variation, convex hull volume, spectral angle mapper, spectral information divergence, and a newly proposed dimension reduction-based metric called “convex hull area.” For the proximal data set (pixel size of 1 mm), ﬁltering soil pixels by applying a normalized diﬀerence vegetation index (NDVI) threshold improved the performance of all spectral diversity metrics signiﬁcantly, with the coeﬃcient of variation showing the highest correlation with species richness. In the airborne data set (pixel size of 0.75 m), the convex hull area outperformed other metrics. These ﬁndings demonstrate promising approaches for remote sensing of biodiversity, illustrate a confounding eﬀect of soil background on remote diversity measurement, and indicate that the most informative regions of the electromagnetic spectrum for estimating species richness can vary with spatial scale.","container-title":"Remote Sensing of Environment","DOI":"10.1016/j.rse.2017.12.014","ISSN":"00344257","journalAbbreviation":"Remote Sensing of Environment","language":"en","page":"240-253","source":"DOI.org (Crossref)","title":"Remote sensing of biodiversity: Soil correction and data dimension reduction methods improve assessment of α-diversity (species richness) in prairie ecosystems","title-short":"Remote sensing of biodiversity","URL":"https://linkinghub.elsevier.com/retrieve/pii/S0034425717305904","volume":"206","author":[{"family":"Gholizadeh","given":"Hamed"},{"family":"Gamon","given":"John A."},{"family":"Zygielbaum","given":"Arthur I."},{"family":"Wang","given":"Ran"},{"family":"Schweiger","given":"Anna K."},{"family":"Cavender-Bares","given":"Jeannine"}],"accessed":{"date-parts":[["2022",2,10]]},"issued":{"date-parts":[["2018",3]]}}}],"schema":"https://github.com/citation-style-language/schema/raw/master/csl-citation.json"} </w:instrText>
      </w:r>
      <w:r w:rsidRPr="005E3B54">
        <w:rPr>
          <w:rFonts w:ascii="Times New Roman" w:hAnsi="Times New Roman" w:cs="Times New Roman"/>
          <w:color w:val="000000" w:themeColor="text1"/>
          <w:shd w:val="clear" w:color="auto" w:fill="FFFFFF"/>
        </w:rPr>
        <w:fldChar w:fldCharType="separate"/>
      </w:r>
      <w:r w:rsidRPr="005E3B54">
        <w:rPr>
          <w:rFonts w:ascii="Times New Roman" w:hAnsi="Times New Roman" w:cs="Times New Roman"/>
          <w:color w:val="000000" w:themeColor="text1"/>
        </w:rPr>
        <w:t>(Gholizadeh et al., 2018)</w:t>
      </w:r>
      <w:r w:rsidRPr="005E3B54">
        <w:rPr>
          <w:rFonts w:ascii="Times New Roman" w:hAnsi="Times New Roman" w:cs="Times New Roman"/>
          <w:color w:val="000000" w:themeColor="text1"/>
          <w:shd w:val="clear" w:color="auto" w:fill="FFFFFF"/>
        </w:rPr>
        <w:fldChar w:fldCharType="end"/>
      </w:r>
      <w:r w:rsidRPr="005E3B54">
        <w:rPr>
          <w:rFonts w:ascii="Times New Roman" w:hAnsi="Times New Roman" w:cs="Times New Roman"/>
          <w:color w:val="000000" w:themeColor="text1"/>
          <w:shd w:val="clear" w:color="auto" w:fill="FFFFFF"/>
        </w:rPr>
        <w:t>. The</w:t>
      </w:r>
      <w:r w:rsidRPr="005E3B54">
        <w:rPr>
          <w:rFonts w:ascii="Times New Roman" w:hAnsi="Times New Roman" w:cs="Times New Roman"/>
          <w:b/>
          <w:bCs/>
          <w:color w:val="000000" w:themeColor="text1"/>
          <w:shd w:val="clear" w:color="auto" w:fill="FFFFFF"/>
        </w:rPr>
        <w:t xml:space="preserve"> </w:t>
      </w:r>
      <w:r w:rsidRPr="005E3B54">
        <w:rPr>
          <w:rFonts w:ascii="Times New Roman" w:hAnsi="Times New Roman" w:cs="Times New Roman"/>
          <w:color w:val="000000" w:themeColor="text1"/>
          <w:shd w:val="clear" w:color="auto" w:fill="FFFFFF"/>
        </w:rPr>
        <w:t>SAM was calculated using all spectral bands</w:t>
      </w:r>
      <w:r w:rsidR="00C10930" w:rsidRPr="005E3B54">
        <w:rPr>
          <w:rFonts w:ascii="Times New Roman" w:hAnsi="Times New Roman" w:cs="Times New Roman"/>
          <w:color w:val="000000" w:themeColor="text1"/>
          <w:shd w:val="clear" w:color="auto" w:fill="FFFFFF"/>
        </w:rPr>
        <w:t xml:space="preserve"> the satellite imagery</w:t>
      </w:r>
      <w:r w:rsidRPr="005E3B54">
        <w:rPr>
          <w:rFonts w:ascii="Times New Roman" w:hAnsi="Times New Roman" w:cs="Times New Roman"/>
          <w:color w:val="000000" w:themeColor="text1"/>
          <w:shd w:val="clear" w:color="auto" w:fill="FFFFFF"/>
        </w:rPr>
        <w:t>.</w:t>
      </w:r>
    </w:p>
    <w:p w14:paraId="1F67AD24" w14:textId="1FA6DFF4" w:rsidR="002078B7" w:rsidRPr="005E3B54" w:rsidRDefault="002078B7" w:rsidP="00887431">
      <w:pPr>
        <w:spacing w:before="120" w:after="0" w:line="360" w:lineRule="auto"/>
        <w:rPr>
          <w:rFonts w:ascii="Times New Roman" w:hAnsi="Times New Roman" w:cs="Times New Roman"/>
          <w:color w:val="000000" w:themeColor="text1"/>
          <w:shd w:val="clear" w:color="auto" w:fill="FFFFFF"/>
        </w:rPr>
      </w:pPr>
      <w:r w:rsidRPr="005E3B54">
        <w:rPr>
          <w:rFonts w:ascii="Times New Roman" w:hAnsi="Times New Roman" w:cs="Times New Roman"/>
          <w:b/>
          <w:bCs/>
          <w:color w:val="000000" w:themeColor="text1"/>
          <w:shd w:val="clear" w:color="auto" w:fill="FFFFFF"/>
        </w:rPr>
        <w:t>Spectral species diversity (SSD)</w:t>
      </w:r>
      <w:r w:rsidRPr="005E3B54">
        <w:rPr>
          <w:rFonts w:ascii="Times New Roman" w:hAnsi="Times New Roman" w:cs="Times New Roman"/>
          <w:color w:val="000000" w:themeColor="text1"/>
          <w:shd w:val="clear" w:color="auto" w:fill="FFFFFF"/>
        </w:rPr>
        <w:t xml:space="preserve"> measures the diversity of spectral species defined based on the clustering of spectral reflectance </w:t>
      </w:r>
      <w:r w:rsidRPr="005E3B54">
        <w:rPr>
          <w:rFonts w:ascii="Times New Roman" w:hAnsi="Times New Roman" w:cs="Times New Roman"/>
          <w:color w:val="000000" w:themeColor="text1"/>
          <w:shd w:val="clear" w:color="auto" w:fill="FFFFFF"/>
        </w:rPr>
        <w:fldChar w:fldCharType="begin"/>
      </w:r>
      <w:r w:rsidR="00562665" w:rsidRPr="005E3B54">
        <w:rPr>
          <w:rFonts w:ascii="Times New Roman" w:hAnsi="Times New Roman" w:cs="Times New Roman"/>
          <w:color w:val="000000" w:themeColor="text1"/>
          <w:shd w:val="clear" w:color="auto" w:fill="FFFFFF"/>
        </w:rPr>
        <w:instrText xml:space="preserve"> ADDIN ZOTERO_ITEM CSL_CITATION {"citationID":"jadoqFAt","properties":{"formattedCitation":"(Rossi et al., 2021)","plainCitation":"(Rossi et al., 2021)","noteIndex":0},"citationItems":[{"id":1717,"uris":["http://zotero.org/users/5763764/items/BWVEP37D"],"itemData":{"id":1717,"type":"article-journal","abstract":"Increasing evidence suggests that remotely sensed spectral diversity is linked to plant species richness. However, a conﬂicting spectral diversity–biodiversity relationship in grasslands has been found in previous studies. In particular, it remains unclear how well the spectral diversity–biodiversity relationship holds in naturally assembled species-rich grasslands. To address the linkage between spectral diversity and plant species richness in a species-rich alpine grassland ecosystem, we investigated (i) the trade-off between spectral and spatial resolution in remote sensing data; (ii) the suitability of three different spectral metrics to describe spectral diversity (coefﬁcient of variation, convex hull volume and spectral species richness) and (iii) the importance of confounding effects of live plant biomass, dead plant biomass and plant life forms on the spectral diversity–biodiversity relationship. We addressed these questions using remote sensing data collected with consumer-grade cameras with four spectral bands and 10 cm spatial resolution on an unmanned aerial vehicle (UAV), airborne imaging spectrometer data (AVIRIS-NG) with 372 bands and 2.5 m spatial resolution, and a fused data product of both datasets. Our ﬁndings suggest that a fused dataset can cope with the requirement of both high spatial- and spectral resolution to remotely measure biodiversity. However, in contrast to several previous studies, we found a negative correlation between plant species richness and spectral metrics based on the spectral information content (i.e. spectral complexity). The spectral diversity calculated based on the spectral complexity was sensitive to live and dead plant biomass. Overall, our results suggest that remote sensing of plant species diversity requires a high spatial resolution, the use of classiﬁcation-based spectral metrics, such as spectral species richness, and awareness of confounding factors (e.g. plant biomass), which may be ecosystem speciﬁc.","container-title":"Remote Sensing in Ecology and Conservation","DOI":"10.1002/rse2.244","ISSN":"2056-3485, 2056-3485","journalAbbreviation":"Remote Sens Ecol Conserv","language":"en","page":"rse2.244","source":"DOI.org (Crossref)","title":"Spat</w:instrText>
      </w:r>
      <w:r w:rsidR="00562665" w:rsidRPr="005E3B54">
        <w:rPr>
          <w:rFonts w:ascii="Times New Roman" w:hAnsi="Times New Roman" w:cs="Times New Roman" w:hint="eastAsia"/>
          <w:color w:val="000000" w:themeColor="text1"/>
          <w:shd w:val="clear" w:color="auto" w:fill="FFFFFF"/>
        </w:rPr>
        <w:instrText>ial resolution, spectral metrics and biomass are key aspects in estimating plant species richness from spectral diversity in species</w:instrText>
      </w:r>
      <w:r w:rsidR="00562665" w:rsidRPr="005E3B54">
        <w:rPr>
          <w:rFonts w:ascii="Times New Roman" w:hAnsi="Times New Roman" w:cs="Times New Roman" w:hint="eastAsia"/>
          <w:color w:val="000000" w:themeColor="text1"/>
          <w:shd w:val="clear" w:color="auto" w:fill="FFFFFF"/>
        </w:rPr>
        <w:instrText>‐</w:instrText>
      </w:r>
      <w:r w:rsidR="00562665" w:rsidRPr="005E3B54">
        <w:rPr>
          <w:rFonts w:ascii="Times New Roman" w:hAnsi="Times New Roman" w:cs="Times New Roman" w:hint="eastAsia"/>
          <w:color w:val="000000" w:themeColor="text1"/>
          <w:shd w:val="clear" w:color="auto" w:fill="FFFFFF"/>
        </w:rPr>
        <w:instrText>rich grasslands","URL":"https://onlinelibrary.wiley.com/doi/10.1002/rse2.244","author":[{"family":"Rossi","given":"Christi</w:instrText>
      </w:r>
      <w:r w:rsidR="00562665" w:rsidRPr="005E3B54">
        <w:rPr>
          <w:rFonts w:ascii="Times New Roman" w:hAnsi="Times New Roman" w:cs="Times New Roman"/>
          <w:color w:val="000000" w:themeColor="text1"/>
          <w:shd w:val="clear" w:color="auto" w:fill="FFFFFF"/>
        </w:rPr>
        <w:instrText xml:space="preserve">an"},{"family":"Kneubühler","given":"Mathias"},{"family":"Schütz","given":"Martin"},{"family":"Schaepman","given":"Michael E."},{"family":"Haller","given":"Rudolf M."},{"family":"Risch","given":"Anita C."}],"editor":[{"family":"Disney","given":"Mat"},{"family":"He","given":"Kate"}],"accessed":{"date-parts":[["2021",12,20]]},"issued":{"date-parts":[["2021",11,12]]}}}],"schema":"https://github.com/citation-style-language/schema/raw/master/csl-citation.json"} </w:instrText>
      </w:r>
      <w:r w:rsidRPr="005E3B54">
        <w:rPr>
          <w:rFonts w:ascii="Times New Roman" w:hAnsi="Times New Roman" w:cs="Times New Roman"/>
          <w:color w:val="000000" w:themeColor="text1"/>
          <w:shd w:val="clear" w:color="auto" w:fill="FFFFFF"/>
        </w:rPr>
        <w:fldChar w:fldCharType="separate"/>
      </w:r>
      <w:r w:rsidR="00562665" w:rsidRPr="005E3B54">
        <w:rPr>
          <w:rFonts w:ascii="Times New Roman" w:hAnsi="Times New Roman" w:cs="Times New Roman"/>
          <w:color w:val="000000" w:themeColor="text1"/>
        </w:rPr>
        <w:t>(Rossi et al., 2021)</w:t>
      </w:r>
      <w:r w:rsidRPr="005E3B54">
        <w:rPr>
          <w:rFonts w:ascii="Times New Roman" w:hAnsi="Times New Roman" w:cs="Times New Roman"/>
          <w:color w:val="000000" w:themeColor="text1"/>
          <w:shd w:val="clear" w:color="auto" w:fill="FFFFFF"/>
        </w:rPr>
        <w:fldChar w:fldCharType="end"/>
      </w:r>
      <w:r w:rsidRPr="005E3B54">
        <w:rPr>
          <w:rFonts w:ascii="Times New Roman" w:hAnsi="Times New Roman" w:cs="Times New Roman"/>
          <w:color w:val="000000" w:themeColor="text1"/>
          <w:shd w:val="clear" w:color="auto" w:fill="FFFFFF"/>
        </w:rPr>
        <w:t>. The spectral species was determined based on the first three principal components of the satellite imagery via applying a K-means clustering algorithm performed using the ‘</w:t>
      </w:r>
      <w:r w:rsidRPr="005E3B54">
        <w:rPr>
          <w:rFonts w:ascii="Times New Roman" w:hAnsi="Times New Roman" w:cs="Times New Roman"/>
          <w:i/>
          <w:iCs/>
          <w:color w:val="000000" w:themeColor="text1"/>
          <w:shd w:val="clear" w:color="auto" w:fill="FFFFFF"/>
        </w:rPr>
        <w:t>RStoolbox</w:t>
      </w:r>
      <w:r w:rsidRPr="005E3B54">
        <w:rPr>
          <w:rFonts w:ascii="Times New Roman" w:hAnsi="Times New Roman" w:cs="Times New Roman"/>
          <w:color w:val="000000" w:themeColor="text1"/>
          <w:shd w:val="clear" w:color="auto" w:fill="FFFFFF"/>
        </w:rPr>
        <w:t xml:space="preserve">' package </w:t>
      </w:r>
      <w:r w:rsidRPr="005E3B54">
        <w:rPr>
          <w:rFonts w:ascii="Times New Roman" w:hAnsi="Times New Roman" w:cs="Times New Roman"/>
          <w:color w:val="000000" w:themeColor="text1"/>
          <w:shd w:val="clear" w:color="auto" w:fill="FFFFFF"/>
        </w:rPr>
        <w:fldChar w:fldCharType="begin"/>
      </w:r>
      <w:r w:rsidR="00562665" w:rsidRPr="005E3B54">
        <w:rPr>
          <w:rFonts w:ascii="Times New Roman" w:hAnsi="Times New Roman" w:cs="Times New Roman"/>
          <w:color w:val="000000" w:themeColor="text1"/>
          <w:shd w:val="clear" w:color="auto" w:fill="FFFFFF"/>
        </w:rPr>
        <w:instrText xml:space="preserve"> ADDIN ZOTERO_ITEM CSL_CITATION {"citationID":"JGsIi59d","properties":{"formattedCitation":"(Leutner et al., 2019)","plainCitation":"(Leutner et al., 2019)","noteIndex":0},"citationItems":[{"id":2100,"uris":["http://zotero.org/users/5763764/items/FH3VWZTW"],"itemData":{"id":2100,"type":"software","ISBN":"https://CRAN.R-project.org/package=RStoolbox","title":"RStoolbox: Tools for Remote Sensing Data Analysis.","version":"R package version 0.2.6.","author":[{"family":"Leutner","given":"Benjamin"},{"family":"Horning","given":"Ned"},{"family":"Schwalb-Willmann","given":"Jakob"}],"issued":{"date-parts":[["2019"]]}}}],"schema":"https://github.com/citation-style-language/schema/raw/master/csl-citation.json"} </w:instrText>
      </w:r>
      <w:r w:rsidRPr="005E3B54">
        <w:rPr>
          <w:rFonts w:ascii="Times New Roman" w:hAnsi="Times New Roman" w:cs="Times New Roman"/>
          <w:color w:val="000000" w:themeColor="text1"/>
          <w:shd w:val="clear" w:color="auto" w:fill="FFFFFF"/>
        </w:rPr>
        <w:fldChar w:fldCharType="separate"/>
      </w:r>
      <w:r w:rsidR="00562665" w:rsidRPr="005E3B54">
        <w:rPr>
          <w:rFonts w:ascii="Times New Roman" w:hAnsi="Times New Roman" w:cs="Times New Roman"/>
          <w:color w:val="000000" w:themeColor="text1"/>
        </w:rPr>
        <w:t>(Leutner et al., 2019)</w:t>
      </w:r>
      <w:r w:rsidRPr="005E3B54">
        <w:rPr>
          <w:rFonts w:ascii="Times New Roman" w:hAnsi="Times New Roman" w:cs="Times New Roman"/>
          <w:color w:val="000000" w:themeColor="text1"/>
          <w:shd w:val="clear" w:color="auto" w:fill="FFFFFF"/>
        </w:rPr>
        <w:fldChar w:fldCharType="end"/>
      </w:r>
      <w:r w:rsidRPr="005E3B54">
        <w:rPr>
          <w:rFonts w:ascii="Times New Roman" w:hAnsi="Times New Roman" w:cs="Times New Roman"/>
          <w:color w:val="000000" w:themeColor="text1"/>
          <w:shd w:val="clear" w:color="auto" w:fill="FFFFFF"/>
        </w:rPr>
        <w:t xml:space="preserve"> in the R software. </w:t>
      </w:r>
      <w:r w:rsidR="003D2072" w:rsidRPr="005E3B54">
        <w:rPr>
          <w:rFonts w:ascii="Times New Roman" w:hAnsi="Times New Roman" w:cs="Times New Roman"/>
          <w:color w:val="000000" w:themeColor="text1"/>
          <w:shd w:val="clear" w:color="auto" w:fill="FFFFFF"/>
        </w:rPr>
        <w:t>Based on trial-and-error testing, the default values of 10000 for the number of random samples and 25 for the number of random starts of the K-means algorithm were used</w:t>
      </w:r>
      <w:r w:rsidRPr="005E3B54">
        <w:rPr>
          <w:rFonts w:ascii="Times New Roman" w:hAnsi="Times New Roman" w:cs="Times New Roman"/>
          <w:color w:val="000000" w:themeColor="text1"/>
          <w:shd w:val="clear" w:color="auto" w:fill="FFFFFF"/>
        </w:rPr>
        <w:t xml:space="preserve">. The parameter </w:t>
      </w:r>
      <w:r w:rsidRPr="005E3B54">
        <w:rPr>
          <w:rFonts w:ascii="Times New Roman" w:hAnsi="Times New Roman" w:cs="Times New Roman"/>
          <w:i/>
          <w:iCs/>
          <w:color w:val="000000" w:themeColor="text1"/>
          <w:shd w:val="clear" w:color="auto" w:fill="FFFFFF"/>
        </w:rPr>
        <w:t>n</w:t>
      </w:r>
      <w:r w:rsidR="003D2072" w:rsidRPr="005E3B54">
        <w:rPr>
          <w:rFonts w:ascii="Times New Roman" w:hAnsi="Times New Roman" w:cs="Times New Roman"/>
          <w:i/>
          <w:iCs/>
          <w:color w:val="000000" w:themeColor="text1"/>
          <w:shd w:val="clear" w:color="auto" w:fill="FFFFFF"/>
        </w:rPr>
        <w:t>C</w:t>
      </w:r>
      <w:r w:rsidR="003D2072" w:rsidRPr="005E3B54">
        <w:rPr>
          <w:rFonts w:ascii="Times New Roman" w:hAnsi="Times New Roman" w:cs="Times New Roman" w:hint="eastAsia"/>
          <w:i/>
          <w:iCs/>
          <w:color w:val="000000" w:themeColor="text1"/>
          <w:shd w:val="clear" w:color="auto" w:fill="FFFFFF"/>
        </w:rPr>
        <w:t>lass</w:t>
      </w:r>
      <w:r w:rsidR="003D2072" w:rsidRPr="005E3B54">
        <w:rPr>
          <w:rFonts w:ascii="Times New Roman" w:hAnsi="Times New Roman" w:cs="Times New Roman"/>
          <w:i/>
          <w:iCs/>
          <w:color w:val="000000" w:themeColor="text1"/>
          <w:shd w:val="clear" w:color="auto" w:fill="FFFFFF"/>
        </w:rPr>
        <w:t>e</w:t>
      </w:r>
      <w:r w:rsidRPr="005E3B54">
        <w:rPr>
          <w:rFonts w:ascii="Times New Roman" w:hAnsi="Times New Roman" w:cs="Times New Roman"/>
          <w:i/>
          <w:iCs/>
          <w:color w:val="000000" w:themeColor="text1"/>
          <w:shd w:val="clear" w:color="auto" w:fill="FFFFFF"/>
        </w:rPr>
        <w:t>s</w:t>
      </w:r>
      <w:r w:rsidRPr="005E3B54">
        <w:rPr>
          <w:rFonts w:ascii="Times New Roman" w:hAnsi="Times New Roman" w:cs="Times New Roman"/>
          <w:color w:val="000000" w:themeColor="text1"/>
          <w:shd w:val="clear" w:color="auto" w:fill="FFFFFF"/>
        </w:rPr>
        <w:t xml:space="preserve"> controls the number of classes needed to be classified, which was tuned from 20 to 50 with an interval of 5. Thus, seven classification maps that represent the spectral species were produced for each satellite imagery at each spatial resolution. Based on the classification maps, seven spectral species Shannon diversity indices were then computed in a similar manner as for the </w:t>
      </w:r>
      <w:r w:rsidRPr="005E3B54">
        <w:rPr>
          <w:rFonts w:ascii="Times New Roman" w:hAnsi="Times New Roman" w:cs="Times New Roman"/>
          <w:i/>
          <w:iCs/>
          <w:color w:val="000000" w:themeColor="text1"/>
          <w:shd w:val="clear" w:color="auto" w:fill="FFFFFF"/>
        </w:rPr>
        <w:t>in-situ</w:t>
      </w:r>
      <w:r w:rsidRPr="005E3B54">
        <w:rPr>
          <w:rFonts w:ascii="Times New Roman" w:hAnsi="Times New Roman" w:cs="Times New Roman"/>
          <w:color w:val="000000" w:themeColor="text1"/>
          <w:shd w:val="clear" w:color="auto" w:fill="FFFFFF"/>
        </w:rPr>
        <w:t xml:space="preserve"> measured data.  The optimal parameter </w:t>
      </w:r>
      <w:r w:rsidRPr="005E3B54">
        <w:rPr>
          <w:rFonts w:ascii="Times New Roman" w:hAnsi="Times New Roman" w:cs="Times New Roman"/>
          <w:i/>
          <w:iCs/>
          <w:color w:val="000000" w:themeColor="text1"/>
          <w:shd w:val="clear" w:color="auto" w:fill="FFFFFF"/>
        </w:rPr>
        <w:t>n</w:t>
      </w:r>
      <w:r w:rsidR="003D2072" w:rsidRPr="005E3B54">
        <w:rPr>
          <w:rFonts w:ascii="Times New Roman" w:hAnsi="Times New Roman" w:cs="Times New Roman"/>
          <w:i/>
          <w:iCs/>
          <w:color w:val="000000" w:themeColor="text1"/>
          <w:shd w:val="clear" w:color="auto" w:fill="FFFFFF"/>
        </w:rPr>
        <w:t>Classe</w:t>
      </w:r>
      <w:r w:rsidRPr="005E3B54">
        <w:rPr>
          <w:rFonts w:ascii="Times New Roman" w:hAnsi="Times New Roman" w:cs="Times New Roman"/>
          <w:i/>
          <w:iCs/>
          <w:color w:val="000000" w:themeColor="text1"/>
          <w:shd w:val="clear" w:color="auto" w:fill="FFFFFF"/>
        </w:rPr>
        <w:t>s</w:t>
      </w:r>
      <w:r w:rsidRPr="005E3B54">
        <w:rPr>
          <w:rFonts w:ascii="Times New Roman" w:hAnsi="Times New Roman" w:cs="Times New Roman"/>
          <w:color w:val="000000" w:themeColor="text1"/>
          <w:shd w:val="clear" w:color="auto" w:fill="FFFFFF"/>
        </w:rPr>
        <w:t xml:space="preserve"> was determined when the derived SSD index was most correlated with the </w:t>
      </w:r>
      <w:r w:rsidRPr="005E3B54">
        <w:rPr>
          <w:rFonts w:ascii="Times New Roman" w:hAnsi="Times New Roman" w:cs="Times New Roman"/>
          <w:i/>
          <w:iCs/>
          <w:color w:val="000000" w:themeColor="text1"/>
          <w:shd w:val="clear" w:color="auto" w:fill="FFFFFF"/>
        </w:rPr>
        <w:t>in-situ</w:t>
      </w:r>
      <w:r w:rsidRPr="005E3B54">
        <w:rPr>
          <w:rFonts w:ascii="Times New Roman" w:hAnsi="Times New Roman" w:cs="Times New Roman"/>
          <w:color w:val="000000" w:themeColor="text1"/>
          <w:shd w:val="clear" w:color="auto" w:fill="FFFFFF"/>
        </w:rPr>
        <w:t xml:space="preserve"> measured </w:t>
      </w:r>
      <w:r w:rsidRPr="005E3B54">
        <w:rPr>
          <w:rFonts w:ascii="Times New Roman" w:hAnsi="Times New Roman" w:cs="Times New Roman"/>
          <w:i/>
          <w:iCs/>
          <w:color w:val="000000" w:themeColor="text1"/>
          <w:shd w:val="clear" w:color="auto" w:fill="FFFFFF"/>
        </w:rPr>
        <w:t>H'</w:t>
      </w:r>
      <w:r w:rsidRPr="005E3B54">
        <w:rPr>
          <w:rFonts w:ascii="Times New Roman" w:hAnsi="Times New Roman" w:cs="Times New Roman"/>
          <w:color w:val="000000" w:themeColor="text1"/>
          <w:shd w:val="clear" w:color="auto" w:fill="FFFFFF"/>
        </w:rPr>
        <w:t xml:space="preserve"> index. We also calculated spectral species richness and Simpson's diversity index, but their performance was broadly consistent with the spectral species Shannon-Wiener diversity (Fig. S</w:t>
      </w:r>
      <w:r w:rsidR="000672A9" w:rsidRPr="005E3B54">
        <w:rPr>
          <w:rFonts w:ascii="Times New Roman" w:hAnsi="Times New Roman" w:cs="Times New Roman"/>
          <w:color w:val="000000" w:themeColor="text1"/>
          <w:shd w:val="clear" w:color="auto" w:fill="FFFFFF"/>
        </w:rPr>
        <w:t>3.</w:t>
      </w:r>
      <w:r w:rsidRPr="005E3B54">
        <w:rPr>
          <w:rFonts w:ascii="Times New Roman" w:hAnsi="Times New Roman" w:cs="Times New Roman"/>
          <w:color w:val="000000" w:themeColor="text1"/>
          <w:shd w:val="clear" w:color="auto" w:fill="FFFFFF"/>
        </w:rPr>
        <w:t xml:space="preserve">1), therefore </w:t>
      </w:r>
      <w:r w:rsidRPr="005E3B54">
        <w:rPr>
          <w:rFonts w:ascii="Times New Roman" w:hAnsi="Times New Roman" w:cs="Times New Roman"/>
          <w:color w:val="000000" w:themeColor="text1"/>
          <w:shd w:val="clear" w:color="auto" w:fill="FFFFFF"/>
        </w:rPr>
        <w:lastRenderedPageBreak/>
        <w:t xml:space="preserve">we used only the spectral species Shannon-Wiener diversity as a </w:t>
      </w:r>
      <w:r w:rsidRPr="005E3B54">
        <w:rPr>
          <w:rFonts w:ascii="Times New Roman" w:hAnsi="Times New Roman" w:cs="Times New Roman"/>
          <w:color w:val="000000" w:themeColor="text1"/>
        </w:rPr>
        <w:t>representation</w:t>
      </w:r>
      <w:r w:rsidRPr="005E3B54">
        <w:rPr>
          <w:rFonts w:ascii="Times New Roman" w:hAnsi="Times New Roman" w:cs="Times New Roman"/>
          <w:color w:val="000000" w:themeColor="text1"/>
          <w:shd w:val="clear" w:color="auto" w:fill="FFFFFF"/>
        </w:rPr>
        <w:t xml:space="preserve"> of the SSD metric.</w:t>
      </w:r>
    </w:p>
    <w:p w14:paraId="1D49CC37" w14:textId="35A1154F" w:rsidR="000672A9" w:rsidRPr="005E3B54" w:rsidRDefault="000144AC" w:rsidP="00530741">
      <w:pPr>
        <w:spacing w:after="120" w:line="240" w:lineRule="auto"/>
        <w:rPr>
          <w:color w:val="000000" w:themeColor="text1"/>
        </w:rPr>
      </w:pPr>
      <w:r w:rsidRPr="005E3B54">
        <w:rPr>
          <w:noProof/>
          <w:color w:val="000000" w:themeColor="text1"/>
        </w:rPr>
        <w:drawing>
          <wp:inline distT="0" distB="0" distL="0" distR="0" wp14:anchorId="1B4D3EB5" wp14:editId="149CBC62">
            <wp:extent cx="6120130" cy="2780030"/>
            <wp:effectExtent l="0" t="0" r="0" b="1270"/>
            <wp:docPr id="200462351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130" cy="2780030"/>
                    </a:xfrm>
                    <a:prstGeom prst="rect">
                      <a:avLst/>
                    </a:prstGeom>
                    <a:noFill/>
                    <a:ln>
                      <a:noFill/>
                    </a:ln>
                  </pic:spPr>
                </pic:pic>
              </a:graphicData>
            </a:graphic>
          </wp:inline>
        </w:drawing>
      </w:r>
    </w:p>
    <w:p w14:paraId="23BC0437" w14:textId="0D26624E" w:rsidR="000672A9" w:rsidRPr="005E3B54" w:rsidRDefault="000672A9" w:rsidP="000672A9">
      <w:pPr>
        <w:rPr>
          <w:rFonts w:ascii="Times New Roman" w:hAnsi="Times New Roman" w:cs="Times New Roman"/>
          <w:i/>
          <w:iCs/>
          <w:color w:val="000000" w:themeColor="text1"/>
          <w:sz w:val="20"/>
          <w:szCs w:val="20"/>
          <w:shd w:val="clear" w:color="auto" w:fill="FFFFFF"/>
        </w:rPr>
      </w:pPr>
      <w:r w:rsidRPr="005E3B54">
        <w:rPr>
          <w:rFonts w:ascii="Times New Roman" w:hAnsi="Times New Roman" w:cs="Times New Roman"/>
          <w:i/>
          <w:iCs/>
          <w:color w:val="000000" w:themeColor="text1"/>
          <w:sz w:val="20"/>
          <w:szCs w:val="20"/>
          <w:shd w:val="clear" w:color="auto" w:fill="FFFFFF"/>
        </w:rPr>
        <w:t>Fig. S3.1. Correlation coefficients (r) between in-situ measured Shannon-Wiener diversity and Spectral Species Diversity metrics from the PlanetScope, RapidEye, Sentinel-2, and Landsat-8 satellite data at different spatial resolutions.</w:t>
      </w:r>
      <w:r w:rsidRPr="005E3B54">
        <w:rPr>
          <w:rFonts w:ascii="Times New Roman" w:hAnsi="Times New Roman" w:cs="Times New Roman"/>
          <w:i/>
          <w:iCs/>
          <w:color w:val="000000" w:themeColor="text1"/>
        </w:rPr>
        <w:t xml:space="preserve"> </w:t>
      </w:r>
      <w:r w:rsidRPr="005E3B54">
        <w:rPr>
          <w:rFonts w:ascii="Times New Roman" w:hAnsi="Times New Roman" w:cs="Times New Roman"/>
          <w:i/>
          <w:iCs/>
          <w:color w:val="000000" w:themeColor="text1"/>
          <w:sz w:val="20"/>
          <w:szCs w:val="20"/>
          <w:shd w:val="clear" w:color="auto" w:fill="FFFFFF"/>
        </w:rPr>
        <w:t>SSD_D</w:t>
      </w:r>
      <w:r w:rsidRPr="005E3B54">
        <w:rPr>
          <w:rFonts w:ascii="Times New Roman" w:hAnsi="Times New Roman" w:cs="Times New Roman"/>
          <w:i/>
          <w:iCs/>
          <w:color w:val="000000" w:themeColor="text1"/>
          <w:sz w:val="20"/>
          <w:szCs w:val="20"/>
          <w:shd w:val="clear" w:color="auto" w:fill="FFFFFF"/>
          <w:vertAlign w:val="subscript"/>
        </w:rPr>
        <w:t>1</w:t>
      </w:r>
      <w:r w:rsidRPr="005E3B54">
        <w:rPr>
          <w:rFonts w:ascii="Times New Roman" w:hAnsi="Times New Roman" w:cs="Times New Roman"/>
          <w:i/>
          <w:iCs/>
          <w:color w:val="000000" w:themeColor="text1"/>
          <w:sz w:val="20"/>
          <w:szCs w:val="20"/>
          <w:shd w:val="clear" w:color="auto" w:fill="FFFFFF"/>
        </w:rPr>
        <w:t>: Spectral species diversity calculated based on Simpson’s diversity; SSD_S: Spectral Species Diversity calculated based on species richness; SSD_H’: Spectral species diversity calculated based on Shannon-Wiener diversity. Statistical significance was indicated by asterisks (*: p ≤ 0.05; **: p ≤ 0.01; ***: p ≤ 0.001; ****: p ≤ 0.0001).</w:t>
      </w:r>
    </w:p>
    <w:p w14:paraId="147CEBF5" w14:textId="70C01D32" w:rsidR="00887431" w:rsidRPr="005E3B54" w:rsidRDefault="00887431" w:rsidP="00530741">
      <w:pPr>
        <w:spacing w:before="240" w:after="120" w:line="360" w:lineRule="auto"/>
        <w:rPr>
          <w:rFonts w:ascii="Times New Roman" w:hAnsi="Times New Roman" w:cs="Times New Roman"/>
          <w:color w:val="000000" w:themeColor="text1"/>
        </w:rPr>
      </w:pPr>
      <w:r w:rsidRPr="005E3B54">
        <w:rPr>
          <w:rFonts w:ascii="Times New Roman" w:hAnsi="Times New Roman" w:cs="Times New Roman"/>
          <w:b/>
          <w:bCs/>
          <w:color w:val="000000" w:themeColor="text1"/>
        </w:rPr>
        <w:t xml:space="preserve">Texture </w:t>
      </w:r>
      <w:r w:rsidRPr="005E3B54">
        <w:rPr>
          <w:rFonts w:ascii="Times New Roman" w:hAnsi="Times New Roman" w:cs="Times New Roman"/>
          <w:color w:val="000000" w:themeColor="text1"/>
        </w:rPr>
        <w:t xml:space="preserve">metrics reflect spatial patterns and relationships between adjacent pixels and thus can quantify image variance </w:t>
      </w:r>
      <w:r w:rsidRPr="005E3B54">
        <w:rPr>
          <w:rFonts w:ascii="Times New Roman" w:hAnsi="Times New Roman" w:cs="Times New Roman"/>
          <w:color w:val="000000" w:themeColor="text1"/>
        </w:rPr>
        <w:fldChar w:fldCharType="begin"/>
      </w:r>
      <w:r w:rsidRPr="005E3B54">
        <w:rPr>
          <w:rFonts w:ascii="Times New Roman" w:hAnsi="Times New Roman" w:cs="Times New Roman"/>
          <w:color w:val="000000" w:themeColor="text1"/>
        </w:rPr>
        <w:instrText xml:space="preserve"> ADDIN ZOTERO_ITEM CSL_CITATION {"citationID":"Jlp1IG0U","properties":{"formattedCitation":"(Farwell et al., 2021)","plainCitation":"(Farwell et al., 2021)","noteIndex":0},"citationItems":[{"id":1832,"uris":["http://zotero.org/users/5763764/items/5SRD7EPM"],"itemData":{"id":1832,"type":"article-journal","abstract":"Addressing global declines in biodiversity requires accurate assessments of key environmental attributes deter­ mining patterns of species diversity. Spatial heterogeneity of vegetation strongly affects species diversity pat­ terns, and measures of vegetation structure derived from lidar and satellite image texture analysis correlate well with species richness. Our goal here was to gain a better understanding of why image texture explains bird richness, by linking field-based measures of vegetation structure directly with both image texture and bird richness. In addition, we asked how image texture compares with lidar-based canopy height variability, and how sensor resolution affects the explanatory power of image texture. We generated texture metrics from 30 m (Landsat 8) and 10 m (Sentinel-2) resolution Enhanced Vegetation Index (EVI) imagery from 2017 to 2019. We compared textures with vegetation metrics and bird richness data from 27 National Ecological Observatory Network (NEON) terrestrial field sites across the continental US. Both 30 and 10 m resolution texture metrics were strongly correlated with lidar-based canopy height variability (|r| = 0.64 and 0.80, respectively). Texture was moderately correlated with field-based metrics, including variability of vegetation height and tree stem diameter, and foliage height diversity (range |r| = 0.31–0.52). Generally, 10 m resolution texture had stronger correlations with lidar and field-based metrics than 30 m resolution texture. In univariate linear models of total bird richness, 10 m resolution texture metrics also had higher explanatory power (up to R2adj = 0.45), than 30 m texture metrics (up to R2adj = 0.31). Among all metrics evaluated, the 10 m homogeneity texture was the best univariate predictor of total bird richness. In multivariate bird richness models that combined texture with lidarbased canopy height variability and field-based metrics, both 30 m and 10 m resolution texture metrics were selected in top-ranked models and independently contributed explanatory power (up to R2adj = 46%). Lidarbased canopy height variability was also selected in a top-ranked model of total bird richness, but indepen­ dently contributed only 15% of the variance explained. Our results show satellite image texture characterized multiple features of structural and compositional vegetation heterogeneity, complemented more commonly used metrics in models of bird richness and for some guilds outperformed both lidar-based canopy height variability and field-based vegetation measurements. Ours is the first study to directly link image texture both to specific components of vegetation heterogeneity and to bird richness across multiple ecoregions and spatial resolutions, thereby shedding light on habitat features underlying the strong correlation between image texture and biodiversity.","container-title":"Remote Sensing of Environment","DOI":"10.1016/j.rse.2020.112175","ISSN":"00344257","journalAbbreviation":"Remote Sensing of Environment","language":"en","page":"112175","source":"DOI.org (Crossref)","title":"Satellite image texture captures vegetation heterogeneity and explains patterns of bird richness","URL":"https://linkinghub.elsevier.com/retrieve/pii/S0034425720305484","volume":"253","author":[{"family":"Farwell","given":"Laura S."},{"family":"Gudex-Cross","given":"David"},{"family":"Anise","given":"Ilianna E."},{"family":"Bosch","given":"Michael J."},{"family":"Olah","given":"Ashley M."},{"family":"Radeloff","given":"Volker C."},{"family":"Razenkova","given":"Elena"},{"family":"Rogova","given":"Natalia"},{"family":"Silveira","given":"Eduarda M.O."},{"family":"Smith","given":"Matthew M."},{"family":"Pidgeon","given":"Anna M."}],"accessed":{"date-parts":[["2022",2,8]]},"issued":{"date-parts":[["2021",2]]}}}],"schema":"https://github.com/citation-style-language/schema/raw/master/csl-citation.json"} </w:instrText>
      </w:r>
      <w:r w:rsidRPr="005E3B54">
        <w:rPr>
          <w:rFonts w:ascii="Times New Roman" w:hAnsi="Times New Roman" w:cs="Times New Roman"/>
          <w:color w:val="000000" w:themeColor="text1"/>
        </w:rPr>
        <w:fldChar w:fldCharType="separate"/>
      </w:r>
      <w:r w:rsidRPr="005E3B54">
        <w:rPr>
          <w:rFonts w:ascii="Times New Roman" w:hAnsi="Times New Roman" w:cs="Times New Roman"/>
          <w:color w:val="000000" w:themeColor="text1"/>
        </w:rPr>
        <w:t>(Farwell et al., 2021)</w:t>
      </w:r>
      <w:r w:rsidRPr="005E3B54">
        <w:rPr>
          <w:rFonts w:ascii="Times New Roman" w:hAnsi="Times New Roman" w:cs="Times New Roman"/>
          <w:color w:val="000000" w:themeColor="text1"/>
        </w:rPr>
        <w:fldChar w:fldCharType="end"/>
      </w:r>
      <w:r w:rsidRPr="005E3B54">
        <w:rPr>
          <w:rFonts w:ascii="Times New Roman" w:hAnsi="Times New Roman" w:cs="Times New Roman"/>
          <w:color w:val="000000" w:themeColor="text1"/>
        </w:rPr>
        <w:t>. We calculated eight commonly used texture metrics (mean, variance, homogeneity, contrast, dissimilarity, entropy, second moment, and correlation) in a single direction (vertical 90</w:t>
      </w:r>
      <m:oMath>
        <m:r>
          <w:rPr>
            <w:rFonts w:ascii="Cambria Math" w:hAnsi="Cambria Math" w:cs="Times New Roman"/>
            <w:color w:val="000000" w:themeColor="text1"/>
          </w:rPr>
          <m:t>°</m:t>
        </m:r>
      </m:oMath>
      <w:r w:rsidRPr="005E3B54">
        <w:rPr>
          <w:rFonts w:ascii="Times New Roman" w:hAnsi="Times New Roman" w:cs="Times New Roman"/>
          <w:color w:val="000000" w:themeColor="text1"/>
        </w:rPr>
        <w:t xml:space="preserve">) based on the Gray-Level-Co-Occurrence-Matrix (GLCM) method </w:t>
      </w:r>
      <w:r w:rsidRPr="005E3B54">
        <w:rPr>
          <w:rFonts w:ascii="Times New Roman" w:hAnsi="Times New Roman" w:cs="Times New Roman"/>
          <w:color w:val="000000" w:themeColor="text1"/>
        </w:rPr>
        <w:fldChar w:fldCharType="begin"/>
      </w:r>
      <w:r w:rsidRPr="005E3B54">
        <w:rPr>
          <w:rFonts w:ascii="Times New Roman" w:hAnsi="Times New Roman" w:cs="Times New Roman"/>
          <w:color w:val="000000" w:themeColor="text1"/>
        </w:rPr>
        <w:instrText xml:space="preserve"> ADDIN ZOTERO_ITEM CSL_CITATION {"citationID":"HWkIQJUn","properties":{"formattedCitation":"(Haralick et al., 1973)","plainCitation":"(Haralick et al., 1973)","noteIndex":0},"citationItems":[{"id":1241,"uris":["http://zotero.org/users/5763764/items/CUUDM8FG"],"itemData":{"id":1241,"type":"article-journal","abstract":"Texture is one of the important characteristics used in identifying objects or regions of interest in an image, whether the image be a photomicrograph, an aerial photograph, or a satellite image. This paper describes some easily computable textural features based on graytone spatial dependancies, and illustrates their application in categoryidentification tasks of three different kinds of image data: photomicrographs of five kinds of sandstones, 1:20 000 panchromatic aerial photographs of eight land-use categories, and Earth Resources Technology Satellite (ERTS) multispecial imagery containing seven land-use categories. We use two kinds of decision rules: one for which the decision regions are convex polyhedra (a piecewise linear decision rule), and one for which the decision regions are rectangular parallelpipeds (a min-max decision rule). In each experiment the data set was divided into two parts, a training set and a test set. Test set identification accuracy is 89 percent for the photomicrographs, 82 percent for the aerial photographic imagery, and 83 percent for the satellite imagery. These results indicate that the easily computable textural features probably have a general applicability for a wide variety of image-classification applications.","container-title":"IEEE Transactions on Systems, Man, and Cybernetics","DOI":"10.1109/TSMC.1973.4309314","ISSN":"0018-9472, 2168-2909","issue":"6","journalAbbreviation":"IEEE Trans. Syst., Man, Cybern.","language":"en","page":"610-621","source":"DOI.org (Crossref)","title":"Textural Features for Image Classification","URL":"http://ieeexplore.ieee.org/document/4309314/","volume":"SMC-3","author":[{"family":"Haralick","given":"Robert M."},{"family":"Shanmugam","given":"K."},{"family":"Dinstein","given":"Its'Hak"}],"accessed":{"date-parts":[["2021",1,23]]},"issued":{"date-parts":[["1973",11]]}}}],"schema":"https://github.com/citation-style-language/schema/raw/master/csl-citation.json"} </w:instrText>
      </w:r>
      <w:r w:rsidRPr="005E3B54">
        <w:rPr>
          <w:rFonts w:ascii="Times New Roman" w:hAnsi="Times New Roman" w:cs="Times New Roman"/>
          <w:color w:val="000000" w:themeColor="text1"/>
        </w:rPr>
        <w:fldChar w:fldCharType="separate"/>
      </w:r>
      <w:r w:rsidRPr="005E3B54">
        <w:rPr>
          <w:rFonts w:ascii="Times New Roman" w:hAnsi="Times New Roman" w:cs="Times New Roman"/>
          <w:color w:val="000000" w:themeColor="text1"/>
        </w:rPr>
        <w:t>(Haralick et al., 1973)</w:t>
      </w:r>
      <w:r w:rsidRPr="005E3B54">
        <w:rPr>
          <w:rFonts w:ascii="Times New Roman" w:hAnsi="Times New Roman" w:cs="Times New Roman"/>
          <w:color w:val="000000" w:themeColor="text1"/>
        </w:rPr>
        <w:fldChar w:fldCharType="end"/>
      </w:r>
      <w:r w:rsidRPr="005E3B54">
        <w:rPr>
          <w:rFonts w:ascii="Times New Roman" w:hAnsi="Times New Roman" w:cs="Times New Roman"/>
          <w:color w:val="000000" w:themeColor="text1"/>
        </w:rPr>
        <w:t xml:space="preserve">. The texture metrics were computed using the Co-occurrence Measures function tool in the ENVI 5.3 software. </w:t>
      </w:r>
      <w:r w:rsidR="009D41D4" w:rsidRPr="005E3B54">
        <w:rPr>
          <w:rFonts w:ascii="Times New Roman" w:hAnsi="Times New Roman" w:cs="Times New Roman"/>
          <w:color w:val="000000" w:themeColor="text1"/>
        </w:rPr>
        <w:t xml:space="preserve">We </w:t>
      </w:r>
      <w:r w:rsidRPr="005E3B54">
        <w:rPr>
          <w:rFonts w:ascii="Times New Roman" w:hAnsi="Times New Roman" w:cs="Times New Roman"/>
          <w:color w:val="000000" w:themeColor="text1"/>
        </w:rPr>
        <w:t xml:space="preserve">calculated </w:t>
      </w:r>
      <w:r w:rsidR="009D41D4" w:rsidRPr="005E3B54">
        <w:rPr>
          <w:rFonts w:ascii="Times New Roman" w:hAnsi="Times New Roman" w:cs="Times New Roman"/>
          <w:color w:val="000000" w:themeColor="text1"/>
        </w:rPr>
        <w:t xml:space="preserve">texture metrics </w:t>
      </w:r>
      <w:r w:rsidRPr="005E3B54">
        <w:rPr>
          <w:rFonts w:ascii="Times New Roman" w:hAnsi="Times New Roman" w:cs="Times New Roman"/>
          <w:color w:val="000000" w:themeColor="text1"/>
        </w:rPr>
        <w:t xml:space="preserve">for all spectral bands and VIs of the satellite data. </w:t>
      </w:r>
      <w:r w:rsidR="00F8032C" w:rsidRPr="005E3B54">
        <w:rPr>
          <w:rFonts w:ascii="Times New Roman" w:hAnsi="Times New Roman" w:cs="Times New Roman"/>
          <w:color w:val="000000" w:themeColor="text1"/>
        </w:rPr>
        <w:t>T</w:t>
      </w:r>
      <w:r w:rsidRPr="005E3B54">
        <w:rPr>
          <w:rFonts w:ascii="Times New Roman" w:hAnsi="Times New Roman" w:cs="Times New Roman"/>
          <w:color w:val="000000" w:themeColor="text1"/>
        </w:rPr>
        <w:t xml:space="preserve">exture metrics </w:t>
      </w:r>
      <w:r w:rsidR="00F8032C" w:rsidRPr="005E3B54">
        <w:rPr>
          <w:rFonts w:ascii="Times New Roman" w:hAnsi="Times New Roman" w:cs="Times New Roman"/>
          <w:color w:val="000000" w:themeColor="text1"/>
        </w:rPr>
        <w:t xml:space="preserve">were derived </w:t>
      </w:r>
      <w:r w:rsidRPr="005E3B54">
        <w:rPr>
          <w:rFonts w:ascii="Times New Roman" w:hAnsi="Times New Roman" w:cs="Times New Roman"/>
          <w:color w:val="000000" w:themeColor="text1"/>
        </w:rPr>
        <w:t xml:space="preserve">using moving windows of 13 × 13, 11 × 11, 9 × 9, 5 × 5, 3 × 3, </w:t>
      </w:r>
      <w:r w:rsidRPr="005E3B54">
        <w:rPr>
          <w:rFonts w:ascii="Times New Roman" w:hAnsi="Times New Roman" w:cs="Times New Roman" w:hint="eastAsia"/>
          <w:color w:val="000000" w:themeColor="text1"/>
        </w:rPr>
        <w:t>and</w:t>
      </w:r>
      <w:r w:rsidRPr="005E3B54">
        <w:rPr>
          <w:rFonts w:ascii="Times New Roman" w:hAnsi="Times New Roman" w:cs="Times New Roman"/>
          <w:color w:val="000000" w:themeColor="text1"/>
        </w:rPr>
        <w:t xml:space="preserve"> 3 × 3 for the 3 m, 5 m, 10 m, 15 m, 20 m, 25 m, and 30 m resolution images respectively.</w:t>
      </w:r>
      <w:r w:rsidR="00223D40" w:rsidRPr="005E3B54">
        <w:rPr>
          <w:color w:val="000000" w:themeColor="text1"/>
        </w:rPr>
        <w:t xml:space="preserve"> </w:t>
      </w:r>
      <w:r w:rsidR="00223D40" w:rsidRPr="005E3B54">
        <w:rPr>
          <w:rFonts w:ascii="Times New Roman" w:hAnsi="Times New Roman" w:cs="Times New Roman"/>
          <w:color w:val="000000" w:themeColor="text1"/>
        </w:rPr>
        <w:t>The selection of the final moving window size for each spatial resolution was based on a comparison of correlation coefficients</w:t>
      </w:r>
      <w:r w:rsidR="00F8032C" w:rsidRPr="005E3B54">
        <w:rPr>
          <w:rFonts w:ascii="Times New Roman" w:hAnsi="Times New Roman" w:cs="Times New Roman"/>
          <w:color w:val="000000" w:themeColor="text1"/>
        </w:rPr>
        <w:t xml:space="preserve"> (Pearson </w:t>
      </w:r>
      <w:r w:rsidR="00F8032C" w:rsidRPr="005E3B54">
        <w:rPr>
          <w:rFonts w:ascii="Times New Roman" w:hAnsi="Times New Roman" w:cs="Times New Roman"/>
          <w:i/>
          <w:iCs/>
          <w:color w:val="000000" w:themeColor="text1"/>
        </w:rPr>
        <w:t>r</w:t>
      </w:r>
      <w:r w:rsidR="00F8032C" w:rsidRPr="005E3B54">
        <w:rPr>
          <w:rFonts w:ascii="Times New Roman" w:hAnsi="Times New Roman" w:cs="Times New Roman"/>
          <w:color w:val="000000" w:themeColor="text1"/>
        </w:rPr>
        <w:t>)</w:t>
      </w:r>
      <w:r w:rsidR="00223D40" w:rsidRPr="005E3B54">
        <w:rPr>
          <w:rFonts w:ascii="Times New Roman" w:hAnsi="Times New Roman" w:cs="Times New Roman"/>
          <w:color w:val="000000" w:themeColor="text1"/>
        </w:rPr>
        <w:t xml:space="preserve"> between Shannon-Wiener diversity and texture metrics across different window sizes, which encompassed 3 × 3, 5 × 5, 7 × 7, 9 × 9, 11 × 11, 13 × 13, and 15 × 15.</w:t>
      </w:r>
    </w:p>
    <w:p w14:paraId="1774CC68" w14:textId="587D516A" w:rsidR="00887431" w:rsidRPr="005E3B54" w:rsidRDefault="00887431" w:rsidP="0088564D">
      <w:pPr>
        <w:spacing w:after="0" w:line="240" w:lineRule="auto"/>
        <w:ind w:left="1474"/>
        <w:jc w:val="left"/>
        <w:rPr>
          <w:rFonts w:ascii="Times New Roman" w:hAnsi="Times New Roman" w:cs="Times New Roman"/>
          <w:b/>
          <w:bCs/>
          <w:color w:val="000000" w:themeColor="text1"/>
          <w:sz w:val="18"/>
          <w:szCs w:val="18"/>
          <w:shd w:val="clear" w:color="auto" w:fill="FFFFFF"/>
        </w:rPr>
      </w:pPr>
      <m:oMathPara>
        <m:oMathParaPr>
          <m:jc m:val="left"/>
        </m:oMathParaPr>
        <m:oMath>
          <m:r>
            <w:rPr>
              <w:rFonts w:ascii="Cambria Math" w:hAnsi="Cambria Math" w:cs="Times New Roman"/>
              <w:color w:val="000000" w:themeColor="text1"/>
              <w:sz w:val="18"/>
              <w:szCs w:val="18"/>
            </w:rPr>
            <m:t>Mean=</m:t>
          </m:r>
          <m:nary>
            <m:naryPr>
              <m:chr m:val="∑"/>
              <m:limLoc m:val="undOvr"/>
              <m:ctrlPr>
                <w:rPr>
                  <w:rFonts w:ascii="Cambria Math" w:hAnsi="Cambria Math" w:cs="Times New Roman"/>
                  <w:i/>
                  <w:iCs/>
                  <w:color w:val="000000" w:themeColor="text1"/>
                  <w:sz w:val="18"/>
                  <w:szCs w:val="18"/>
                </w:rPr>
              </m:ctrlPr>
            </m:naryPr>
            <m:sub>
              <m:r>
                <w:rPr>
                  <w:rFonts w:ascii="Cambria Math" w:hAnsi="Cambria Math" w:cs="Times New Roman"/>
                  <w:color w:val="000000" w:themeColor="text1"/>
                  <w:sz w:val="18"/>
                  <w:szCs w:val="18"/>
                </w:rPr>
                <m:t>i=1</m:t>
              </m:r>
            </m:sub>
            <m:sup>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g</m:t>
                  </m:r>
                </m:sub>
              </m:sSub>
            </m:sup>
            <m:e>
              <m:nary>
                <m:naryPr>
                  <m:chr m:val="∑"/>
                  <m:limLoc m:val="undOvr"/>
                  <m:ctrlPr>
                    <w:rPr>
                      <w:rFonts w:ascii="Cambria Math" w:hAnsi="Cambria Math" w:cs="Times New Roman"/>
                      <w:i/>
                      <w:iCs/>
                      <w:color w:val="000000" w:themeColor="text1"/>
                      <w:sz w:val="18"/>
                      <w:szCs w:val="18"/>
                    </w:rPr>
                  </m:ctrlPr>
                </m:naryPr>
                <m:sub>
                  <m:r>
                    <w:rPr>
                      <w:rFonts w:ascii="Cambria Math" w:hAnsi="Cambria Math" w:cs="Times New Roman"/>
                      <w:color w:val="000000" w:themeColor="text1"/>
                      <w:sz w:val="18"/>
                      <w:szCs w:val="18"/>
                    </w:rPr>
                    <m:t>j=1</m:t>
                  </m:r>
                </m:sub>
                <m:sup>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g</m:t>
                      </m:r>
                    </m:sub>
                  </m:sSub>
                </m:sup>
                <m:e>
                  <m:r>
                    <w:rPr>
                      <w:rFonts w:ascii="Cambria Math" w:hAnsi="Cambria Math" w:cs="Times New Roman"/>
                      <w:color w:val="000000" w:themeColor="text1"/>
                      <w:sz w:val="18"/>
                      <w:szCs w:val="18"/>
                    </w:rPr>
                    <m:t>i*P(i,j)</m:t>
                  </m:r>
                </m:e>
              </m:nary>
            </m:e>
          </m:nary>
          <m:r>
            <w:rPr>
              <w:rFonts w:ascii="Cambria Math" w:hAnsi="Cambria Math" w:cs="Times New Roman"/>
              <w:color w:val="000000" w:themeColor="text1"/>
              <w:sz w:val="18"/>
              <w:szCs w:val="18"/>
            </w:rPr>
            <m:t xml:space="preserve">                                                                            (6)             </m:t>
          </m:r>
        </m:oMath>
      </m:oMathPara>
    </w:p>
    <w:p w14:paraId="76D2604F" w14:textId="217F006F" w:rsidR="00887431" w:rsidRPr="005E3B54" w:rsidRDefault="00887431" w:rsidP="0088564D">
      <w:pPr>
        <w:spacing w:after="0" w:line="240" w:lineRule="auto"/>
        <w:ind w:left="1474"/>
        <w:jc w:val="left"/>
        <w:rPr>
          <w:rFonts w:ascii="Times New Roman" w:hAnsi="Times New Roman" w:cs="Times New Roman"/>
          <w:color w:val="000000" w:themeColor="text1"/>
          <w:sz w:val="18"/>
          <w:szCs w:val="18"/>
        </w:rPr>
      </w:pPr>
      <m:oMathPara>
        <m:oMathParaPr>
          <m:jc m:val="left"/>
        </m:oMathParaPr>
        <m:oMath>
          <m:r>
            <w:rPr>
              <w:rFonts w:ascii="Cambria Math" w:hAnsi="Cambria Math" w:cs="Times New Roman"/>
              <w:color w:val="000000" w:themeColor="text1"/>
              <w:sz w:val="18"/>
              <w:szCs w:val="18"/>
            </w:rPr>
            <m:t>Variance=</m:t>
          </m:r>
          <m:nary>
            <m:naryPr>
              <m:chr m:val="∑"/>
              <m:limLoc m:val="undOvr"/>
              <m:ctrlPr>
                <w:rPr>
                  <w:rFonts w:ascii="Cambria Math" w:hAnsi="Cambria Math" w:cs="Times New Roman"/>
                  <w:i/>
                  <w:iCs/>
                  <w:color w:val="000000" w:themeColor="text1"/>
                  <w:sz w:val="18"/>
                  <w:szCs w:val="18"/>
                </w:rPr>
              </m:ctrlPr>
            </m:naryPr>
            <m:sub>
              <m:r>
                <w:rPr>
                  <w:rFonts w:ascii="Cambria Math" w:hAnsi="Cambria Math" w:cs="Times New Roman"/>
                  <w:color w:val="000000" w:themeColor="text1"/>
                  <w:sz w:val="18"/>
                  <w:szCs w:val="18"/>
                </w:rPr>
                <m:t>i=1</m:t>
              </m:r>
            </m:sub>
            <m:sup>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g</m:t>
                  </m:r>
                </m:sub>
              </m:sSub>
            </m:sup>
            <m:e>
              <m:nary>
                <m:naryPr>
                  <m:chr m:val="∑"/>
                  <m:limLoc m:val="undOvr"/>
                  <m:ctrlPr>
                    <w:rPr>
                      <w:rFonts w:ascii="Cambria Math" w:hAnsi="Cambria Math" w:cs="Times New Roman"/>
                      <w:i/>
                      <w:iCs/>
                      <w:color w:val="000000" w:themeColor="text1"/>
                      <w:sz w:val="18"/>
                      <w:szCs w:val="18"/>
                    </w:rPr>
                  </m:ctrlPr>
                </m:naryPr>
                <m:sub>
                  <m:r>
                    <w:rPr>
                      <w:rFonts w:ascii="Cambria Math" w:hAnsi="Cambria Math" w:cs="Times New Roman"/>
                      <w:color w:val="000000" w:themeColor="text1"/>
                      <w:sz w:val="18"/>
                      <w:szCs w:val="18"/>
                    </w:rPr>
                    <m:t>j=1</m:t>
                  </m:r>
                </m:sub>
                <m:sup>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g</m:t>
                      </m:r>
                    </m:sub>
                  </m:sSub>
                </m:sup>
                <m:e>
                  <m:sSup>
                    <m:sSupPr>
                      <m:ctrlPr>
                        <w:rPr>
                          <w:rFonts w:ascii="Cambria Math" w:hAnsi="Cambria Math" w:cs="Times New Roman"/>
                          <w:i/>
                          <w:color w:val="000000" w:themeColor="text1"/>
                          <w:sz w:val="18"/>
                          <w:szCs w:val="18"/>
                        </w:rPr>
                      </m:ctrlPr>
                    </m:sSupPr>
                    <m:e>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i-m</m:t>
                          </m:r>
                        </m:e>
                      </m:d>
                    </m:e>
                    <m:sup>
                      <m:r>
                        <w:rPr>
                          <w:rFonts w:ascii="Cambria Math" w:hAnsi="Cambria Math" w:cs="Times New Roman"/>
                          <w:color w:val="000000" w:themeColor="text1"/>
                          <w:sz w:val="18"/>
                          <w:szCs w:val="18"/>
                        </w:rPr>
                        <m:t>2</m:t>
                      </m:r>
                    </m:sup>
                  </m:sSup>
                  <m:r>
                    <w:rPr>
                      <w:rFonts w:ascii="Cambria Math" w:hAnsi="Cambria Math" w:cs="Times New Roman"/>
                      <w:color w:val="000000" w:themeColor="text1"/>
                      <w:sz w:val="18"/>
                      <w:szCs w:val="18"/>
                    </w:rPr>
                    <m:t>*P(i,j)</m:t>
                  </m:r>
                </m:e>
              </m:nary>
            </m:e>
          </m:nary>
          <m:r>
            <w:rPr>
              <w:rFonts w:ascii="Cambria Math" w:hAnsi="Cambria Math" w:cs="Times New Roman"/>
              <w:color w:val="000000" w:themeColor="text1"/>
              <w:sz w:val="18"/>
              <w:szCs w:val="18"/>
            </w:rPr>
            <m:t xml:space="preserve">                                                       (7)          </m:t>
          </m:r>
        </m:oMath>
      </m:oMathPara>
    </w:p>
    <w:p w14:paraId="7FC5AF2E" w14:textId="06792367" w:rsidR="00887431" w:rsidRPr="005E3B54" w:rsidRDefault="00887431" w:rsidP="0088564D">
      <w:pPr>
        <w:spacing w:after="0" w:line="240" w:lineRule="auto"/>
        <w:ind w:left="1474"/>
        <w:jc w:val="left"/>
        <w:rPr>
          <w:rFonts w:ascii="Times New Roman" w:hAnsi="Times New Roman" w:cs="Times New Roman"/>
          <w:color w:val="000000" w:themeColor="text1"/>
          <w:sz w:val="18"/>
          <w:szCs w:val="18"/>
        </w:rPr>
      </w:pPr>
      <m:oMathPara>
        <m:oMathParaPr>
          <m:jc m:val="left"/>
        </m:oMathParaPr>
        <m:oMath>
          <m:r>
            <w:rPr>
              <w:rFonts w:ascii="Cambria Math" w:hAnsi="Cambria Math" w:cs="Times New Roman"/>
              <w:color w:val="000000" w:themeColor="text1"/>
              <w:sz w:val="18"/>
              <w:szCs w:val="18"/>
            </w:rPr>
            <m:t xml:space="preserve"> Dissimilarity =</m:t>
          </m:r>
          <m:nary>
            <m:naryPr>
              <m:chr m:val="∑"/>
              <m:limLoc m:val="undOvr"/>
              <m:ctrlPr>
                <w:rPr>
                  <w:rFonts w:ascii="Cambria Math" w:hAnsi="Cambria Math" w:cs="Times New Roman"/>
                  <w:i/>
                  <w:iCs/>
                  <w:color w:val="000000" w:themeColor="text1"/>
                  <w:sz w:val="18"/>
                  <w:szCs w:val="18"/>
                </w:rPr>
              </m:ctrlPr>
            </m:naryPr>
            <m:sub>
              <m:r>
                <w:rPr>
                  <w:rFonts w:ascii="Cambria Math" w:hAnsi="Cambria Math" w:cs="Times New Roman"/>
                  <w:color w:val="000000" w:themeColor="text1"/>
                  <w:sz w:val="18"/>
                  <w:szCs w:val="18"/>
                </w:rPr>
                <m:t>i=1</m:t>
              </m:r>
            </m:sub>
            <m:sup>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g</m:t>
                  </m:r>
                </m:sub>
              </m:sSub>
            </m:sup>
            <m:e>
              <m:nary>
                <m:naryPr>
                  <m:chr m:val="∑"/>
                  <m:limLoc m:val="undOvr"/>
                  <m:ctrlPr>
                    <w:rPr>
                      <w:rFonts w:ascii="Cambria Math" w:hAnsi="Cambria Math" w:cs="Times New Roman"/>
                      <w:i/>
                      <w:iCs/>
                      <w:color w:val="000000" w:themeColor="text1"/>
                      <w:sz w:val="18"/>
                      <w:szCs w:val="18"/>
                    </w:rPr>
                  </m:ctrlPr>
                </m:naryPr>
                <m:sub>
                  <m:r>
                    <w:rPr>
                      <w:rFonts w:ascii="Cambria Math" w:hAnsi="Cambria Math" w:cs="Times New Roman"/>
                      <w:color w:val="000000" w:themeColor="text1"/>
                      <w:sz w:val="18"/>
                      <w:szCs w:val="18"/>
                    </w:rPr>
                    <m:t>j=1</m:t>
                  </m:r>
                </m:sub>
                <m:sup>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g</m:t>
                      </m:r>
                    </m:sub>
                  </m:sSub>
                </m:sup>
                <m:e>
                  <m:r>
                    <w:rPr>
                      <w:rFonts w:ascii="Cambria Math" w:hAnsi="Cambria Math" w:cs="Times New Roman"/>
                      <w:color w:val="000000" w:themeColor="text1"/>
                      <w:sz w:val="18"/>
                      <w:szCs w:val="18"/>
                    </w:rPr>
                    <m:t>P(i,j)</m:t>
                  </m:r>
                </m:e>
              </m:nary>
            </m:e>
          </m:nary>
          <m:r>
            <w:rPr>
              <w:rFonts w:ascii="Cambria Math" w:hAnsi="Cambria Math" w:cs="Times New Roman"/>
              <w:color w:val="000000" w:themeColor="text1"/>
              <w:sz w:val="18"/>
              <w:szCs w:val="18"/>
            </w:rPr>
            <m:t xml:space="preserve"> |i-j|                                                    (8)          </m:t>
          </m:r>
        </m:oMath>
      </m:oMathPara>
    </w:p>
    <w:p w14:paraId="5DDE7AE9" w14:textId="7422A5DB" w:rsidR="00887431" w:rsidRPr="005E3B54" w:rsidRDefault="00887431" w:rsidP="0088564D">
      <w:pPr>
        <w:spacing w:after="0" w:line="240" w:lineRule="auto"/>
        <w:ind w:left="1474"/>
        <w:jc w:val="left"/>
        <w:rPr>
          <w:rFonts w:ascii="Times New Roman" w:hAnsi="Times New Roman" w:cs="Times New Roman"/>
          <w:color w:val="000000" w:themeColor="text1"/>
          <w:sz w:val="18"/>
          <w:szCs w:val="18"/>
        </w:rPr>
      </w:pPr>
      <m:oMathPara>
        <m:oMathParaPr>
          <m:jc m:val="left"/>
        </m:oMathParaPr>
        <m:oMath>
          <m:r>
            <w:rPr>
              <w:rFonts w:ascii="Cambria Math" w:hAnsi="Cambria Math" w:cs="Times New Roman"/>
              <w:color w:val="000000" w:themeColor="text1"/>
              <w:sz w:val="18"/>
              <w:szCs w:val="18"/>
            </w:rPr>
            <m:t xml:space="preserve"> Entropy=-</m:t>
          </m:r>
          <m:nary>
            <m:naryPr>
              <m:chr m:val="∑"/>
              <m:limLoc m:val="undOvr"/>
              <m:ctrlPr>
                <w:rPr>
                  <w:rFonts w:ascii="Cambria Math" w:hAnsi="Cambria Math" w:cs="Times New Roman"/>
                  <w:i/>
                  <w:iCs/>
                  <w:color w:val="000000" w:themeColor="text1"/>
                  <w:sz w:val="18"/>
                  <w:szCs w:val="18"/>
                </w:rPr>
              </m:ctrlPr>
            </m:naryPr>
            <m:sub>
              <m:r>
                <w:rPr>
                  <w:rFonts w:ascii="Cambria Math" w:hAnsi="Cambria Math" w:cs="Times New Roman"/>
                  <w:color w:val="000000" w:themeColor="text1"/>
                  <w:sz w:val="18"/>
                  <w:szCs w:val="18"/>
                </w:rPr>
                <m:t>i=1</m:t>
              </m:r>
            </m:sub>
            <m:sup>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g</m:t>
                  </m:r>
                </m:sub>
              </m:sSub>
            </m:sup>
            <m:e>
              <m:nary>
                <m:naryPr>
                  <m:chr m:val="∑"/>
                  <m:limLoc m:val="undOvr"/>
                  <m:ctrlPr>
                    <w:rPr>
                      <w:rFonts w:ascii="Cambria Math" w:hAnsi="Cambria Math" w:cs="Times New Roman"/>
                      <w:i/>
                      <w:iCs/>
                      <w:color w:val="000000" w:themeColor="text1"/>
                      <w:sz w:val="18"/>
                      <w:szCs w:val="18"/>
                    </w:rPr>
                  </m:ctrlPr>
                </m:naryPr>
                <m:sub>
                  <m:r>
                    <w:rPr>
                      <w:rFonts w:ascii="Cambria Math" w:hAnsi="Cambria Math" w:cs="Times New Roman"/>
                      <w:color w:val="000000" w:themeColor="text1"/>
                      <w:sz w:val="18"/>
                      <w:szCs w:val="18"/>
                    </w:rPr>
                    <m:t>j=1</m:t>
                  </m:r>
                </m:sub>
                <m:sup>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g</m:t>
                      </m:r>
                    </m:sub>
                  </m:sSub>
                </m:sup>
                <m:e>
                  <m:r>
                    <w:rPr>
                      <w:rFonts w:ascii="Cambria Math" w:hAnsi="Cambria Math" w:cs="Times New Roman"/>
                      <w:color w:val="000000" w:themeColor="text1"/>
                      <w:sz w:val="18"/>
                      <w:szCs w:val="18"/>
                    </w:rPr>
                    <m:t>P</m:t>
                  </m:r>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i,j</m:t>
                      </m:r>
                    </m:e>
                  </m:d>
                </m:e>
              </m:nary>
            </m:e>
          </m:nary>
          <m:r>
            <w:rPr>
              <w:rFonts w:ascii="Cambria Math" w:hAnsi="Cambria Math" w:cs="Times New Roman"/>
              <w:color w:val="000000" w:themeColor="text1"/>
              <w:sz w:val="18"/>
              <w:szCs w:val="18"/>
            </w:rPr>
            <m:t xml:space="preserve"> </m:t>
          </m:r>
          <m:r>
            <m:rPr>
              <m:sty m:val="p"/>
            </m:rPr>
            <w:rPr>
              <w:rFonts w:ascii="Cambria Math" w:hAnsi="Cambria Math" w:cs="Times New Roman"/>
              <w:color w:val="000000" w:themeColor="text1"/>
              <w:sz w:val="18"/>
              <w:szCs w:val="18"/>
            </w:rPr>
            <m:t>log⁡</m:t>
          </m:r>
          <m:r>
            <w:rPr>
              <w:rFonts w:ascii="Cambria Math" w:hAnsi="Cambria Math" w:cs="Times New Roman"/>
              <w:color w:val="000000" w:themeColor="text1"/>
              <w:sz w:val="18"/>
              <w:szCs w:val="18"/>
            </w:rPr>
            <m:t>(P</m:t>
          </m:r>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i,j</m:t>
              </m:r>
            </m:e>
          </m:d>
          <m:r>
            <w:rPr>
              <w:rFonts w:ascii="Cambria Math" w:hAnsi="Cambria Math" w:cs="Times New Roman"/>
              <w:color w:val="000000" w:themeColor="text1"/>
              <w:sz w:val="18"/>
              <w:szCs w:val="18"/>
            </w:rPr>
            <m:t xml:space="preserve">)                                                 (9)          </m:t>
          </m:r>
        </m:oMath>
      </m:oMathPara>
    </w:p>
    <w:p w14:paraId="3B1E1895" w14:textId="2D59F5FC" w:rsidR="00887431" w:rsidRPr="005E3B54" w:rsidRDefault="00887431" w:rsidP="0088564D">
      <w:pPr>
        <w:spacing w:after="0" w:line="240" w:lineRule="auto"/>
        <w:ind w:left="1474"/>
        <w:jc w:val="left"/>
        <w:rPr>
          <w:rFonts w:ascii="Palatino Linotype" w:hAnsi="Palatino Linotype" w:cs="Times New Roman"/>
          <w:color w:val="000000" w:themeColor="text1"/>
          <w:sz w:val="18"/>
          <w:szCs w:val="18"/>
        </w:rPr>
      </w:pPr>
      <m:oMathPara>
        <m:oMathParaPr>
          <m:jc m:val="left"/>
        </m:oMathParaPr>
        <m:oMath>
          <m:r>
            <w:rPr>
              <w:rFonts w:ascii="Cambria Math" w:hAnsi="Cambria Math" w:cs="Times New Roman"/>
              <w:color w:val="000000" w:themeColor="text1"/>
              <w:sz w:val="18"/>
              <w:szCs w:val="18"/>
            </w:rPr>
            <w:lastRenderedPageBreak/>
            <m:t xml:space="preserve"> Homogeneity=</m:t>
          </m:r>
          <m:nary>
            <m:naryPr>
              <m:chr m:val="∑"/>
              <m:limLoc m:val="undOvr"/>
              <m:ctrlPr>
                <w:rPr>
                  <w:rFonts w:ascii="Cambria Math" w:hAnsi="Cambria Math" w:cs="Times New Roman"/>
                  <w:i/>
                  <w:iCs/>
                  <w:color w:val="000000" w:themeColor="text1"/>
                  <w:sz w:val="18"/>
                  <w:szCs w:val="18"/>
                </w:rPr>
              </m:ctrlPr>
            </m:naryPr>
            <m:sub>
              <m:r>
                <w:rPr>
                  <w:rFonts w:ascii="Cambria Math" w:hAnsi="Cambria Math" w:cs="Times New Roman"/>
                  <w:color w:val="000000" w:themeColor="text1"/>
                  <w:sz w:val="18"/>
                  <w:szCs w:val="18"/>
                </w:rPr>
                <m:t>i=1</m:t>
              </m:r>
            </m:sub>
            <m:sup>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g</m:t>
                  </m:r>
                </m:sub>
              </m:sSub>
            </m:sup>
            <m:e>
              <m:nary>
                <m:naryPr>
                  <m:chr m:val="∑"/>
                  <m:limLoc m:val="undOvr"/>
                  <m:ctrlPr>
                    <w:rPr>
                      <w:rFonts w:ascii="Cambria Math" w:hAnsi="Cambria Math" w:cs="Times New Roman"/>
                      <w:i/>
                      <w:iCs/>
                      <w:color w:val="000000" w:themeColor="text1"/>
                      <w:sz w:val="18"/>
                      <w:szCs w:val="18"/>
                    </w:rPr>
                  </m:ctrlPr>
                </m:naryPr>
                <m:sub>
                  <m:r>
                    <w:rPr>
                      <w:rFonts w:ascii="Cambria Math" w:hAnsi="Cambria Math" w:cs="Times New Roman"/>
                      <w:color w:val="000000" w:themeColor="text1"/>
                      <w:sz w:val="18"/>
                      <w:szCs w:val="18"/>
                    </w:rPr>
                    <m:t>j=1</m:t>
                  </m:r>
                </m:sub>
                <m:sup>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g</m:t>
                      </m:r>
                    </m:sub>
                  </m:sSub>
                </m:sup>
                <m:e>
                  <m:f>
                    <m:fPr>
                      <m:ctrlPr>
                        <w:rPr>
                          <w:rFonts w:ascii="Cambria Math" w:hAnsi="Cambria Math" w:cs="Times New Roman"/>
                          <w:i/>
                          <w:color w:val="000000" w:themeColor="text1"/>
                          <w:sz w:val="18"/>
                          <w:szCs w:val="18"/>
                        </w:rPr>
                      </m:ctrlPr>
                    </m:fPr>
                    <m:num>
                      <m:r>
                        <w:rPr>
                          <w:rFonts w:ascii="Cambria Math" w:hAnsi="Cambria Math" w:cs="Times New Roman"/>
                          <w:color w:val="000000" w:themeColor="text1"/>
                          <w:sz w:val="18"/>
                          <w:szCs w:val="18"/>
                        </w:rPr>
                        <m:t>1</m:t>
                      </m:r>
                    </m:num>
                    <m:den>
                      <m:r>
                        <w:rPr>
                          <w:rFonts w:ascii="Cambria Math" w:hAnsi="Cambria Math" w:cs="Times New Roman"/>
                          <w:color w:val="000000" w:themeColor="text1"/>
                          <w:sz w:val="18"/>
                          <w:szCs w:val="18"/>
                        </w:rPr>
                        <m:t xml:space="preserve">1+ </m:t>
                      </m:r>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(i-j)</m:t>
                          </m:r>
                        </m:e>
                        <m:sup>
                          <m:r>
                            <w:rPr>
                              <w:rFonts w:ascii="Cambria Math" w:hAnsi="Cambria Math" w:cs="Times New Roman"/>
                              <w:color w:val="000000" w:themeColor="text1"/>
                              <w:sz w:val="18"/>
                              <w:szCs w:val="18"/>
                            </w:rPr>
                            <m:t>2</m:t>
                          </m:r>
                        </m:sup>
                      </m:sSup>
                    </m:den>
                  </m:f>
                </m:e>
              </m:nary>
            </m:e>
          </m:nary>
          <m:r>
            <m:rPr>
              <m:sty m:val="p"/>
            </m:rPr>
            <w:rPr>
              <w:rFonts w:ascii="Cambria Math" w:hAnsi="Cambria Math" w:cs="Times New Roman"/>
              <w:color w:val="000000" w:themeColor="text1"/>
              <w:sz w:val="18"/>
              <w:szCs w:val="18"/>
            </w:rPr>
            <m:t>⁡</m:t>
          </m:r>
          <m:r>
            <w:rPr>
              <w:rFonts w:ascii="Cambria Math" w:hAnsi="Cambria Math" w:cs="Times New Roman"/>
              <w:color w:val="000000" w:themeColor="text1"/>
              <w:sz w:val="18"/>
              <w:szCs w:val="18"/>
            </w:rPr>
            <m:t>P</m:t>
          </m:r>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i,j</m:t>
              </m:r>
            </m:e>
          </m:d>
          <m:r>
            <w:rPr>
              <w:rFonts w:ascii="Cambria Math" w:hAnsi="Cambria Math" w:cs="Times New Roman"/>
              <w:color w:val="000000" w:themeColor="text1"/>
              <w:sz w:val="18"/>
              <w:szCs w:val="18"/>
            </w:rPr>
            <m:t xml:space="preserve">                                       (10)      </m:t>
          </m:r>
        </m:oMath>
      </m:oMathPara>
    </w:p>
    <w:p w14:paraId="0CA1E11A" w14:textId="2E1428E1" w:rsidR="00887431" w:rsidRPr="005E3B54" w:rsidRDefault="00887431" w:rsidP="0088564D">
      <w:pPr>
        <w:spacing w:after="0" w:line="240" w:lineRule="auto"/>
        <w:ind w:left="1474"/>
        <w:jc w:val="left"/>
        <w:rPr>
          <w:rFonts w:ascii="Palatino Linotype" w:hAnsi="Palatino Linotype" w:cs="Times New Roman"/>
          <w:color w:val="000000" w:themeColor="text1"/>
          <w:sz w:val="18"/>
          <w:szCs w:val="18"/>
        </w:rPr>
      </w:pPr>
      <m:oMathPara>
        <m:oMathParaPr>
          <m:jc m:val="left"/>
        </m:oMathParaPr>
        <m:oMath>
          <m:r>
            <w:rPr>
              <w:rFonts w:ascii="Cambria Math" w:hAnsi="Cambria Math" w:cs="Times New Roman"/>
              <w:color w:val="000000" w:themeColor="text1"/>
              <w:sz w:val="18"/>
              <w:szCs w:val="18"/>
            </w:rPr>
            <m:t>Contrast=</m:t>
          </m:r>
          <m:nary>
            <m:naryPr>
              <m:chr m:val="∑"/>
              <m:limLoc m:val="undOvr"/>
              <m:ctrlPr>
                <w:rPr>
                  <w:rFonts w:ascii="Cambria Math" w:hAnsi="Cambria Math" w:cs="Times New Roman"/>
                  <w:i/>
                  <w:iCs/>
                  <w:color w:val="000000" w:themeColor="text1"/>
                  <w:sz w:val="18"/>
                  <w:szCs w:val="18"/>
                </w:rPr>
              </m:ctrlPr>
            </m:naryPr>
            <m:sub>
              <m:r>
                <w:rPr>
                  <w:rFonts w:ascii="Cambria Math" w:hAnsi="Cambria Math" w:cs="Times New Roman"/>
                  <w:color w:val="000000" w:themeColor="text1"/>
                  <w:sz w:val="18"/>
                  <w:szCs w:val="18"/>
                </w:rPr>
                <m:t>i=1</m:t>
              </m:r>
            </m:sub>
            <m:sup>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g</m:t>
                  </m:r>
                </m:sub>
              </m:sSub>
            </m:sup>
            <m:e>
              <m:nary>
                <m:naryPr>
                  <m:chr m:val="∑"/>
                  <m:limLoc m:val="undOvr"/>
                  <m:ctrlPr>
                    <w:rPr>
                      <w:rFonts w:ascii="Cambria Math" w:hAnsi="Cambria Math" w:cs="Times New Roman"/>
                      <w:i/>
                      <w:iCs/>
                      <w:color w:val="000000" w:themeColor="text1"/>
                      <w:sz w:val="18"/>
                      <w:szCs w:val="18"/>
                    </w:rPr>
                  </m:ctrlPr>
                </m:naryPr>
                <m:sub>
                  <m:r>
                    <w:rPr>
                      <w:rFonts w:ascii="Cambria Math" w:hAnsi="Cambria Math" w:cs="Times New Roman"/>
                      <w:color w:val="000000" w:themeColor="text1"/>
                      <w:sz w:val="18"/>
                      <w:szCs w:val="18"/>
                    </w:rPr>
                    <m:t>j=1</m:t>
                  </m:r>
                </m:sub>
                <m:sup>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g</m:t>
                      </m:r>
                    </m:sub>
                  </m:sSub>
                </m:sup>
                <m:e>
                  <m:r>
                    <w:rPr>
                      <w:rFonts w:ascii="Cambria Math" w:hAnsi="Cambria Math" w:cs="Times New Roman"/>
                      <w:color w:val="000000" w:themeColor="text1"/>
                      <w:sz w:val="18"/>
                      <w:szCs w:val="18"/>
                    </w:rPr>
                    <m:t>p(i,j)</m:t>
                  </m:r>
                </m:e>
              </m:nary>
            </m:e>
          </m:nary>
          <m:r>
            <m:rPr>
              <m:sty m:val="p"/>
            </m:rPr>
            <w:rPr>
              <w:rFonts w:ascii="Cambria Math" w:hAnsi="Cambria Math" w:cs="Times New Roman"/>
              <w:color w:val="000000" w:themeColor="text1"/>
              <w:sz w:val="18"/>
              <w:szCs w:val="18"/>
            </w:rPr>
            <m:t>⁡</m:t>
          </m:r>
          <m:sSup>
            <m:sSupPr>
              <m:ctrlPr>
                <w:rPr>
                  <w:rFonts w:ascii="Cambria Math" w:hAnsi="Cambria Math" w:cs="Times New Roman"/>
                  <w:color w:val="000000" w:themeColor="text1"/>
                  <w:sz w:val="18"/>
                  <w:szCs w:val="18"/>
                </w:rPr>
              </m:ctrlPr>
            </m:sSupPr>
            <m:e>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i-j</m:t>
                  </m:r>
                </m:e>
              </m:d>
            </m:e>
            <m:sup>
              <m:r>
                <w:rPr>
                  <w:rFonts w:ascii="Cambria Math" w:hAnsi="Cambria Math" w:cs="Times New Roman"/>
                  <w:color w:val="000000" w:themeColor="text1"/>
                  <w:sz w:val="18"/>
                  <w:szCs w:val="18"/>
                </w:rPr>
                <m:t>2</m:t>
              </m:r>
            </m:sup>
          </m:sSup>
          <m:r>
            <w:rPr>
              <w:rFonts w:ascii="Cambria Math" w:hAnsi="Cambria Math" w:cs="Times New Roman"/>
              <w:color w:val="000000" w:themeColor="text1"/>
              <w:sz w:val="18"/>
              <w:szCs w:val="18"/>
            </w:rPr>
            <m:t xml:space="preserve">                                                            (11)      </m:t>
          </m:r>
        </m:oMath>
      </m:oMathPara>
    </w:p>
    <w:p w14:paraId="3945552C" w14:textId="36A3152A" w:rsidR="00887431" w:rsidRPr="005E3B54" w:rsidRDefault="00887431" w:rsidP="0088564D">
      <w:pPr>
        <w:spacing w:after="0" w:line="240" w:lineRule="auto"/>
        <w:ind w:left="1474"/>
        <w:jc w:val="left"/>
        <w:rPr>
          <w:rFonts w:ascii="Palatino Linotype" w:hAnsi="Palatino Linotype" w:cs="Times New Roman"/>
          <w:color w:val="000000" w:themeColor="text1"/>
          <w:sz w:val="18"/>
          <w:szCs w:val="18"/>
        </w:rPr>
      </w:pPr>
      <m:oMathPara>
        <m:oMathParaPr>
          <m:jc m:val="left"/>
        </m:oMathParaPr>
        <m:oMath>
          <m:r>
            <w:rPr>
              <w:rFonts w:ascii="Cambria Math" w:hAnsi="Cambria Math" w:cs="Times New Roman"/>
              <w:color w:val="000000" w:themeColor="text1"/>
              <w:sz w:val="18"/>
              <w:szCs w:val="18"/>
            </w:rPr>
            <m:t>Second Moment=</m:t>
          </m:r>
          <m:nary>
            <m:naryPr>
              <m:chr m:val="∑"/>
              <m:limLoc m:val="undOvr"/>
              <m:ctrlPr>
                <w:rPr>
                  <w:rFonts w:ascii="Cambria Math" w:hAnsi="Cambria Math" w:cs="Times New Roman"/>
                  <w:i/>
                  <w:iCs/>
                  <w:color w:val="000000" w:themeColor="text1"/>
                  <w:sz w:val="18"/>
                  <w:szCs w:val="18"/>
                </w:rPr>
              </m:ctrlPr>
            </m:naryPr>
            <m:sub>
              <m:r>
                <w:rPr>
                  <w:rFonts w:ascii="Cambria Math" w:hAnsi="Cambria Math" w:cs="Times New Roman"/>
                  <w:color w:val="000000" w:themeColor="text1"/>
                  <w:sz w:val="18"/>
                  <w:szCs w:val="18"/>
                </w:rPr>
                <m:t>i=1</m:t>
              </m:r>
            </m:sub>
            <m:sup>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g</m:t>
                  </m:r>
                </m:sub>
              </m:sSub>
            </m:sup>
            <m:e>
              <m:nary>
                <m:naryPr>
                  <m:chr m:val="∑"/>
                  <m:limLoc m:val="undOvr"/>
                  <m:ctrlPr>
                    <w:rPr>
                      <w:rFonts w:ascii="Cambria Math" w:hAnsi="Cambria Math" w:cs="Times New Roman"/>
                      <w:i/>
                      <w:iCs/>
                      <w:color w:val="000000" w:themeColor="text1"/>
                      <w:sz w:val="18"/>
                      <w:szCs w:val="18"/>
                    </w:rPr>
                  </m:ctrlPr>
                </m:naryPr>
                <m:sub>
                  <m:r>
                    <w:rPr>
                      <w:rFonts w:ascii="Cambria Math" w:hAnsi="Cambria Math" w:cs="Times New Roman"/>
                      <w:color w:val="000000" w:themeColor="text1"/>
                      <w:sz w:val="18"/>
                      <w:szCs w:val="18"/>
                    </w:rPr>
                    <m:t>j=1</m:t>
                  </m:r>
                </m:sub>
                <m:sup>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g</m:t>
                      </m:r>
                    </m:sub>
                  </m:sSub>
                </m:sup>
                <m:e>
                  <m:sSup>
                    <m:sSupPr>
                      <m:ctrlPr>
                        <w:rPr>
                          <w:rFonts w:ascii="Cambria Math" w:hAnsi="Cambria Math" w:cs="Times New Roman"/>
                          <w:color w:val="000000" w:themeColor="text1"/>
                          <w:sz w:val="18"/>
                          <w:szCs w:val="18"/>
                        </w:rPr>
                      </m:ctrlPr>
                    </m:sSupPr>
                    <m:e>
                      <m:r>
                        <w:rPr>
                          <w:rFonts w:ascii="Cambria Math" w:hAnsi="Cambria Math" w:cs="Times New Roman"/>
                          <w:color w:val="000000" w:themeColor="text1"/>
                          <w:sz w:val="18"/>
                          <w:szCs w:val="18"/>
                        </w:rPr>
                        <m:t>{p</m:t>
                      </m:r>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i-j</m:t>
                          </m:r>
                        </m:e>
                      </m:d>
                      <m:r>
                        <w:rPr>
                          <w:rFonts w:ascii="Cambria Math" w:hAnsi="Cambria Math" w:cs="Times New Roman"/>
                          <w:color w:val="000000" w:themeColor="text1"/>
                          <w:sz w:val="18"/>
                          <w:szCs w:val="18"/>
                        </w:rPr>
                        <m:t>}</m:t>
                      </m:r>
                    </m:e>
                    <m:sup>
                      <m:r>
                        <w:rPr>
                          <w:rFonts w:ascii="Cambria Math" w:hAnsi="Cambria Math" w:cs="Times New Roman"/>
                          <w:color w:val="000000" w:themeColor="text1"/>
                          <w:sz w:val="18"/>
                          <w:szCs w:val="18"/>
                        </w:rPr>
                        <m:t>2</m:t>
                      </m:r>
                    </m:sup>
                  </m:sSup>
                  <m:r>
                    <w:rPr>
                      <w:rFonts w:ascii="Cambria Math" w:hAnsi="Cambria Math" w:cs="Times New Roman"/>
                      <w:color w:val="000000" w:themeColor="text1"/>
                      <w:sz w:val="18"/>
                      <w:szCs w:val="18"/>
                    </w:rPr>
                    <m:t xml:space="preserve"> </m:t>
                  </m:r>
                </m:e>
              </m:nary>
            </m:e>
          </m:nary>
          <m:r>
            <m:rPr>
              <m:sty m:val="p"/>
            </m:rPr>
            <w:rPr>
              <w:rFonts w:ascii="Cambria Math" w:hAnsi="Cambria Math" w:cs="Times New Roman"/>
              <w:color w:val="000000" w:themeColor="text1"/>
              <w:sz w:val="18"/>
              <w:szCs w:val="18"/>
            </w:rPr>
            <m:t>⁡</m:t>
          </m:r>
          <m:r>
            <w:rPr>
              <w:rFonts w:ascii="Cambria Math" w:hAnsi="Cambria Math" w:cs="Times New Roman"/>
              <w:color w:val="000000" w:themeColor="text1"/>
              <w:sz w:val="18"/>
              <w:szCs w:val="18"/>
            </w:rPr>
            <m:t xml:space="preserve">                                                   (12)      </m:t>
          </m:r>
        </m:oMath>
      </m:oMathPara>
    </w:p>
    <w:p w14:paraId="33E151B3" w14:textId="251C61A4" w:rsidR="00887431" w:rsidRPr="005E3B54" w:rsidRDefault="00887431" w:rsidP="0088564D">
      <w:pPr>
        <w:spacing w:after="0" w:line="240" w:lineRule="auto"/>
        <w:ind w:left="1474"/>
        <w:jc w:val="left"/>
        <w:rPr>
          <w:rFonts w:ascii="Palatino Linotype" w:hAnsi="Palatino Linotype" w:cs="Times New Roman"/>
          <w:color w:val="000000" w:themeColor="text1"/>
          <w:sz w:val="18"/>
          <w:szCs w:val="18"/>
        </w:rPr>
      </w:pPr>
      <m:oMathPara>
        <m:oMathParaPr>
          <m:jc m:val="left"/>
        </m:oMathParaPr>
        <m:oMath>
          <m:r>
            <w:rPr>
              <w:rFonts w:ascii="Cambria Math" w:hAnsi="Cambria Math" w:cs="Times New Roman"/>
              <w:color w:val="000000" w:themeColor="text1"/>
              <w:sz w:val="18"/>
              <w:szCs w:val="18"/>
            </w:rPr>
            <m:t>Correlation=</m:t>
          </m:r>
          <m:nary>
            <m:naryPr>
              <m:chr m:val="∑"/>
              <m:limLoc m:val="subSup"/>
              <m:supHide m:val="1"/>
              <m:ctrlPr>
                <w:rPr>
                  <w:rFonts w:ascii="Cambria Math" w:hAnsi="Cambria Math" w:cs="Times New Roman"/>
                  <w:i/>
                  <w:color w:val="000000" w:themeColor="text1"/>
                  <w:sz w:val="18"/>
                  <w:szCs w:val="18"/>
                </w:rPr>
              </m:ctrlPr>
            </m:naryPr>
            <m:sub>
              <m:r>
                <w:rPr>
                  <w:rFonts w:ascii="Cambria Math" w:hAnsi="Cambria Math" w:cs="Times New Roman"/>
                  <w:color w:val="000000" w:themeColor="text1"/>
                  <w:sz w:val="18"/>
                  <w:szCs w:val="18"/>
                </w:rPr>
                <m:t>i</m:t>
              </m:r>
            </m:sub>
            <m:sup/>
            <m:e>
              <m:nary>
                <m:naryPr>
                  <m:chr m:val="∑"/>
                  <m:limLoc m:val="subSup"/>
                  <m:supHide m:val="1"/>
                  <m:ctrlPr>
                    <w:rPr>
                      <w:rFonts w:ascii="Cambria Math" w:hAnsi="Cambria Math" w:cs="Times New Roman"/>
                      <w:i/>
                      <w:color w:val="000000" w:themeColor="text1"/>
                      <w:sz w:val="18"/>
                      <w:szCs w:val="18"/>
                    </w:rPr>
                  </m:ctrlPr>
                </m:naryPr>
                <m:sub>
                  <m:r>
                    <w:rPr>
                      <w:rFonts w:ascii="Cambria Math" w:hAnsi="Cambria Math" w:cs="Times New Roman"/>
                      <w:color w:val="000000" w:themeColor="text1"/>
                      <w:sz w:val="18"/>
                      <w:szCs w:val="18"/>
                    </w:rPr>
                    <m:t>j</m:t>
                  </m:r>
                </m:sub>
                <m:sup/>
                <m:e>
                  <m:f>
                    <m:fPr>
                      <m:ctrlPr>
                        <w:rPr>
                          <w:rFonts w:ascii="Cambria Math" w:hAnsi="Cambria Math" w:cs="Times New Roman"/>
                          <w:i/>
                          <w:color w:val="000000" w:themeColor="text1"/>
                          <w:sz w:val="18"/>
                          <w:szCs w:val="18"/>
                        </w:rPr>
                      </m:ctrlPr>
                    </m:fPr>
                    <m:num>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ij</m:t>
                          </m:r>
                        </m:e>
                      </m:d>
                      <m:r>
                        <w:rPr>
                          <w:rFonts w:ascii="Cambria Math" w:hAnsi="Cambria Math" w:cs="Times New Roman"/>
                          <w:color w:val="000000" w:themeColor="text1"/>
                          <w:sz w:val="18"/>
                          <w:szCs w:val="18"/>
                        </w:rPr>
                        <m:t>p</m:t>
                      </m:r>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i,j</m:t>
                          </m:r>
                        </m:e>
                      </m:d>
                      <m:r>
                        <w:rPr>
                          <w:rFonts w:ascii="Cambria Math" w:hAnsi="Cambria Math" w:cs="Times New Roman"/>
                          <w:color w:val="000000" w:themeColor="text1"/>
                          <w:sz w:val="18"/>
                          <w:szCs w:val="18"/>
                        </w:rPr>
                        <m:t xml:space="preserve">-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μ</m:t>
                          </m:r>
                        </m:e>
                        <m:sub>
                          <m:r>
                            <w:rPr>
                              <w:rFonts w:ascii="Cambria Math" w:hAnsi="Cambria Math" w:cs="Times New Roman"/>
                              <w:color w:val="000000" w:themeColor="text1"/>
                              <w:sz w:val="18"/>
                              <w:szCs w:val="18"/>
                            </w:rPr>
                            <m:t xml:space="preserve">x </m:t>
                          </m:r>
                        </m:sub>
                      </m:sSub>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μ</m:t>
                          </m:r>
                        </m:e>
                        <m:sub>
                          <m:r>
                            <w:rPr>
                              <w:rFonts w:ascii="Cambria Math" w:hAnsi="Cambria Math" w:cs="Times New Roman"/>
                              <w:color w:val="000000" w:themeColor="text1"/>
                              <w:sz w:val="18"/>
                              <w:szCs w:val="18"/>
                            </w:rPr>
                            <m:t>y</m:t>
                          </m:r>
                        </m:sub>
                      </m:sSub>
                    </m:num>
                    <m:den>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σ</m:t>
                          </m:r>
                        </m:e>
                        <m:sub>
                          <m:r>
                            <w:rPr>
                              <w:rFonts w:ascii="Cambria Math" w:hAnsi="Cambria Math" w:cs="Times New Roman"/>
                              <w:color w:val="000000" w:themeColor="text1"/>
                              <w:sz w:val="18"/>
                              <w:szCs w:val="18"/>
                            </w:rPr>
                            <m:t>x</m:t>
                          </m:r>
                        </m:sub>
                      </m:sSub>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σ</m:t>
                          </m:r>
                        </m:e>
                        <m:sub>
                          <m:r>
                            <w:rPr>
                              <w:rFonts w:ascii="Cambria Math" w:hAnsi="Cambria Math" w:cs="Times New Roman"/>
                              <w:color w:val="000000" w:themeColor="text1"/>
                              <w:sz w:val="18"/>
                              <w:szCs w:val="18"/>
                            </w:rPr>
                            <m:t>y</m:t>
                          </m:r>
                        </m:sub>
                      </m:sSub>
                    </m:den>
                  </m:f>
                </m:e>
              </m:nary>
            </m:e>
          </m:nary>
          <m:r>
            <m:rPr>
              <m:sty m:val="p"/>
            </m:rPr>
            <w:rPr>
              <w:rFonts w:ascii="Cambria Math" w:hAnsi="Cambria Math" w:cs="Times New Roman"/>
              <w:color w:val="000000" w:themeColor="text1"/>
              <w:sz w:val="18"/>
              <w:szCs w:val="18"/>
            </w:rPr>
            <m:t>⁡</m:t>
          </m:r>
          <m:r>
            <w:rPr>
              <w:rFonts w:ascii="Cambria Math" w:hAnsi="Cambria Math" w:cs="Times New Roman"/>
              <w:color w:val="000000" w:themeColor="text1"/>
              <w:sz w:val="18"/>
              <w:szCs w:val="18"/>
            </w:rPr>
            <m:t xml:space="preserve">                                           (13)      </m:t>
          </m:r>
        </m:oMath>
      </m:oMathPara>
    </w:p>
    <w:p w14:paraId="66081C43" w14:textId="77777777" w:rsidR="00887431" w:rsidRPr="005E3B54" w:rsidRDefault="00887431" w:rsidP="0088564D">
      <w:pPr>
        <w:spacing w:line="240" w:lineRule="auto"/>
        <w:jc w:val="left"/>
        <w:rPr>
          <w:rFonts w:ascii="Palatino Linotype" w:hAnsi="Palatino Linotype" w:cs="Times New Roman"/>
          <w:color w:val="000000" w:themeColor="text1"/>
        </w:rPr>
      </w:pPr>
    </w:p>
    <w:p w14:paraId="53173993" w14:textId="413198F0" w:rsidR="000672A9" w:rsidRPr="005E3B54" w:rsidRDefault="00887431" w:rsidP="00887431">
      <w:pPr>
        <w:spacing w:before="120" w:after="0" w:line="360" w:lineRule="auto"/>
        <w:rPr>
          <w:rFonts w:ascii="Times New Roman" w:hAnsi="Times New Roman" w:cs="Times New Roman"/>
          <w:color w:val="000000" w:themeColor="text1"/>
          <w:shd w:val="clear" w:color="auto" w:fill="FFFFFF"/>
        </w:rPr>
      </w:pPr>
      <w:r w:rsidRPr="005E3B54">
        <w:rPr>
          <w:rFonts w:ascii="Times New Roman" w:hAnsi="Times New Roman" w:cs="Times New Roman"/>
          <w:color w:val="000000" w:themeColor="text1"/>
          <w:shd w:val="clear" w:color="auto" w:fill="FFFFFF"/>
        </w:rPr>
        <w:t xml:space="preserve">Where </w:t>
      </w:r>
      <w:r w:rsidRPr="005E3B54">
        <w:rPr>
          <w:rFonts w:ascii="Times New Roman" w:hAnsi="Times New Roman" w:cs="Times New Roman"/>
          <w:i/>
          <w:iCs/>
          <w:color w:val="000000" w:themeColor="text1"/>
          <w:shd w:val="clear" w:color="auto" w:fill="FFFFFF"/>
        </w:rPr>
        <w:t>N</w:t>
      </w:r>
      <w:r w:rsidRPr="005E3B54">
        <w:rPr>
          <w:rFonts w:ascii="Times New Roman" w:hAnsi="Times New Roman" w:cs="Times New Roman"/>
          <w:i/>
          <w:iCs/>
          <w:color w:val="000000" w:themeColor="text1"/>
          <w:shd w:val="clear" w:color="auto" w:fill="FFFFFF"/>
          <w:vertAlign w:val="subscript"/>
        </w:rPr>
        <w:t>g</w:t>
      </w:r>
      <w:r w:rsidRPr="005E3B54">
        <w:rPr>
          <w:rFonts w:ascii="Times New Roman" w:hAnsi="Times New Roman" w:cs="Times New Roman"/>
          <w:color w:val="000000" w:themeColor="text1"/>
          <w:shd w:val="clear" w:color="auto" w:fill="FFFFFF"/>
        </w:rPr>
        <w:t xml:space="preserve"> is the number of image gray levels </w:t>
      </w:r>
      <w:r w:rsidRPr="005E3B54">
        <w:rPr>
          <w:rFonts w:ascii="Times New Roman" w:hAnsi="Times New Roman" w:cs="Times New Roman"/>
          <w:color w:val="000000" w:themeColor="text1"/>
          <w:sz w:val="20"/>
          <w:szCs w:val="20"/>
        </w:rPr>
        <w:t xml:space="preserve">and the </w:t>
      </w:r>
      <w:r w:rsidRPr="005E3B54">
        <w:rPr>
          <w:rFonts w:ascii="Times New Roman" w:hAnsi="Times New Roman" w:cs="Times New Roman"/>
          <w:i/>
          <w:iCs/>
          <w:color w:val="000000" w:themeColor="text1"/>
          <w:sz w:val="20"/>
          <w:szCs w:val="20"/>
        </w:rPr>
        <w:t>m</w:t>
      </w:r>
      <w:r w:rsidRPr="005E3B54">
        <w:rPr>
          <w:rFonts w:ascii="Times New Roman" w:hAnsi="Times New Roman" w:cs="Times New Roman"/>
          <w:color w:val="000000" w:themeColor="text1"/>
          <w:sz w:val="20"/>
          <w:szCs w:val="20"/>
        </w:rPr>
        <w:t xml:space="preserve"> represents the mean of </w:t>
      </w:r>
      <w:r w:rsidRPr="005E3B54">
        <w:rPr>
          <w:rFonts w:ascii="Times New Roman" w:hAnsi="Times New Roman" w:cs="Times New Roman"/>
          <w:i/>
          <w:iCs/>
          <w:color w:val="000000" w:themeColor="text1"/>
          <w:sz w:val="20"/>
          <w:szCs w:val="20"/>
        </w:rPr>
        <w:t>P</w:t>
      </w:r>
      <w:r w:rsidRPr="005E3B54">
        <w:rPr>
          <w:rFonts w:ascii="Times New Roman" w:hAnsi="Times New Roman" w:cs="Times New Roman"/>
          <w:color w:val="000000" w:themeColor="text1"/>
          <w:shd w:val="clear" w:color="auto" w:fill="FFFFFF"/>
        </w:rPr>
        <w:t xml:space="preserve">; </w:t>
      </w:r>
      <w:r w:rsidRPr="005E3B54">
        <w:rPr>
          <w:rFonts w:ascii="Times New Roman" w:hAnsi="Times New Roman" w:cs="Times New Roman"/>
          <w:i/>
          <w:iCs/>
          <w:color w:val="000000" w:themeColor="text1"/>
          <w:shd w:val="clear" w:color="auto" w:fill="FFFFFF"/>
        </w:rPr>
        <w:t>i</w:t>
      </w:r>
      <w:r w:rsidRPr="005E3B54">
        <w:rPr>
          <w:rFonts w:ascii="Times New Roman" w:hAnsi="Times New Roman" w:cs="Times New Roman"/>
          <w:color w:val="000000" w:themeColor="text1"/>
          <w:shd w:val="clear" w:color="auto" w:fill="FFFFFF"/>
        </w:rPr>
        <w:t xml:space="preserve"> and </w:t>
      </w:r>
      <w:r w:rsidRPr="005E3B54">
        <w:rPr>
          <w:rFonts w:ascii="Times New Roman" w:hAnsi="Times New Roman" w:cs="Times New Roman"/>
          <w:i/>
          <w:iCs/>
          <w:color w:val="000000" w:themeColor="text1"/>
          <w:shd w:val="clear" w:color="auto" w:fill="FFFFFF"/>
        </w:rPr>
        <w:t>j</w:t>
      </w:r>
      <w:r w:rsidRPr="005E3B54">
        <w:rPr>
          <w:rFonts w:ascii="Times New Roman" w:hAnsi="Times New Roman" w:cs="Times New Roman"/>
          <w:color w:val="000000" w:themeColor="text1"/>
          <w:shd w:val="clear" w:color="auto" w:fill="FFFFFF"/>
        </w:rPr>
        <w:t xml:space="preserve"> indicates the gray-level cooccurrence matrix (GLCM) row and column, respectively; </w:t>
      </w:r>
      <w:r w:rsidRPr="005E3B54">
        <w:rPr>
          <w:rFonts w:ascii="Times New Roman" w:hAnsi="Times New Roman" w:cs="Times New Roman"/>
          <w:i/>
          <w:iCs/>
          <w:color w:val="000000" w:themeColor="text1"/>
          <w:shd w:val="clear" w:color="auto" w:fill="FFFFFF"/>
        </w:rPr>
        <w:t>p</w:t>
      </w:r>
      <w:r w:rsidRPr="005E3B54">
        <w:rPr>
          <w:rFonts w:ascii="Times New Roman" w:hAnsi="Times New Roman" w:cs="Times New Roman"/>
          <w:color w:val="000000" w:themeColor="text1"/>
          <w:shd w:val="clear" w:color="auto" w:fill="FFFFFF"/>
        </w:rPr>
        <w:t>(</w:t>
      </w:r>
      <w:r w:rsidRPr="005E3B54">
        <w:rPr>
          <w:rFonts w:ascii="Times New Roman" w:hAnsi="Times New Roman" w:cs="Times New Roman"/>
          <w:i/>
          <w:iCs/>
          <w:color w:val="000000" w:themeColor="text1"/>
          <w:shd w:val="clear" w:color="auto" w:fill="FFFFFF"/>
        </w:rPr>
        <w:t>i, j</w:t>
      </w:r>
      <w:r w:rsidRPr="005E3B54">
        <w:rPr>
          <w:rFonts w:ascii="Times New Roman" w:hAnsi="Times New Roman" w:cs="Times New Roman"/>
          <w:color w:val="000000" w:themeColor="text1"/>
          <w:shd w:val="clear" w:color="auto" w:fill="FFFFFF"/>
        </w:rPr>
        <w:t>) is the (</w:t>
      </w:r>
      <w:r w:rsidRPr="005E3B54">
        <w:rPr>
          <w:rFonts w:ascii="Times New Roman" w:hAnsi="Times New Roman" w:cs="Times New Roman"/>
          <w:i/>
          <w:iCs/>
          <w:color w:val="000000" w:themeColor="text1"/>
          <w:shd w:val="clear" w:color="auto" w:fill="FFFFFF"/>
        </w:rPr>
        <w:t>i</w:t>
      </w:r>
      <w:r w:rsidRPr="005E3B54">
        <w:rPr>
          <w:rFonts w:ascii="Times New Roman" w:hAnsi="Times New Roman" w:cs="Times New Roman"/>
          <w:color w:val="000000" w:themeColor="text1"/>
          <w:shd w:val="clear" w:color="auto" w:fill="FFFFFF"/>
        </w:rPr>
        <w:t xml:space="preserve">, </w:t>
      </w:r>
      <w:r w:rsidRPr="005E3B54">
        <w:rPr>
          <w:rFonts w:ascii="Times New Roman" w:hAnsi="Times New Roman" w:cs="Times New Roman"/>
          <w:i/>
          <w:iCs/>
          <w:color w:val="000000" w:themeColor="text1"/>
          <w:shd w:val="clear" w:color="auto" w:fill="FFFFFF"/>
        </w:rPr>
        <w:t>j</w:t>
      </w:r>
      <w:r w:rsidRPr="005E3B54">
        <w:rPr>
          <w:rFonts w:ascii="Times New Roman" w:hAnsi="Times New Roman" w:cs="Times New Roman"/>
          <w:color w:val="000000" w:themeColor="text1"/>
          <w:shd w:val="clear" w:color="auto" w:fill="FFFFFF"/>
        </w:rPr>
        <w:t xml:space="preserve">) th entry in the normalized GLCM, or the probability that two gray levels </w:t>
      </w:r>
      <w:r w:rsidRPr="005E3B54">
        <w:rPr>
          <w:rFonts w:ascii="Times New Roman" w:hAnsi="Times New Roman" w:cs="Times New Roman"/>
          <w:i/>
          <w:iCs/>
          <w:color w:val="000000" w:themeColor="text1"/>
          <w:shd w:val="clear" w:color="auto" w:fill="FFFFFF"/>
        </w:rPr>
        <w:t xml:space="preserve">i </w:t>
      </w:r>
      <w:r w:rsidRPr="005E3B54">
        <w:rPr>
          <w:rFonts w:ascii="Times New Roman" w:hAnsi="Times New Roman" w:cs="Times New Roman"/>
          <w:color w:val="000000" w:themeColor="text1"/>
          <w:shd w:val="clear" w:color="auto" w:fill="FFFFFF"/>
        </w:rPr>
        <w:t xml:space="preserve">and </w:t>
      </w:r>
      <w:r w:rsidRPr="005E3B54">
        <w:rPr>
          <w:rFonts w:ascii="Times New Roman" w:hAnsi="Times New Roman" w:cs="Times New Roman"/>
          <w:i/>
          <w:iCs/>
          <w:color w:val="000000" w:themeColor="text1"/>
          <w:shd w:val="clear" w:color="auto" w:fill="FFFFFF"/>
        </w:rPr>
        <w:t>j</w:t>
      </w:r>
      <w:r w:rsidRPr="005E3B54">
        <w:rPr>
          <w:rFonts w:ascii="Times New Roman" w:hAnsi="Times New Roman" w:cs="Times New Roman"/>
          <w:color w:val="000000" w:themeColor="text1"/>
          <w:shd w:val="clear" w:color="auto" w:fill="FFFFFF"/>
        </w:rPr>
        <w:t xml:space="preserve"> will be adjacent; </w:t>
      </w:r>
      <w:r w:rsidRPr="005E3B54">
        <w:rPr>
          <w:rFonts w:ascii="Times New Roman" w:hAnsi="Times New Roman" w:cs="Times New Roman"/>
          <w:i/>
          <w:iCs/>
          <w:color w:val="000000" w:themeColor="text1"/>
          <w:shd w:val="clear" w:color="auto" w:fill="FFFFFF"/>
        </w:rPr>
        <w:t>p</w:t>
      </w:r>
      <w:r w:rsidRPr="005E3B54">
        <w:rPr>
          <w:rFonts w:ascii="Times New Roman" w:hAnsi="Times New Roman" w:cs="Times New Roman"/>
          <w:color w:val="000000" w:themeColor="text1"/>
          <w:shd w:val="clear" w:color="auto" w:fill="FFFFFF"/>
        </w:rPr>
        <w:t>(</w:t>
      </w:r>
      <w:r w:rsidRPr="005E3B54">
        <w:rPr>
          <w:rFonts w:ascii="Times New Roman" w:hAnsi="Times New Roman" w:cs="Times New Roman"/>
          <w:i/>
          <w:iCs/>
          <w:color w:val="000000" w:themeColor="text1"/>
          <w:shd w:val="clear" w:color="auto" w:fill="FFFFFF"/>
        </w:rPr>
        <w:t>i</w:t>
      </w:r>
      <w:r w:rsidRPr="005E3B54">
        <w:rPr>
          <w:rFonts w:ascii="Times New Roman" w:hAnsi="Times New Roman" w:cs="Times New Roman"/>
          <w:color w:val="000000" w:themeColor="text1"/>
          <w:shd w:val="clear" w:color="auto" w:fill="FFFFFF"/>
        </w:rPr>
        <w:t xml:space="preserve">) is the </w:t>
      </w:r>
      <w:r w:rsidRPr="005E3B54">
        <w:rPr>
          <w:rFonts w:ascii="Times New Roman" w:hAnsi="Times New Roman" w:cs="Times New Roman"/>
          <w:i/>
          <w:iCs/>
          <w:color w:val="000000" w:themeColor="text1"/>
          <w:shd w:val="clear" w:color="auto" w:fill="FFFFFF"/>
        </w:rPr>
        <w:t>i</w:t>
      </w:r>
      <w:r w:rsidRPr="005E3B54">
        <w:rPr>
          <w:rFonts w:ascii="Times New Roman" w:hAnsi="Times New Roman" w:cs="Times New Roman"/>
          <w:color w:val="000000" w:themeColor="text1"/>
          <w:shd w:val="clear" w:color="auto" w:fill="FFFFFF"/>
        </w:rPr>
        <w:t xml:space="preserve">th entry in the marginal-probability matrix; </w:t>
      </w:r>
      <w:r w:rsidRPr="005E3B54">
        <w:rPr>
          <w:rFonts w:ascii="Times New Roman" w:hAnsi="Times New Roman" w:cs="Times New Roman"/>
          <w:i/>
          <w:iCs/>
          <w:color w:val="000000" w:themeColor="text1"/>
          <w:shd w:val="clear" w:color="auto" w:fill="FFFFFF"/>
        </w:rPr>
        <w:t>μ</w:t>
      </w:r>
      <w:r w:rsidRPr="005E3B54">
        <w:rPr>
          <w:rFonts w:ascii="Times New Roman" w:hAnsi="Times New Roman" w:cs="Times New Roman"/>
          <w:i/>
          <w:iCs/>
          <w:color w:val="000000" w:themeColor="text1"/>
          <w:shd w:val="clear" w:color="auto" w:fill="FFFFFF"/>
          <w:vertAlign w:val="subscript"/>
        </w:rPr>
        <w:t>x</w:t>
      </w:r>
      <w:r w:rsidRPr="005E3B54">
        <w:rPr>
          <w:rFonts w:ascii="Times New Roman" w:hAnsi="Times New Roman" w:cs="Times New Roman"/>
          <w:i/>
          <w:iCs/>
          <w:color w:val="000000" w:themeColor="text1"/>
          <w:shd w:val="clear" w:color="auto" w:fill="FFFFFF"/>
        </w:rPr>
        <w:t>, μ</w:t>
      </w:r>
      <w:r w:rsidRPr="005E3B54">
        <w:rPr>
          <w:rFonts w:ascii="Times New Roman" w:hAnsi="Times New Roman" w:cs="Times New Roman"/>
          <w:i/>
          <w:iCs/>
          <w:color w:val="000000" w:themeColor="text1"/>
          <w:shd w:val="clear" w:color="auto" w:fill="FFFFFF"/>
          <w:vertAlign w:val="subscript"/>
        </w:rPr>
        <w:t>y</w:t>
      </w:r>
      <w:r w:rsidRPr="005E3B54">
        <w:rPr>
          <w:rFonts w:ascii="Times New Roman" w:hAnsi="Times New Roman" w:cs="Times New Roman"/>
          <w:color w:val="000000" w:themeColor="text1"/>
          <w:shd w:val="clear" w:color="auto" w:fill="FFFFFF"/>
        </w:rPr>
        <w:t xml:space="preserve">, and </w:t>
      </w:r>
      <w:r w:rsidRPr="005E3B54">
        <w:rPr>
          <w:rFonts w:ascii="Times New Roman" w:hAnsi="Times New Roman" w:cs="Times New Roman"/>
          <w:i/>
          <w:iCs/>
          <w:color w:val="000000" w:themeColor="text1"/>
          <w:shd w:val="clear" w:color="auto" w:fill="FFFFFF"/>
        </w:rPr>
        <w:t>σ</w:t>
      </w:r>
      <w:r w:rsidRPr="005E3B54">
        <w:rPr>
          <w:rFonts w:ascii="Times New Roman" w:hAnsi="Times New Roman" w:cs="Times New Roman"/>
          <w:i/>
          <w:iCs/>
          <w:color w:val="000000" w:themeColor="text1"/>
          <w:shd w:val="clear" w:color="auto" w:fill="FFFFFF"/>
          <w:vertAlign w:val="subscript"/>
        </w:rPr>
        <w:t>x</w:t>
      </w:r>
      <w:r w:rsidRPr="005E3B54">
        <w:rPr>
          <w:rFonts w:ascii="Times New Roman" w:hAnsi="Times New Roman" w:cs="Times New Roman"/>
          <w:color w:val="000000" w:themeColor="text1"/>
          <w:shd w:val="clear" w:color="auto" w:fill="FFFFFF"/>
        </w:rPr>
        <w:t xml:space="preserve">, </w:t>
      </w:r>
      <w:r w:rsidRPr="005E3B54">
        <w:rPr>
          <w:rFonts w:ascii="Times New Roman" w:hAnsi="Times New Roman" w:cs="Times New Roman"/>
          <w:i/>
          <w:iCs/>
          <w:color w:val="000000" w:themeColor="text1"/>
          <w:shd w:val="clear" w:color="auto" w:fill="FFFFFF"/>
        </w:rPr>
        <w:t>σ</w:t>
      </w:r>
      <w:r w:rsidRPr="005E3B54">
        <w:rPr>
          <w:rFonts w:ascii="Times New Roman" w:hAnsi="Times New Roman" w:cs="Times New Roman"/>
          <w:i/>
          <w:iCs/>
          <w:color w:val="000000" w:themeColor="text1"/>
          <w:shd w:val="clear" w:color="auto" w:fill="FFFFFF"/>
          <w:vertAlign w:val="subscript"/>
        </w:rPr>
        <w:t>y</w:t>
      </w:r>
      <w:r w:rsidRPr="005E3B54">
        <w:rPr>
          <w:rFonts w:ascii="Times New Roman" w:hAnsi="Times New Roman" w:cs="Times New Roman"/>
          <w:color w:val="000000" w:themeColor="text1"/>
          <w:shd w:val="clear" w:color="auto" w:fill="FFFFFF"/>
        </w:rPr>
        <w:t>, are the means and standard deviations of GLCM row and column sums, respectively.</w:t>
      </w:r>
    </w:p>
    <w:bookmarkEnd w:id="18"/>
    <w:p w14:paraId="4DE127E3" w14:textId="77777777" w:rsidR="00887431" w:rsidRPr="005E3B54" w:rsidRDefault="00887431">
      <w:pPr>
        <w:rPr>
          <w:rFonts w:ascii="Times New Roman" w:hAnsi="Times New Roman" w:cs="Times New Roman"/>
          <w:b/>
          <w:bCs/>
          <w:color w:val="000000" w:themeColor="text1"/>
          <w:sz w:val="24"/>
          <w:szCs w:val="24"/>
          <w:shd w:val="clear" w:color="auto" w:fill="FFFFFF"/>
        </w:rPr>
      </w:pPr>
    </w:p>
    <w:p w14:paraId="17589D57" w14:textId="5D481931" w:rsidR="009A7BF6" w:rsidRPr="005E3B54" w:rsidRDefault="009A7BF6">
      <w:pPr>
        <w:rPr>
          <w:rFonts w:ascii="Times New Roman" w:hAnsi="Times New Roman" w:cs="Times New Roman"/>
          <w:b/>
          <w:bCs/>
          <w:color w:val="000000" w:themeColor="text1"/>
          <w:sz w:val="24"/>
          <w:szCs w:val="24"/>
          <w:shd w:val="clear" w:color="auto" w:fill="FFFFFF"/>
        </w:rPr>
      </w:pPr>
      <w:r w:rsidRPr="005E3B54">
        <w:rPr>
          <w:rFonts w:ascii="Times New Roman" w:hAnsi="Times New Roman" w:cs="Times New Roman"/>
          <w:b/>
          <w:bCs/>
          <w:color w:val="000000" w:themeColor="text1"/>
          <w:sz w:val="24"/>
          <w:szCs w:val="24"/>
          <w:shd w:val="clear" w:color="auto" w:fill="FFFFFF"/>
        </w:rPr>
        <w:t>Reference:</w:t>
      </w:r>
    </w:p>
    <w:p w14:paraId="7E49A58A" w14:textId="77777777" w:rsidR="00562665" w:rsidRPr="005E3B54" w:rsidRDefault="009A7BF6" w:rsidP="00562665">
      <w:pPr>
        <w:pStyle w:val="Bibliography"/>
        <w:rPr>
          <w:rFonts w:ascii="Times New Roman" w:hAnsi="Times New Roman" w:cs="Times New Roman"/>
          <w:color w:val="000000" w:themeColor="text1"/>
          <w:sz w:val="21"/>
        </w:rPr>
      </w:pPr>
      <w:r w:rsidRPr="005E3B54">
        <w:rPr>
          <w:color w:val="000000" w:themeColor="text1"/>
          <w:sz w:val="21"/>
          <w:szCs w:val="21"/>
          <w:shd w:val="clear" w:color="auto" w:fill="FFFFFF"/>
        </w:rPr>
        <w:fldChar w:fldCharType="begin"/>
      </w:r>
      <w:r w:rsidRPr="005E3B54">
        <w:rPr>
          <w:color w:val="000000" w:themeColor="text1"/>
          <w:sz w:val="21"/>
          <w:szCs w:val="21"/>
          <w:shd w:val="clear" w:color="auto" w:fill="FFFFFF"/>
        </w:rPr>
        <w:instrText xml:space="preserve"> ADDIN ZOTERO_BIBL {"uncited":[],"omitted":[],"custom":[]} CSL_BIBLIOGRAPHY </w:instrText>
      </w:r>
      <w:r w:rsidRPr="005E3B54">
        <w:rPr>
          <w:color w:val="000000" w:themeColor="text1"/>
          <w:sz w:val="21"/>
          <w:szCs w:val="21"/>
          <w:shd w:val="clear" w:color="auto" w:fill="FFFFFF"/>
        </w:rPr>
        <w:fldChar w:fldCharType="separate"/>
      </w:r>
      <w:r w:rsidR="00562665" w:rsidRPr="005E3B54">
        <w:rPr>
          <w:rFonts w:ascii="Times New Roman" w:hAnsi="Times New Roman" w:cs="Times New Roman"/>
          <w:color w:val="000000" w:themeColor="text1"/>
          <w:sz w:val="21"/>
        </w:rPr>
        <w:t>Dahlin, K.M., 2016. Spectral diversity area relationships for assessing biodiversity in a wildland-agriculture matrix. Ecol Appl 26, 2758–2768. https://doi.org/10.1002/eap.1390</w:t>
      </w:r>
    </w:p>
    <w:p w14:paraId="6A608F39" w14:textId="77777777" w:rsidR="00562665" w:rsidRPr="005E3B54" w:rsidRDefault="00562665" w:rsidP="00562665">
      <w:pPr>
        <w:pStyle w:val="Bibliography"/>
        <w:rPr>
          <w:rFonts w:ascii="Times New Roman" w:hAnsi="Times New Roman" w:cs="Times New Roman"/>
          <w:color w:val="000000" w:themeColor="text1"/>
          <w:sz w:val="21"/>
        </w:rPr>
      </w:pPr>
      <w:r w:rsidRPr="005E3B54">
        <w:rPr>
          <w:rFonts w:ascii="Times New Roman" w:hAnsi="Times New Roman" w:cs="Times New Roman"/>
          <w:color w:val="000000" w:themeColor="text1"/>
          <w:sz w:val="21"/>
        </w:rPr>
        <w:t>Farwell, L.S., Gudex-Cross, D., Anise, I.E., Bosch, M.J., Olah, A.M., Radeloff, V.C., Razenkova, E., Rogova, N., Silveira, E.M.O., Smith, M.M., Pidgeon, A.M., 2021. Satellite image texture captures vegetation heterogeneity and explains patterns of bird richness. Remote Sensing of Environment 253, 112175. https://doi.org/10.1016/j.rse.2020.112175</w:t>
      </w:r>
    </w:p>
    <w:p w14:paraId="393C825C" w14:textId="0781E2D9" w:rsidR="006C2E0E" w:rsidRPr="005E3B54" w:rsidRDefault="006C2E0E" w:rsidP="006C2E0E">
      <w:pPr>
        <w:pStyle w:val="Bibliography"/>
        <w:rPr>
          <w:rFonts w:ascii="Times New Roman" w:hAnsi="Times New Roman" w:cs="Times New Roman"/>
          <w:color w:val="000000" w:themeColor="text1"/>
          <w:sz w:val="21"/>
        </w:rPr>
      </w:pPr>
      <w:r w:rsidRPr="005E3B54">
        <w:rPr>
          <w:rFonts w:ascii="Times New Roman" w:hAnsi="Times New Roman" w:cs="Times New Roman"/>
          <w:color w:val="000000" w:themeColor="text1"/>
          <w:sz w:val="21"/>
        </w:rPr>
        <w:t>Frey, J., Kovach, K., Stemmler, S., Koch, B., 2018. UAV photogrammetry of forests as a vulnerable process. a sensitivity analysis for a structure from motion RGB-image pipeline. Remote Sens-Basel 10, 912. https://doi.org/10.3390/rs10060912</w:t>
      </w:r>
    </w:p>
    <w:p w14:paraId="63662132" w14:textId="60147406" w:rsidR="006C2E0E" w:rsidRPr="005E3B54" w:rsidRDefault="006C2E0E" w:rsidP="006C2E0E">
      <w:pPr>
        <w:pStyle w:val="Bibliography"/>
        <w:rPr>
          <w:rFonts w:ascii="Times New Roman" w:hAnsi="Times New Roman" w:cs="Times New Roman"/>
          <w:color w:val="000000" w:themeColor="text1"/>
          <w:sz w:val="21"/>
        </w:rPr>
      </w:pPr>
      <w:r w:rsidRPr="005E3B54">
        <w:rPr>
          <w:rFonts w:ascii="Times New Roman" w:hAnsi="Times New Roman" w:cs="Times New Roman"/>
          <w:color w:val="000000" w:themeColor="text1"/>
          <w:sz w:val="21"/>
        </w:rPr>
        <w:t>FoGIS10/InFoGIS., 2018. Stand based forest inventory of the State of Baden-Württemberg, MLR, Stuttgart. Retrieved from </w:t>
      </w:r>
      <w:hyperlink r:id="rId18" w:tgtFrame="_blank" w:history="1">
        <w:r w:rsidRPr="005E3B54">
          <w:rPr>
            <w:rFonts w:ascii="Times New Roman" w:hAnsi="Times New Roman" w:cs="Times New Roman"/>
            <w:color w:val="000000" w:themeColor="text1"/>
            <w:sz w:val="21"/>
          </w:rPr>
          <w:t>https://www.sta-uis.de/Systembeschreibungen-Baden-Wuerttemberg-Forstli[1]ches-Geographisches-Informationssystem.html</w:t>
        </w:r>
      </w:hyperlink>
      <w:r w:rsidRPr="005E3B54">
        <w:rPr>
          <w:rFonts w:ascii="Times New Roman" w:hAnsi="Times New Roman" w:cs="Times New Roman"/>
          <w:color w:val="000000" w:themeColor="text1"/>
          <w:sz w:val="21"/>
        </w:rPr>
        <w:t>.</w:t>
      </w:r>
    </w:p>
    <w:p w14:paraId="156373B9" w14:textId="77777777" w:rsidR="00562665" w:rsidRPr="005E3B54" w:rsidRDefault="00562665" w:rsidP="00562665">
      <w:pPr>
        <w:pStyle w:val="Bibliography"/>
        <w:rPr>
          <w:rFonts w:ascii="Times New Roman" w:hAnsi="Times New Roman" w:cs="Times New Roman"/>
          <w:color w:val="000000" w:themeColor="text1"/>
          <w:sz w:val="21"/>
        </w:rPr>
      </w:pPr>
      <w:r w:rsidRPr="005E3B54">
        <w:rPr>
          <w:rFonts w:ascii="Times New Roman" w:hAnsi="Times New Roman" w:cs="Times New Roman"/>
          <w:color w:val="000000" w:themeColor="text1"/>
          <w:sz w:val="21"/>
        </w:rPr>
        <w:t>Gao, B., 1996. NDWI—A normalized difference water index for remote sensing of vegetation liquid water from space. Remote Sensing of Environment 58, 257–266. https://doi.org/10.1016/S0034-4257(96)00067-3</w:t>
      </w:r>
    </w:p>
    <w:p w14:paraId="235B36E8" w14:textId="77777777" w:rsidR="00562665" w:rsidRPr="005E3B54" w:rsidRDefault="00562665" w:rsidP="00562665">
      <w:pPr>
        <w:pStyle w:val="Bibliography"/>
        <w:rPr>
          <w:rFonts w:ascii="Times New Roman" w:hAnsi="Times New Roman" w:cs="Times New Roman"/>
          <w:color w:val="000000" w:themeColor="text1"/>
          <w:sz w:val="21"/>
        </w:rPr>
      </w:pPr>
      <w:r w:rsidRPr="005E3B54">
        <w:rPr>
          <w:rFonts w:ascii="Times New Roman" w:hAnsi="Times New Roman" w:cs="Times New Roman"/>
          <w:color w:val="000000" w:themeColor="text1"/>
          <w:sz w:val="21"/>
        </w:rPr>
        <w:t>Gholizadeh, H., Gamon, J.A., Zygielbaum, A.I., Wang, R., Schweiger, A.K., Cavender-Bares, J., 2018. Remote sensing of biodiversity: Soil correction and data dimension reduction methods improve assessment of α-diversity (species richness) in prairie ecosystems. Remote Sensing of Environment 206, 240–253. https://doi.org/10.1016/j.rse.2017.12.014</w:t>
      </w:r>
    </w:p>
    <w:p w14:paraId="7D562CAE" w14:textId="77777777" w:rsidR="00562665" w:rsidRPr="005E3B54" w:rsidRDefault="00562665" w:rsidP="00562665">
      <w:pPr>
        <w:pStyle w:val="Bibliography"/>
        <w:rPr>
          <w:rFonts w:ascii="Times New Roman" w:hAnsi="Times New Roman" w:cs="Times New Roman"/>
          <w:color w:val="000000" w:themeColor="text1"/>
          <w:sz w:val="21"/>
        </w:rPr>
      </w:pPr>
      <w:r w:rsidRPr="005E3B54">
        <w:rPr>
          <w:rFonts w:ascii="Times New Roman" w:hAnsi="Times New Roman" w:cs="Times New Roman"/>
          <w:color w:val="000000" w:themeColor="text1"/>
          <w:sz w:val="21"/>
        </w:rPr>
        <w:t>Gitelson, A., Merzlyak, M.N., 1994. Spectral Reflectance Changes Associated with Autumn Senescence of Aesculus hippocastanum L. and Acer platanoides L. Leaves. Spectral Features and Relation to Chlorophyll Estimation. Journal of Plant Physiology 143, 286–292. https://doi.org/10.1016/S0176-1617(11)81633-0</w:t>
      </w:r>
    </w:p>
    <w:p w14:paraId="6DFD1D92" w14:textId="77777777" w:rsidR="00562665" w:rsidRPr="005E3B54" w:rsidRDefault="00562665" w:rsidP="00562665">
      <w:pPr>
        <w:pStyle w:val="Bibliography"/>
        <w:rPr>
          <w:rFonts w:ascii="Times New Roman" w:hAnsi="Times New Roman" w:cs="Times New Roman"/>
          <w:color w:val="000000" w:themeColor="text1"/>
          <w:sz w:val="21"/>
        </w:rPr>
      </w:pPr>
      <w:r w:rsidRPr="005E3B54">
        <w:rPr>
          <w:rFonts w:ascii="Times New Roman" w:hAnsi="Times New Roman" w:cs="Times New Roman"/>
          <w:color w:val="000000" w:themeColor="text1"/>
          <w:sz w:val="21"/>
        </w:rPr>
        <w:t>Gitelson, A.A., Kaufman, Y.J., Merzlyak, M.N., 1996. Use of a green channel in remote sensing of global vegetation from EOS-MODIS. Remote Sensing of Environment 58, 289–298. https://doi.org/10.1016/S0034-4257(96)00072-7</w:t>
      </w:r>
    </w:p>
    <w:p w14:paraId="22646EBD" w14:textId="77777777" w:rsidR="00562665" w:rsidRPr="005E3B54" w:rsidRDefault="00562665" w:rsidP="00562665">
      <w:pPr>
        <w:pStyle w:val="Bibliography"/>
        <w:rPr>
          <w:rFonts w:ascii="Times New Roman" w:hAnsi="Times New Roman" w:cs="Times New Roman"/>
          <w:color w:val="000000" w:themeColor="text1"/>
          <w:sz w:val="21"/>
        </w:rPr>
      </w:pPr>
      <w:r w:rsidRPr="005E3B54">
        <w:rPr>
          <w:rFonts w:ascii="Times New Roman" w:hAnsi="Times New Roman" w:cs="Times New Roman"/>
          <w:color w:val="000000" w:themeColor="text1"/>
          <w:sz w:val="21"/>
        </w:rPr>
        <w:t>Haralick, R.M., Shanmugam, K., Dinstein, I., 1973. Textural Features for Image Classification. IEEE Trans. Syst., Man, Cybern. SMC-3, 610–621. https://doi.org/10.1109/TSMC.1973.4309314</w:t>
      </w:r>
    </w:p>
    <w:p w14:paraId="01F91684" w14:textId="77777777" w:rsidR="00562665" w:rsidRPr="005E3B54" w:rsidRDefault="00562665" w:rsidP="00562665">
      <w:pPr>
        <w:pStyle w:val="Bibliography"/>
        <w:rPr>
          <w:rFonts w:ascii="Times New Roman" w:hAnsi="Times New Roman" w:cs="Times New Roman"/>
          <w:color w:val="000000" w:themeColor="text1"/>
          <w:sz w:val="21"/>
        </w:rPr>
      </w:pPr>
      <w:r w:rsidRPr="005E3B54">
        <w:rPr>
          <w:rFonts w:ascii="Times New Roman" w:hAnsi="Times New Roman" w:cs="Times New Roman"/>
          <w:color w:val="000000" w:themeColor="text1"/>
          <w:sz w:val="21"/>
        </w:rPr>
        <w:t>Huete, A., Didan, K., Miura, T., Rodriguez, E.P., Gao, X., Ferreira, L.G., 2002. Overview of the radiometric and biophysical performance of the MODIS vegetation indices. Remote Sensing of Environment 83, 195–213. https://doi.org/10.1016/S0034-4257(02)00096-2</w:t>
      </w:r>
    </w:p>
    <w:p w14:paraId="4BE16EDD" w14:textId="77777777" w:rsidR="00562665" w:rsidRPr="005E3B54" w:rsidRDefault="00562665" w:rsidP="00562665">
      <w:pPr>
        <w:pStyle w:val="Bibliography"/>
        <w:rPr>
          <w:rFonts w:ascii="Times New Roman" w:hAnsi="Times New Roman" w:cs="Times New Roman"/>
          <w:color w:val="000000" w:themeColor="text1"/>
          <w:sz w:val="21"/>
        </w:rPr>
      </w:pPr>
      <w:r w:rsidRPr="005E3B54">
        <w:rPr>
          <w:rFonts w:ascii="Times New Roman" w:hAnsi="Times New Roman" w:cs="Times New Roman"/>
          <w:color w:val="000000" w:themeColor="text1"/>
          <w:sz w:val="21"/>
        </w:rPr>
        <w:t>Keys, R., 1981. Cubic convolution interpolation for digital image processing. IEEE Trans. Acoust., Speech, Signal Process. 29, 1153–1160. https://doi.org/10.1109/TASSP.1981.1163711</w:t>
      </w:r>
    </w:p>
    <w:p w14:paraId="2266F4DF" w14:textId="77777777" w:rsidR="00562665" w:rsidRPr="005E3B54" w:rsidRDefault="00562665" w:rsidP="00562665">
      <w:pPr>
        <w:pStyle w:val="Bibliography"/>
        <w:rPr>
          <w:rFonts w:ascii="Times New Roman" w:hAnsi="Times New Roman" w:cs="Times New Roman"/>
          <w:color w:val="000000" w:themeColor="text1"/>
          <w:sz w:val="21"/>
        </w:rPr>
      </w:pPr>
      <w:r w:rsidRPr="005E3B54">
        <w:rPr>
          <w:rFonts w:ascii="Times New Roman" w:hAnsi="Times New Roman" w:cs="Times New Roman"/>
          <w:color w:val="000000" w:themeColor="text1"/>
          <w:sz w:val="21"/>
        </w:rPr>
        <w:t xml:space="preserve">Kruse, F.A., Heidebrecht, K.B., Shapiro, A.T., Barloon, P.J., Goetz, A.F.H., 1993. The Spectral Image Processing System (SIPS) Interactive Visualization and Analysis of Imaging Spectrometer Data. Remote Sensing of </w:t>
      </w:r>
      <w:r w:rsidRPr="005E3B54">
        <w:rPr>
          <w:rFonts w:ascii="Times New Roman" w:hAnsi="Times New Roman" w:cs="Times New Roman"/>
          <w:color w:val="000000" w:themeColor="text1"/>
          <w:sz w:val="21"/>
        </w:rPr>
        <w:lastRenderedPageBreak/>
        <w:t>Environment 19. https://doi.org/doi.org/10.1016/0034-4257(93)90013-N</w:t>
      </w:r>
    </w:p>
    <w:p w14:paraId="62CCDEA9" w14:textId="77777777" w:rsidR="00562665" w:rsidRPr="005E3B54" w:rsidRDefault="00562665" w:rsidP="00562665">
      <w:pPr>
        <w:pStyle w:val="Bibliography"/>
        <w:rPr>
          <w:rFonts w:ascii="Times New Roman" w:hAnsi="Times New Roman" w:cs="Times New Roman"/>
          <w:color w:val="000000" w:themeColor="text1"/>
          <w:sz w:val="21"/>
        </w:rPr>
      </w:pPr>
      <w:r w:rsidRPr="005E3B54">
        <w:rPr>
          <w:rFonts w:ascii="Times New Roman" w:hAnsi="Times New Roman" w:cs="Times New Roman"/>
          <w:color w:val="000000" w:themeColor="text1"/>
          <w:sz w:val="21"/>
        </w:rPr>
        <w:t>Leutner, B., Horning, N., Schwalb-Willmann, J., 2019. RStoolbox: Tools for Remote Sensing Data Analysis.</w:t>
      </w:r>
    </w:p>
    <w:p w14:paraId="32F89D3E" w14:textId="746480AA" w:rsidR="0042010E" w:rsidRPr="005E3B54" w:rsidRDefault="0042010E" w:rsidP="0042010E">
      <w:pPr>
        <w:pStyle w:val="Bibliography"/>
        <w:rPr>
          <w:rFonts w:ascii="Times New Roman" w:hAnsi="Times New Roman" w:cs="Times New Roman"/>
          <w:color w:val="000000" w:themeColor="text1"/>
          <w:sz w:val="21"/>
          <w:lang w:val="de-DE"/>
        </w:rPr>
      </w:pPr>
      <w:r w:rsidRPr="005E3B54">
        <w:rPr>
          <w:rFonts w:ascii="Times New Roman" w:hAnsi="Times New Roman" w:cs="Times New Roman"/>
          <w:color w:val="000000" w:themeColor="text1"/>
          <w:sz w:val="21"/>
          <w:lang w:val="de-DE"/>
        </w:rPr>
        <w:t>LGL., 2005. Digital Terrain Model. Landesamt für Geoinformation und Landentwicklung of the State of Baden-Württemberg, Stuttgart. Retrieved from https://www.lgl-bw.de/lgl-internet/opencms/ de/05_Geoinformation/Geotopographie/Digitale_Gelaendemo delle/.</w:t>
      </w:r>
    </w:p>
    <w:p w14:paraId="0F2B4666" w14:textId="264C0BCB" w:rsidR="006C2E0E" w:rsidRPr="005E3B54" w:rsidRDefault="006C2E0E" w:rsidP="006C2E0E">
      <w:pPr>
        <w:pStyle w:val="Bibliography"/>
        <w:rPr>
          <w:rFonts w:ascii="Times New Roman" w:hAnsi="Times New Roman" w:cs="Times New Roman"/>
          <w:color w:val="000000" w:themeColor="text1"/>
          <w:sz w:val="21"/>
        </w:rPr>
      </w:pPr>
      <w:r w:rsidRPr="005E3B54">
        <w:rPr>
          <w:rFonts w:ascii="Times New Roman" w:hAnsi="Times New Roman" w:cs="Times New Roman"/>
          <w:color w:val="000000" w:themeColor="text1"/>
          <w:sz w:val="21"/>
        </w:rPr>
        <w:t>OpenStreetMap Contributors. (2016). CC BY-SA. Retrieved from https://www.openstreetmap.org/copyright.</w:t>
      </w:r>
    </w:p>
    <w:p w14:paraId="6886D674" w14:textId="77777777" w:rsidR="00562665" w:rsidRPr="005E3B54" w:rsidRDefault="00562665" w:rsidP="00562665">
      <w:pPr>
        <w:pStyle w:val="Bibliography"/>
        <w:rPr>
          <w:rFonts w:ascii="Times New Roman" w:hAnsi="Times New Roman" w:cs="Times New Roman"/>
          <w:color w:val="000000" w:themeColor="text1"/>
          <w:sz w:val="21"/>
        </w:rPr>
      </w:pPr>
      <w:r w:rsidRPr="005E3B54">
        <w:rPr>
          <w:rFonts w:ascii="Times New Roman" w:hAnsi="Times New Roman" w:cs="Times New Roman"/>
          <w:color w:val="000000" w:themeColor="text1"/>
          <w:sz w:val="21"/>
        </w:rPr>
        <w:t>Qi, J., Chehbouni, A., Huete, A.R., Kerr, Y.H., Sorooshian, S., 1994. A modified soil adjusted vegetation index. Remote Sensing of Environment 48, 119–126. https://doi.org/10.1016/0034-4257(94)90134-1</w:t>
      </w:r>
    </w:p>
    <w:p w14:paraId="099E9772" w14:textId="0513F5FA" w:rsidR="00186E01" w:rsidRPr="005E3B54" w:rsidRDefault="00186E01" w:rsidP="00186E01">
      <w:pPr>
        <w:pStyle w:val="Bibliography"/>
        <w:rPr>
          <w:rFonts w:ascii="Times New Roman" w:hAnsi="Times New Roman" w:cs="Times New Roman"/>
          <w:color w:val="000000" w:themeColor="text1"/>
          <w:sz w:val="21"/>
        </w:rPr>
      </w:pPr>
      <w:r w:rsidRPr="005E3B54">
        <w:rPr>
          <w:rFonts w:ascii="Times New Roman" w:hAnsi="Times New Roman" w:cs="Times New Roman"/>
          <w:color w:val="000000" w:themeColor="text1"/>
          <w:sz w:val="21"/>
        </w:rPr>
        <w:t>Rao, C.R., 1982. Diversity and dissimilarity coefficients: A unified approach. Theoretical Population Biology 21, 24–43. https://doi.org/10.1016/0040-5809(82)90004-1</w:t>
      </w:r>
    </w:p>
    <w:p w14:paraId="5C849B7C" w14:textId="61C3EBDA" w:rsidR="008614D9" w:rsidRPr="005E3B54" w:rsidRDefault="008614D9" w:rsidP="008614D9">
      <w:pPr>
        <w:pStyle w:val="Bibliography"/>
        <w:spacing w:before="60" w:after="60" w:line="25" w:lineRule="atLeast"/>
        <w:ind w:left="567" w:hanging="567"/>
        <w:rPr>
          <w:rFonts w:ascii="Times New Roman" w:hAnsi="Times New Roman" w:cs="Times New Roman"/>
          <w:color w:val="000000" w:themeColor="text1"/>
          <w:sz w:val="21"/>
          <w:szCs w:val="21"/>
          <w:lang w:val="de-DE"/>
        </w:rPr>
      </w:pPr>
      <w:r w:rsidRPr="005E3B54">
        <w:rPr>
          <w:rFonts w:ascii="Times New Roman" w:hAnsi="Times New Roman" w:cs="Times New Roman"/>
          <w:color w:val="000000" w:themeColor="text1"/>
          <w:sz w:val="21"/>
          <w:szCs w:val="21"/>
        </w:rPr>
        <w:t xml:space="preserve">Robert J. Hijmans (2021). terra: Spatial Data Analysis. </w:t>
      </w:r>
      <w:r w:rsidRPr="005E3B54">
        <w:rPr>
          <w:rFonts w:ascii="Times New Roman" w:hAnsi="Times New Roman" w:cs="Times New Roman"/>
          <w:color w:val="000000" w:themeColor="text1"/>
          <w:sz w:val="21"/>
          <w:szCs w:val="21"/>
          <w:lang w:val="de-DE"/>
        </w:rPr>
        <w:t>R package version 1.3-22. https://CRAN.R-project.org/package=terra</w:t>
      </w:r>
    </w:p>
    <w:p w14:paraId="17DE10E9" w14:textId="77777777" w:rsidR="00562665" w:rsidRPr="005E3B54" w:rsidRDefault="00562665" w:rsidP="00562665">
      <w:pPr>
        <w:pStyle w:val="Bibliography"/>
        <w:rPr>
          <w:rFonts w:ascii="Times New Roman" w:hAnsi="Times New Roman" w:cs="Times New Roman"/>
          <w:color w:val="000000" w:themeColor="text1"/>
          <w:sz w:val="21"/>
        </w:rPr>
      </w:pPr>
      <w:r w:rsidRPr="005E3B54">
        <w:rPr>
          <w:rFonts w:ascii="Times New Roman" w:hAnsi="Times New Roman" w:cs="Times New Roman"/>
          <w:color w:val="000000" w:themeColor="text1"/>
          <w:sz w:val="21"/>
        </w:rPr>
        <w:t>Rocchini, D., Marcantonio, M., Ricotta, C., 2017. Measuring Rao’s Q diversity index from remote sensing: An open source solution. Ecological Indicators 72, 234–238. https://doi.org/10.1016/j.ecolind.2016.07.039</w:t>
      </w:r>
    </w:p>
    <w:p w14:paraId="3D3B7C48" w14:textId="77777777" w:rsidR="00562665" w:rsidRPr="005E3B54" w:rsidRDefault="00562665" w:rsidP="00562665">
      <w:pPr>
        <w:pStyle w:val="Bibliography"/>
        <w:rPr>
          <w:rFonts w:ascii="Times New Roman" w:hAnsi="Times New Roman" w:cs="Times New Roman"/>
          <w:color w:val="000000" w:themeColor="text1"/>
          <w:sz w:val="21"/>
          <w:lang w:val="de-DE"/>
        </w:rPr>
      </w:pPr>
      <w:r w:rsidRPr="005E3B54">
        <w:rPr>
          <w:rFonts w:ascii="Times New Roman" w:hAnsi="Times New Roman" w:cs="Times New Roman"/>
          <w:color w:val="000000" w:themeColor="text1"/>
          <w:sz w:val="21"/>
        </w:rPr>
        <w:t xml:space="preserve">Rocchini, D., Thouverai, E., Marcantonio, M., Iannacito, M., Da Re, D., Torresani, M., Bacaro, G., Bazzichetto, M., Bernardi, A., Foody, G.M., Furrer, R., Kleijn, D., Larsen, S., Lenoir, J., Malavasi, M., Marchetto, E., Messori, F., Montaghi, A., Moudrý, V., Naimi, B., Ricotta, C., Rossini, M., Santi, F., Santos, M.J., Schaepman, M.E., Schneider, F.D., Schuh, L., Silvestri, S., Ŝímová, P., Skidmore, A.K., Tattoni, C., Tordoni, E., Vicario, S., Zannini, P., Wegmann, M., 2021. rasterdiv—An Information Theory tailored R package for measuring ecosystem heterogeneity from space: To the origin and back. </w:t>
      </w:r>
      <w:r w:rsidRPr="005E3B54">
        <w:rPr>
          <w:rFonts w:ascii="Times New Roman" w:hAnsi="Times New Roman" w:cs="Times New Roman"/>
          <w:color w:val="000000" w:themeColor="text1"/>
          <w:sz w:val="21"/>
          <w:lang w:val="de-DE"/>
        </w:rPr>
        <w:t>Methods Ecol Evol 12, 1093–1102. https://doi.org/10.1111/2041-210X.13583</w:t>
      </w:r>
    </w:p>
    <w:p w14:paraId="2E1BB47E" w14:textId="77777777" w:rsidR="00562665" w:rsidRPr="005E3B54" w:rsidRDefault="00562665" w:rsidP="00562665">
      <w:pPr>
        <w:pStyle w:val="Bibliography"/>
        <w:rPr>
          <w:rFonts w:ascii="Times New Roman" w:hAnsi="Times New Roman" w:cs="Times New Roman"/>
          <w:color w:val="000000" w:themeColor="text1"/>
          <w:sz w:val="21"/>
        </w:rPr>
      </w:pPr>
      <w:r w:rsidRPr="005E3B54">
        <w:rPr>
          <w:rFonts w:ascii="Times New Roman" w:hAnsi="Times New Roman" w:cs="Times New Roman"/>
          <w:color w:val="000000" w:themeColor="text1"/>
          <w:sz w:val="21"/>
          <w:lang w:val="de-DE"/>
        </w:rPr>
        <w:t xml:space="preserve">Rossi, C., Kneubühler, M., Schütz, M., Schaepman, M.E., Haller, R.M., Risch, A.C., 2021. </w:t>
      </w:r>
      <w:r w:rsidRPr="005E3B54">
        <w:rPr>
          <w:rFonts w:ascii="Times New Roman" w:hAnsi="Times New Roman" w:cs="Times New Roman"/>
          <w:color w:val="000000" w:themeColor="text1"/>
          <w:sz w:val="21"/>
        </w:rPr>
        <w:t>Spatial resolution, spectral metrics and biomass are key aspects in estimating plant species richness from spectral diversity in species‐rich grasslands. Remote Sens Ecol Conserv rse2.244. https://doi.org/10.1002/rse2.244</w:t>
      </w:r>
    </w:p>
    <w:p w14:paraId="77E8138C" w14:textId="77777777" w:rsidR="00562665" w:rsidRPr="005E3B54" w:rsidRDefault="00562665" w:rsidP="00562665">
      <w:pPr>
        <w:pStyle w:val="Bibliography"/>
        <w:rPr>
          <w:rFonts w:ascii="Times New Roman" w:hAnsi="Times New Roman" w:cs="Times New Roman"/>
          <w:color w:val="000000" w:themeColor="text1"/>
          <w:sz w:val="21"/>
        </w:rPr>
      </w:pPr>
      <w:r w:rsidRPr="005E3B54">
        <w:rPr>
          <w:rFonts w:ascii="Times New Roman" w:hAnsi="Times New Roman" w:cs="Times New Roman"/>
          <w:color w:val="000000" w:themeColor="text1"/>
          <w:sz w:val="21"/>
        </w:rPr>
        <w:t>Rouse, J.W., J.A. Schell, D.W. Deering, 1973. Monitoring vegetation systems in the Great Plains with ERTS.</w:t>
      </w:r>
    </w:p>
    <w:p w14:paraId="46502E9A" w14:textId="2746AFD3" w:rsidR="002078B7" w:rsidRPr="005E3B54" w:rsidRDefault="009A7BF6" w:rsidP="002078B7">
      <w:pPr>
        <w:pStyle w:val="Bibliography"/>
        <w:spacing w:before="60" w:after="60" w:line="25" w:lineRule="atLeast"/>
        <w:ind w:left="567" w:hanging="567"/>
        <w:rPr>
          <w:rFonts w:ascii="Times New Roman" w:hAnsi="Times New Roman" w:cs="Times New Roman"/>
          <w:color w:val="000000" w:themeColor="text1"/>
          <w:sz w:val="21"/>
          <w:szCs w:val="21"/>
        </w:rPr>
      </w:pPr>
      <w:r w:rsidRPr="005E3B54">
        <w:rPr>
          <w:rFonts w:ascii="Times New Roman" w:hAnsi="Times New Roman" w:cs="Times New Roman"/>
          <w:color w:val="000000" w:themeColor="text1"/>
          <w:sz w:val="21"/>
          <w:szCs w:val="21"/>
          <w:shd w:val="clear" w:color="auto" w:fill="FFFFFF"/>
        </w:rPr>
        <w:fldChar w:fldCharType="end"/>
      </w:r>
      <w:r w:rsidR="002078B7" w:rsidRPr="005E3B54">
        <w:rPr>
          <w:rFonts w:ascii="Times New Roman" w:hAnsi="Times New Roman" w:cs="Times New Roman"/>
          <w:color w:val="000000" w:themeColor="text1"/>
          <w:sz w:val="21"/>
          <w:szCs w:val="21"/>
        </w:rPr>
        <w:t>Rossi C, Kneubühler M, Schütz M, et al., 2021, Spatial resolution, spectral metrics and biomass are key aspects in estimating plant species richness from spectral diversity in species‐rich grasslands. Remote Sensing in Ecology and Conservation, rse2.244. https://doi.org/10.1002/rse2.244</w:t>
      </w:r>
    </w:p>
    <w:p w14:paraId="31FB67E9" w14:textId="57D42020" w:rsidR="009A7BF6" w:rsidRPr="005E3B54" w:rsidRDefault="0042010E" w:rsidP="0042010E">
      <w:pPr>
        <w:pStyle w:val="Bibliography"/>
        <w:spacing w:before="60" w:after="60" w:line="25" w:lineRule="atLeast"/>
        <w:ind w:left="567" w:hanging="567"/>
        <w:rPr>
          <w:rFonts w:ascii="Times New Roman" w:hAnsi="Times New Roman" w:cs="Times New Roman"/>
          <w:color w:val="000000" w:themeColor="text1"/>
          <w:sz w:val="21"/>
          <w:szCs w:val="21"/>
        </w:rPr>
      </w:pPr>
      <w:r w:rsidRPr="005E3B54">
        <w:rPr>
          <w:rFonts w:ascii="Times New Roman" w:hAnsi="Times New Roman" w:cs="Times New Roman"/>
          <w:color w:val="000000" w:themeColor="text1"/>
          <w:sz w:val="21"/>
          <w:szCs w:val="21"/>
          <w:lang w:val="de-DE"/>
        </w:rPr>
        <w:t xml:space="preserve">Storch, I., Penner, J., Asbeck, T., Basile, M., Bauhus, J., Braunisch, V., Dormann, C.F., Frey, J., Gärtner, S., Hanewinkel, M., Koch, B., Klein, A.-M., Kuss, T., Pregernig, M., Pyttel, P., Reif, A., Scherer-Lorenzen, M., Segelbacher, G., Schraml, U., Staab, M., Winkel, G., Yousefpour, R., 2020. </w:t>
      </w:r>
      <w:r w:rsidRPr="005E3B54">
        <w:rPr>
          <w:rFonts w:ascii="Times New Roman" w:hAnsi="Times New Roman" w:cs="Times New Roman"/>
          <w:color w:val="000000" w:themeColor="text1"/>
          <w:sz w:val="21"/>
          <w:szCs w:val="21"/>
        </w:rPr>
        <w:t xml:space="preserve">Evaluating the effectiveness of retention forestry to enhance biodiversity in production forests of Central Europe using an interdisciplinary, multi‐scale approach. Ecol. Evol. 10, 1489–1509. </w:t>
      </w:r>
      <w:hyperlink r:id="rId19" w:history="1">
        <w:r w:rsidR="00875228" w:rsidRPr="005E3B54">
          <w:rPr>
            <w:rStyle w:val="Hyperlink"/>
            <w:rFonts w:ascii="Times New Roman" w:hAnsi="Times New Roman" w:cs="Times New Roman"/>
            <w:color w:val="000000" w:themeColor="text1"/>
            <w:sz w:val="21"/>
            <w:szCs w:val="21"/>
          </w:rPr>
          <w:t>https://doi.org/10.1002/ece3.6003</w:t>
        </w:r>
      </w:hyperlink>
    </w:p>
    <w:p w14:paraId="5D175D2B" w14:textId="77777777" w:rsidR="00875228" w:rsidRPr="005E3B54" w:rsidRDefault="00875228" w:rsidP="00875228">
      <w:pPr>
        <w:rPr>
          <w:color w:val="000000" w:themeColor="text1"/>
        </w:rPr>
      </w:pPr>
    </w:p>
    <w:p w14:paraId="16DCCBFB" w14:textId="77777777" w:rsidR="00875228" w:rsidRPr="005E3B54" w:rsidRDefault="00875228" w:rsidP="00875228">
      <w:pPr>
        <w:rPr>
          <w:color w:val="000000" w:themeColor="text1"/>
        </w:rPr>
      </w:pPr>
    </w:p>
    <w:p w14:paraId="61649716" w14:textId="77777777" w:rsidR="00875228" w:rsidRPr="005E3B54" w:rsidRDefault="00875228" w:rsidP="00875228">
      <w:pPr>
        <w:rPr>
          <w:color w:val="000000" w:themeColor="text1"/>
        </w:rPr>
      </w:pPr>
    </w:p>
    <w:p w14:paraId="3D6A759B" w14:textId="77777777" w:rsidR="00875228" w:rsidRPr="005E3B54" w:rsidRDefault="00875228" w:rsidP="00875228">
      <w:pPr>
        <w:rPr>
          <w:color w:val="000000" w:themeColor="text1"/>
        </w:rPr>
      </w:pPr>
    </w:p>
    <w:p w14:paraId="6F6A1579" w14:textId="77777777" w:rsidR="00875228" w:rsidRPr="005E3B54" w:rsidRDefault="00875228" w:rsidP="00875228">
      <w:pPr>
        <w:rPr>
          <w:color w:val="000000" w:themeColor="text1"/>
        </w:rPr>
      </w:pPr>
    </w:p>
    <w:p w14:paraId="08822CF1" w14:textId="77777777" w:rsidR="00875228" w:rsidRPr="005E3B54" w:rsidRDefault="00875228" w:rsidP="00875228">
      <w:pPr>
        <w:rPr>
          <w:color w:val="000000" w:themeColor="text1"/>
        </w:rPr>
      </w:pPr>
    </w:p>
    <w:p w14:paraId="5874AC39" w14:textId="77777777" w:rsidR="00875228" w:rsidRPr="005E3B54" w:rsidRDefault="00875228" w:rsidP="00875228">
      <w:pPr>
        <w:rPr>
          <w:color w:val="000000" w:themeColor="text1"/>
        </w:rPr>
      </w:pPr>
    </w:p>
    <w:p w14:paraId="088455FA" w14:textId="77777777" w:rsidR="00875228" w:rsidRPr="005E3B54" w:rsidRDefault="00875228" w:rsidP="00875228">
      <w:pPr>
        <w:rPr>
          <w:color w:val="000000" w:themeColor="text1"/>
        </w:rPr>
      </w:pPr>
    </w:p>
    <w:p w14:paraId="3B3B1F88" w14:textId="77777777" w:rsidR="00875228" w:rsidRPr="005E3B54" w:rsidRDefault="00875228" w:rsidP="00875228">
      <w:pPr>
        <w:rPr>
          <w:color w:val="000000" w:themeColor="text1"/>
        </w:rPr>
      </w:pPr>
    </w:p>
    <w:p w14:paraId="2F249272" w14:textId="77777777" w:rsidR="00875228" w:rsidRPr="005E3B54" w:rsidRDefault="00875228" w:rsidP="00875228">
      <w:pPr>
        <w:rPr>
          <w:color w:val="000000" w:themeColor="text1"/>
        </w:rPr>
      </w:pPr>
    </w:p>
    <w:p w14:paraId="55C07D81" w14:textId="77777777" w:rsidR="00875228" w:rsidRPr="005E3B54" w:rsidRDefault="00875228" w:rsidP="00875228">
      <w:pPr>
        <w:rPr>
          <w:color w:val="000000" w:themeColor="text1"/>
        </w:rPr>
      </w:pPr>
    </w:p>
    <w:sectPr w:rsidR="00875228" w:rsidRPr="005E3B54" w:rsidSect="000F20AB">
      <w:footerReference w:type="default" r:id="rId20"/>
      <w:pgSz w:w="11906" w:h="16838"/>
      <w:pgMar w:top="1440" w:right="1134" w:bottom="1440" w:left="1134"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0D4B60" w14:textId="77777777" w:rsidR="000F20AB" w:rsidRDefault="000F20AB" w:rsidP="00E67296">
      <w:pPr>
        <w:spacing w:after="0" w:line="240" w:lineRule="auto"/>
      </w:pPr>
      <w:r>
        <w:separator/>
      </w:r>
    </w:p>
  </w:endnote>
  <w:endnote w:type="continuationSeparator" w:id="0">
    <w:p w14:paraId="7D1E0E33" w14:textId="77777777" w:rsidR="000F20AB" w:rsidRDefault="000F20AB" w:rsidP="00E6729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47617739"/>
      <w:docPartObj>
        <w:docPartGallery w:val="Page Numbers (Bottom of Page)"/>
        <w:docPartUnique/>
      </w:docPartObj>
    </w:sdtPr>
    <w:sdtEndPr>
      <w:rPr>
        <w:rFonts w:ascii="Times New Roman" w:hAnsi="Times New Roman" w:cs="Times New Roman"/>
        <w:noProof/>
        <w:sz w:val="18"/>
        <w:szCs w:val="18"/>
      </w:rPr>
    </w:sdtEndPr>
    <w:sdtContent>
      <w:p w14:paraId="7CCE65A4" w14:textId="4244E0CE" w:rsidR="00C94B9F" w:rsidRPr="00253219" w:rsidRDefault="00C94B9F">
        <w:pPr>
          <w:pStyle w:val="Footer"/>
          <w:jc w:val="center"/>
          <w:rPr>
            <w:rFonts w:ascii="Times New Roman" w:hAnsi="Times New Roman" w:cs="Times New Roman"/>
            <w:sz w:val="18"/>
            <w:szCs w:val="18"/>
          </w:rPr>
        </w:pPr>
        <w:r w:rsidRPr="00253219">
          <w:rPr>
            <w:rFonts w:ascii="Times New Roman" w:hAnsi="Times New Roman" w:cs="Times New Roman"/>
            <w:sz w:val="18"/>
            <w:szCs w:val="18"/>
          </w:rPr>
          <w:fldChar w:fldCharType="begin"/>
        </w:r>
        <w:r w:rsidRPr="00253219">
          <w:rPr>
            <w:rFonts w:ascii="Times New Roman" w:hAnsi="Times New Roman" w:cs="Times New Roman"/>
            <w:sz w:val="18"/>
            <w:szCs w:val="18"/>
          </w:rPr>
          <w:instrText xml:space="preserve"> PAGE   \* MERGEFORMAT </w:instrText>
        </w:r>
        <w:r w:rsidRPr="00253219">
          <w:rPr>
            <w:rFonts w:ascii="Times New Roman" w:hAnsi="Times New Roman" w:cs="Times New Roman"/>
            <w:sz w:val="18"/>
            <w:szCs w:val="18"/>
          </w:rPr>
          <w:fldChar w:fldCharType="separate"/>
        </w:r>
        <w:r w:rsidRPr="00253219">
          <w:rPr>
            <w:rFonts w:ascii="Times New Roman" w:hAnsi="Times New Roman" w:cs="Times New Roman"/>
            <w:noProof/>
            <w:sz w:val="18"/>
            <w:szCs w:val="18"/>
          </w:rPr>
          <w:t>2</w:t>
        </w:r>
        <w:r w:rsidRPr="00253219">
          <w:rPr>
            <w:rFonts w:ascii="Times New Roman" w:hAnsi="Times New Roman" w:cs="Times New Roman"/>
            <w:noProof/>
            <w:sz w:val="18"/>
            <w:szCs w:val="18"/>
          </w:rPr>
          <w:fldChar w:fldCharType="end"/>
        </w:r>
      </w:p>
    </w:sdtContent>
  </w:sdt>
  <w:p w14:paraId="3F354FBA" w14:textId="77777777" w:rsidR="00C94B9F" w:rsidRDefault="00C94B9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C10AB0" w14:textId="77777777" w:rsidR="000F20AB" w:rsidRDefault="000F20AB" w:rsidP="00E67296">
      <w:pPr>
        <w:spacing w:after="0" w:line="240" w:lineRule="auto"/>
      </w:pPr>
      <w:r>
        <w:separator/>
      </w:r>
    </w:p>
  </w:footnote>
  <w:footnote w:type="continuationSeparator" w:id="0">
    <w:p w14:paraId="6A1BBDC5" w14:textId="77777777" w:rsidR="000F20AB" w:rsidRDefault="000F20AB" w:rsidP="00E67296">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238C7"/>
    <w:rsid w:val="000056E3"/>
    <w:rsid w:val="000144AC"/>
    <w:rsid w:val="00056310"/>
    <w:rsid w:val="000672A9"/>
    <w:rsid w:val="000C6BD6"/>
    <w:rsid w:val="000F20AB"/>
    <w:rsid w:val="00124609"/>
    <w:rsid w:val="001322B3"/>
    <w:rsid w:val="001434C0"/>
    <w:rsid w:val="0015563E"/>
    <w:rsid w:val="00186E01"/>
    <w:rsid w:val="00190130"/>
    <w:rsid w:val="001D238C"/>
    <w:rsid w:val="002078B7"/>
    <w:rsid w:val="002238C7"/>
    <w:rsid w:val="00223D40"/>
    <w:rsid w:val="00246252"/>
    <w:rsid w:val="00253219"/>
    <w:rsid w:val="002639EF"/>
    <w:rsid w:val="0026467B"/>
    <w:rsid w:val="002666E3"/>
    <w:rsid w:val="002A4F73"/>
    <w:rsid w:val="002C4BB9"/>
    <w:rsid w:val="002D0C1E"/>
    <w:rsid w:val="00301C2F"/>
    <w:rsid w:val="003142D6"/>
    <w:rsid w:val="00333867"/>
    <w:rsid w:val="00347260"/>
    <w:rsid w:val="003727CD"/>
    <w:rsid w:val="003B725B"/>
    <w:rsid w:val="003C7D65"/>
    <w:rsid w:val="003D2072"/>
    <w:rsid w:val="003F0EF9"/>
    <w:rsid w:val="00401AF6"/>
    <w:rsid w:val="0041311C"/>
    <w:rsid w:val="0042010E"/>
    <w:rsid w:val="00441C66"/>
    <w:rsid w:val="004744EF"/>
    <w:rsid w:val="00475DDB"/>
    <w:rsid w:val="004A737E"/>
    <w:rsid w:val="004A73AF"/>
    <w:rsid w:val="004B508A"/>
    <w:rsid w:val="00515903"/>
    <w:rsid w:val="00530741"/>
    <w:rsid w:val="00532288"/>
    <w:rsid w:val="00532675"/>
    <w:rsid w:val="00552CD3"/>
    <w:rsid w:val="00562665"/>
    <w:rsid w:val="0058582A"/>
    <w:rsid w:val="00591C70"/>
    <w:rsid w:val="005B29C1"/>
    <w:rsid w:val="005C3F32"/>
    <w:rsid w:val="005E3B54"/>
    <w:rsid w:val="006024A9"/>
    <w:rsid w:val="0062153E"/>
    <w:rsid w:val="00626CCC"/>
    <w:rsid w:val="006366D5"/>
    <w:rsid w:val="00644142"/>
    <w:rsid w:val="00665381"/>
    <w:rsid w:val="00665A55"/>
    <w:rsid w:val="006A0F77"/>
    <w:rsid w:val="006B4BB9"/>
    <w:rsid w:val="006C1DE0"/>
    <w:rsid w:val="006C2E0E"/>
    <w:rsid w:val="007115B1"/>
    <w:rsid w:val="00711674"/>
    <w:rsid w:val="00715BA4"/>
    <w:rsid w:val="00722E06"/>
    <w:rsid w:val="00743A25"/>
    <w:rsid w:val="007474FB"/>
    <w:rsid w:val="00776EB1"/>
    <w:rsid w:val="007A239A"/>
    <w:rsid w:val="007B49C9"/>
    <w:rsid w:val="007D539F"/>
    <w:rsid w:val="007E1C45"/>
    <w:rsid w:val="00810E3E"/>
    <w:rsid w:val="00816411"/>
    <w:rsid w:val="00826281"/>
    <w:rsid w:val="008335F2"/>
    <w:rsid w:val="00834F4C"/>
    <w:rsid w:val="008614D9"/>
    <w:rsid w:val="00875228"/>
    <w:rsid w:val="00883111"/>
    <w:rsid w:val="0088564D"/>
    <w:rsid w:val="00887431"/>
    <w:rsid w:val="00887D1A"/>
    <w:rsid w:val="008915F6"/>
    <w:rsid w:val="008A7F80"/>
    <w:rsid w:val="008D4C53"/>
    <w:rsid w:val="008E25D5"/>
    <w:rsid w:val="008F496A"/>
    <w:rsid w:val="00907406"/>
    <w:rsid w:val="00922DE4"/>
    <w:rsid w:val="0095417C"/>
    <w:rsid w:val="0098383E"/>
    <w:rsid w:val="009A2880"/>
    <w:rsid w:val="009A7BF6"/>
    <w:rsid w:val="009D3A96"/>
    <w:rsid w:val="009D41D4"/>
    <w:rsid w:val="009D7A2E"/>
    <w:rsid w:val="009F4019"/>
    <w:rsid w:val="00A12174"/>
    <w:rsid w:val="00A22719"/>
    <w:rsid w:val="00A23491"/>
    <w:rsid w:val="00A262CF"/>
    <w:rsid w:val="00A40C02"/>
    <w:rsid w:val="00A52ED0"/>
    <w:rsid w:val="00A63316"/>
    <w:rsid w:val="00A92316"/>
    <w:rsid w:val="00AA1DCB"/>
    <w:rsid w:val="00AE3F3B"/>
    <w:rsid w:val="00B43D9B"/>
    <w:rsid w:val="00B51913"/>
    <w:rsid w:val="00B7656F"/>
    <w:rsid w:val="00B959AC"/>
    <w:rsid w:val="00BA6FF9"/>
    <w:rsid w:val="00BD1FEF"/>
    <w:rsid w:val="00BE75C8"/>
    <w:rsid w:val="00C10930"/>
    <w:rsid w:val="00C119A3"/>
    <w:rsid w:val="00C2030B"/>
    <w:rsid w:val="00C210CB"/>
    <w:rsid w:val="00C23B97"/>
    <w:rsid w:val="00C31277"/>
    <w:rsid w:val="00C51007"/>
    <w:rsid w:val="00C94B9F"/>
    <w:rsid w:val="00CA65FD"/>
    <w:rsid w:val="00CC5719"/>
    <w:rsid w:val="00D22181"/>
    <w:rsid w:val="00D26216"/>
    <w:rsid w:val="00D32D0F"/>
    <w:rsid w:val="00D4530E"/>
    <w:rsid w:val="00D97678"/>
    <w:rsid w:val="00DB529C"/>
    <w:rsid w:val="00DD4670"/>
    <w:rsid w:val="00DE750A"/>
    <w:rsid w:val="00E13AEC"/>
    <w:rsid w:val="00E33C71"/>
    <w:rsid w:val="00E47F69"/>
    <w:rsid w:val="00E52642"/>
    <w:rsid w:val="00E67296"/>
    <w:rsid w:val="00E87548"/>
    <w:rsid w:val="00EA0634"/>
    <w:rsid w:val="00EB2185"/>
    <w:rsid w:val="00ED4E0C"/>
    <w:rsid w:val="00EE376A"/>
    <w:rsid w:val="00EF3D19"/>
    <w:rsid w:val="00EF711C"/>
    <w:rsid w:val="00F4023A"/>
    <w:rsid w:val="00F44A00"/>
    <w:rsid w:val="00F8032C"/>
    <w:rsid w:val="00F80D13"/>
    <w:rsid w:val="00F91945"/>
    <w:rsid w:val="00FC1D95"/>
    <w:rsid w:val="00FE6A67"/>
    <w:rsid w:val="00FF089C"/>
    <w:rsid w:val="00FF0983"/>
    <w:rsid w:val="00FF2A1F"/>
    <w:rsid w:val="00FF5DF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9FDC4EF"/>
  <w14:defaultImageDpi w14:val="32767"/>
  <w15:chartTrackingRefBased/>
  <w15:docId w15:val="{FD03A52F-1C29-476D-B5D9-F2B1BB0A69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C4BB9"/>
    <w:pPr>
      <w:widowControl w:val="0"/>
      <w:jc w:val="both"/>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67296"/>
    <w:pPr>
      <w:tabs>
        <w:tab w:val="center" w:pos="4320"/>
        <w:tab w:val="right" w:pos="8640"/>
      </w:tabs>
      <w:spacing w:after="0" w:line="240" w:lineRule="auto"/>
    </w:pPr>
  </w:style>
  <w:style w:type="character" w:customStyle="1" w:styleId="HeaderChar">
    <w:name w:val="Header Char"/>
    <w:basedOn w:val="DefaultParagraphFont"/>
    <w:link w:val="Header"/>
    <w:uiPriority w:val="99"/>
    <w:rsid w:val="00E67296"/>
  </w:style>
  <w:style w:type="paragraph" w:styleId="Footer">
    <w:name w:val="footer"/>
    <w:basedOn w:val="Normal"/>
    <w:link w:val="FooterChar"/>
    <w:uiPriority w:val="99"/>
    <w:unhideWhenUsed/>
    <w:rsid w:val="00E67296"/>
    <w:pPr>
      <w:tabs>
        <w:tab w:val="center" w:pos="4320"/>
        <w:tab w:val="right" w:pos="8640"/>
      </w:tabs>
      <w:spacing w:after="0" w:line="240" w:lineRule="auto"/>
    </w:pPr>
  </w:style>
  <w:style w:type="character" w:customStyle="1" w:styleId="FooterChar">
    <w:name w:val="Footer Char"/>
    <w:basedOn w:val="DefaultParagraphFont"/>
    <w:link w:val="Footer"/>
    <w:uiPriority w:val="99"/>
    <w:rsid w:val="00E67296"/>
  </w:style>
  <w:style w:type="character" w:styleId="LineNumber">
    <w:name w:val="line number"/>
    <w:basedOn w:val="DefaultParagraphFont"/>
    <w:uiPriority w:val="99"/>
    <w:semiHidden/>
    <w:unhideWhenUsed/>
    <w:rsid w:val="00E67296"/>
  </w:style>
  <w:style w:type="character" w:styleId="Emphasis">
    <w:name w:val="Emphasis"/>
    <w:basedOn w:val="DefaultParagraphFont"/>
    <w:uiPriority w:val="20"/>
    <w:qFormat/>
    <w:rsid w:val="00644142"/>
    <w:rPr>
      <w:i/>
      <w:iCs/>
    </w:rPr>
  </w:style>
  <w:style w:type="paragraph" w:styleId="Bibliography">
    <w:name w:val="Bibliography"/>
    <w:basedOn w:val="Normal"/>
    <w:next w:val="Normal"/>
    <w:uiPriority w:val="37"/>
    <w:unhideWhenUsed/>
    <w:rsid w:val="009A7BF6"/>
    <w:pPr>
      <w:spacing w:after="0" w:line="240" w:lineRule="auto"/>
      <w:ind w:left="720" w:hanging="720"/>
    </w:pPr>
  </w:style>
  <w:style w:type="character" w:styleId="CommentReference">
    <w:name w:val="annotation reference"/>
    <w:basedOn w:val="DefaultParagraphFont"/>
    <w:uiPriority w:val="99"/>
    <w:unhideWhenUsed/>
    <w:rsid w:val="009A7BF6"/>
    <w:rPr>
      <w:sz w:val="16"/>
      <w:szCs w:val="16"/>
    </w:rPr>
  </w:style>
  <w:style w:type="paragraph" w:styleId="CommentText">
    <w:name w:val="annotation text"/>
    <w:basedOn w:val="Normal"/>
    <w:link w:val="CommentTextChar"/>
    <w:uiPriority w:val="99"/>
    <w:unhideWhenUsed/>
    <w:rsid w:val="009A7BF6"/>
    <w:pPr>
      <w:spacing w:line="240" w:lineRule="auto"/>
    </w:pPr>
    <w:rPr>
      <w:sz w:val="20"/>
      <w:szCs w:val="20"/>
    </w:rPr>
  </w:style>
  <w:style w:type="character" w:customStyle="1" w:styleId="CommentTextChar">
    <w:name w:val="Comment Text Char"/>
    <w:basedOn w:val="DefaultParagraphFont"/>
    <w:link w:val="CommentText"/>
    <w:uiPriority w:val="99"/>
    <w:rsid w:val="009A7BF6"/>
    <w:rPr>
      <w:sz w:val="20"/>
      <w:szCs w:val="20"/>
    </w:rPr>
  </w:style>
  <w:style w:type="table" w:styleId="TableGrid">
    <w:name w:val="Table Grid"/>
    <w:basedOn w:val="TableNormal"/>
    <w:uiPriority w:val="39"/>
    <w:rsid w:val="0088743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nchor-text">
    <w:name w:val="anchor-text"/>
    <w:basedOn w:val="DefaultParagraphFont"/>
    <w:rsid w:val="006C2E0E"/>
  </w:style>
  <w:style w:type="paragraph" w:styleId="ListParagraph">
    <w:name w:val="List Paragraph"/>
    <w:basedOn w:val="Normal"/>
    <w:uiPriority w:val="34"/>
    <w:qFormat/>
    <w:rsid w:val="00C2030B"/>
    <w:pPr>
      <w:ind w:left="720"/>
      <w:contextualSpacing/>
    </w:pPr>
  </w:style>
  <w:style w:type="character" w:styleId="Hyperlink">
    <w:name w:val="Hyperlink"/>
    <w:basedOn w:val="DefaultParagraphFont"/>
    <w:uiPriority w:val="99"/>
    <w:unhideWhenUsed/>
    <w:rsid w:val="008614D9"/>
    <w:rPr>
      <w:color w:val="0563C1" w:themeColor="hyperlink"/>
      <w:u w:val="single"/>
    </w:rPr>
  </w:style>
  <w:style w:type="character" w:styleId="UnresolvedMention">
    <w:name w:val="Unresolved Mention"/>
    <w:basedOn w:val="DefaultParagraphFont"/>
    <w:uiPriority w:val="99"/>
    <w:semiHidden/>
    <w:unhideWhenUsed/>
    <w:rsid w:val="008614D9"/>
    <w:rPr>
      <w:color w:val="605E5C"/>
      <w:shd w:val="clear" w:color="auto" w:fill="E1DFDD"/>
    </w:rPr>
  </w:style>
  <w:style w:type="paragraph" w:customStyle="1" w:styleId="MDPI21heading1">
    <w:name w:val="MDPI_2.1_heading1"/>
    <w:basedOn w:val="Normal"/>
    <w:qFormat/>
    <w:rsid w:val="002C4BB9"/>
    <w:pPr>
      <w:widowControl/>
      <w:adjustRightInd w:val="0"/>
      <w:snapToGrid w:val="0"/>
      <w:spacing w:before="240" w:after="120" w:line="260" w:lineRule="atLeast"/>
      <w:jc w:val="left"/>
      <w:outlineLvl w:val="0"/>
    </w:pPr>
    <w:rPr>
      <w:rFonts w:ascii="Palatino Linotype" w:eastAsia="Times New Roman" w:hAnsi="Palatino Linotype" w:cs="Times New Roman"/>
      <w:b/>
      <w:snapToGrid w:val="0"/>
      <w:color w:val="000000"/>
      <w:sz w:val="20"/>
      <w:lang w:eastAsia="de-DE" w:bidi="en-US"/>
    </w:rPr>
  </w:style>
  <w:style w:type="paragraph" w:styleId="Caption">
    <w:name w:val="caption"/>
    <w:next w:val="Normal"/>
    <w:rsid w:val="002C4BB9"/>
    <w:pPr>
      <w:pBdr>
        <w:top w:val="nil"/>
        <w:left w:val="nil"/>
        <w:bottom w:val="nil"/>
        <w:right w:val="nil"/>
        <w:between w:val="nil"/>
        <w:bar w:val="nil"/>
      </w:pBdr>
      <w:spacing w:after="200" w:line="240" w:lineRule="auto"/>
      <w:jc w:val="center"/>
    </w:pPr>
    <w:rPr>
      <w:rFonts w:ascii="Palatino Linotype" w:eastAsia="Palatino Linotype" w:hAnsi="Palatino Linotype" w:cs="Palatino Linotype"/>
      <w:i/>
      <w:iCs/>
      <w:szCs w:val="18"/>
      <w:u w:color="44546A"/>
      <w:bdr w:val="ni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9970059">
      <w:bodyDiv w:val="1"/>
      <w:marLeft w:val="0"/>
      <w:marRight w:val="0"/>
      <w:marTop w:val="0"/>
      <w:marBottom w:val="0"/>
      <w:divBdr>
        <w:top w:val="none" w:sz="0" w:space="0" w:color="auto"/>
        <w:left w:val="none" w:sz="0" w:space="0" w:color="auto"/>
        <w:bottom w:val="none" w:sz="0" w:space="0" w:color="auto"/>
        <w:right w:val="none" w:sz="0" w:space="0" w:color="auto"/>
      </w:divBdr>
    </w:div>
    <w:div w:id="1115759565">
      <w:bodyDiv w:val="1"/>
      <w:marLeft w:val="0"/>
      <w:marRight w:val="0"/>
      <w:marTop w:val="0"/>
      <w:marBottom w:val="0"/>
      <w:divBdr>
        <w:top w:val="none" w:sz="0" w:space="0" w:color="auto"/>
        <w:left w:val="none" w:sz="0" w:space="0" w:color="auto"/>
        <w:bottom w:val="none" w:sz="0" w:space="0" w:color="auto"/>
        <w:right w:val="none" w:sz="0" w:space="0" w:color="auto"/>
      </w:divBdr>
    </w:div>
    <w:div w:id="1453552664">
      <w:bodyDiv w:val="1"/>
      <w:marLeft w:val="0"/>
      <w:marRight w:val="0"/>
      <w:marTop w:val="0"/>
      <w:marBottom w:val="0"/>
      <w:divBdr>
        <w:top w:val="none" w:sz="0" w:space="0" w:color="auto"/>
        <w:left w:val="none" w:sz="0" w:space="0" w:color="auto"/>
        <w:bottom w:val="none" w:sz="0" w:space="0" w:color="auto"/>
        <w:right w:val="none" w:sz="0" w:space="0" w:color="auto"/>
      </w:divBdr>
    </w:div>
    <w:div w:id="1577283352">
      <w:bodyDiv w:val="1"/>
      <w:marLeft w:val="0"/>
      <w:marRight w:val="0"/>
      <w:marTop w:val="0"/>
      <w:marBottom w:val="0"/>
      <w:divBdr>
        <w:top w:val="none" w:sz="0" w:space="0" w:color="auto"/>
        <w:left w:val="none" w:sz="0" w:space="0" w:color="auto"/>
        <w:bottom w:val="none" w:sz="0" w:space="0" w:color="auto"/>
        <w:right w:val="none" w:sz="0" w:space="0" w:color="auto"/>
      </w:divBdr>
    </w:div>
    <w:div w:id="17192825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hyperlink" Target="https://www.sta-uis.de/Systembeschreibungen-Baden-Wuerttemberg-Forstli%5b1%5dches-Geographisches-Informationssystem.html" TargetMode="External"/><Relationship Id="rId3" Type="http://schemas.openxmlformats.org/officeDocument/2006/relationships/webSettings" Target="webSettings.xml"/><Relationship Id="rId21" Type="http://schemas.openxmlformats.org/officeDocument/2006/relationships/fontTable" Target="fontTable.xml"/><Relationship Id="rId7" Type="http://schemas.openxmlformats.org/officeDocument/2006/relationships/image" Target="media/image2.emf"/><Relationship Id="rId12" Type="http://schemas.openxmlformats.org/officeDocument/2006/relationships/image" Target="media/image7.jpeg"/><Relationship Id="rId17" Type="http://schemas.openxmlformats.org/officeDocument/2006/relationships/image" Target="media/image12.jpeg"/><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footer" Target="footer1.xml"/><Relationship Id="rId1" Type="http://schemas.openxmlformats.org/officeDocument/2006/relationships/styles" Target="styles.xml"/><Relationship Id="rId6" Type="http://schemas.openxmlformats.org/officeDocument/2006/relationships/image" Target="media/image1.emf"/><Relationship Id="rId11" Type="http://schemas.openxmlformats.org/officeDocument/2006/relationships/image" Target="media/image6.jpeg"/><Relationship Id="rId5" Type="http://schemas.openxmlformats.org/officeDocument/2006/relationships/endnotes" Target="endnotes.xml"/><Relationship Id="rId15" Type="http://schemas.openxmlformats.org/officeDocument/2006/relationships/image" Target="media/image10.jpeg"/><Relationship Id="rId10" Type="http://schemas.openxmlformats.org/officeDocument/2006/relationships/image" Target="media/image5.jpeg"/><Relationship Id="rId19" Type="http://schemas.openxmlformats.org/officeDocument/2006/relationships/hyperlink" Target="https://doi.org/10.1002/ece3.6003" TargetMode="External"/><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22</TotalTime>
  <Pages>17</Pages>
  <Words>11876</Words>
  <Characters>67699</Characters>
  <Application>Microsoft Office Word</Application>
  <DocSecurity>0</DocSecurity>
  <Lines>564</Lines>
  <Paragraphs>158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79417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Liu Xiang</dc:creator>
  <cp:keywords/>
  <dc:description/>
  <cp:lastModifiedBy>Xiang Liu</cp:lastModifiedBy>
  <cp:revision>5</cp:revision>
  <dcterms:created xsi:type="dcterms:W3CDTF">2024-01-25T18:46:00Z</dcterms:created>
  <dcterms:modified xsi:type="dcterms:W3CDTF">2024-02-12T07:28:00Z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zotero-version="6.0.20"&gt;&lt;session id="ha2D07oj"/&gt;&lt;style id="http://www.zotero.org/styles/international-journal-of-applied-earth-observations-and-geoinformation" hasBibliography="1" bibliographyStyleHasBeenSet="1"/&gt;&lt;prefs&gt;&lt;pref name="</vt:lpwstr>
  </property>
  <property fmtid="{D5CDD505-2E9C-101B-9397-08002B2CF9AE}" pid="3" name="ZOTERO_PREF_2">
    <vt:lpwstr>fieldType" value="Field"/&gt;&lt;/prefs&gt;&lt;/data&gt;</vt:lpwstr>
  </property>
</Properties>
</file>