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64736" w:rsidRDefault="00064736" w:rsidP="00F5773C">
      <w:pPr>
        <w:keepNext/>
        <w:rPr>
          <w:lang w:val="en-US"/>
        </w:rPr>
      </w:pPr>
    </w:p>
    <w:p w:rsidR="00F5773C" w:rsidRPr="00E1785C" w:rsidRDefault="00F5773C" w:rsidP="00F5773C">
      <w:pPr>
        <w:keepNext/>
        <w:rPr>
          <w:lang w:val="en-US"/>
        </w:rPr>
      </w:pPr>
      <w:r w:rsidRPr="00E1785C">
        <w:rPr>
          <w:noProof/>
          <w:lang w:val="en-US"/>
        </w:rPr>
        <w:drawing>
          <wp:inline distT="0" distB="0" distL="0" distR="0">
            <wp:extent cx="5731510" cy="5427345"/>
            <wp:effectExtent l="0" t="0" r="2540" b="190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Figure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427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1928" w:rsidRPr="00E1785C" w:rsidRDefault="00F5773C" w:rsidP="00A154D4">
      <w:pPr>
        <w:pStyle w:val="Beschriftung"/>
        <w:jc w:val="both"/>
        <w:rPr>
          <w:i w:val="0"/>
          <w:color w:val="auto"/>
          <w:lang w:val="en-US"/>
        </w:rPr>
      </w:pPr>
      <w:r w:rsidRPr="00E1785C">
        <w:rPr>
          <w:i w:val="0"/>
          <w:color w:val="auto"/>
          <w:lang w:val="en-US"/>
        </w:rPr>
        <w:t>Figure S</w:t>
      </w:r>
      <w:r w:rsidRPr="00E1785C">
        <w:rPr>
          <w:i w:val="0"/>
          <w:color w:val="auto"/>
          <w:lang w:val="en-US"/>
        </w:rPr>
        <w:fldChar w:fldCharType="begin"/>
      </w:r>
      <w:r w:rsidRPr="00E1785C">
        <w:rPr>
          <w:i w:val="0"/>
          <w:color w:val="auto"/>
          <w:lang w:val="en-US"/>
        </w:rPr>
        <w:instrText xml:space="preserve"> SEQ Figure \* ARABIC </w:instrText>
      </w:r>
      <w:r w:rsidRPr="00E1785C">
        <w:rPr>
          <w:i w:val="0"/>
          <w:color w:val="auto"/>
          <w:lang w:val="en-US"/>
        </w:rPr>
        <w:fldChar w:fldCharType="separate"/>
      </w:r>
      <w:r w:rsidR="00E93121" w:rsidRPr="00E1785C">
        <w:rPr>
          <w:i w:val="0"/>
          <w:noProof/>
          <w:color w:val="auto"/>
          <w:lang w:val="en-US"/>
        </w:rPr>
        <w:t>1</w:t>
      </w:r>
      <w:r w:rsidRPr="00E1785C">
        <w:rPr>
          <w:i w:val="0"/>
          <w:color w:val="auto"/>
          <w:lang w:val="en-US"/>
        </w:rPr>
        <w:fldChar w:fldCharType="end"/>
      </w:r>
      <w:r w:rsidRPr="00E1785C">
        <w:rPr>
          <w:i w:val="0"/>
          <w:color w:val="auto"/>
          <w:lang w:val="en-US"/>
        </w:rPr>
        <w:t xml:space="preserve">: </w:t>
      </w:r>
      <w:r w:rsidR="0027170F" w:rsidRPr="00E1785C">
        <w:rPr>
          <w:i w:val="0"/>
          <w:color w:val="auto"/>
          <w:lang w:val="en-US"/>
        </w:rPr>
        <w:t xml:space="preserve">Modulation of </w:t>
      </w:r>
      <w:r w:rsidR="00D77A2C" w:rsidRPr="00E1785C">
        <w:rPr>
          <w:i w:val="0"/>
          <w:color w:val="auto"/>
          <w:lang w:val="en-US"/>
        </w:rPr>
        <w:t>additional</w:t>
      </w:r>
      <w:r w:rsidRPr="00E1785C">
        <w:rPr>
          <w:i w:val="0"/>
          <w:color w:val="auto"/>
          <w:lang w:val="en-US"/>
        </w:rPr>
        <w:t xml:space="preserve"> frequency bands.</w:t>
      </w:r>
      <w:r w:rsidR="0027170F" w:rsidRPr="00E1785C">
        <w:rPr>
          <w:i w:val="0"/>
          <w:color w:val="auto"/>
          <w:lang w:val="en-US"/>
        </w:rPr>
        <w:t xml:space="preserve"> a) </w:t>
      </w:r>
      <w:r w:rsidR="00D77A2C" w:rsidRPr="00E1785C">
        <w:rPr>
          <w:i w:val="0"/>
          <w:color w:val="auto"/>
          <w:lang w:val="en-US"/>
        </w:rPr>
        <w:t>Fronto-central delta power was significantly modulated by stimulation (t</w:t>
      </w:r>
      <w:r w:rsidR="00D77A2C" w:rsidRPr="00E1785C">
        <w:rPr>
          <w:i w:val="0"/>
          <w:color w:val="auto"/>
          <w:vertAlign w:val="subscript"/>
          <w:lang w:val="en-US"/>
        </w:rPr>
        <w:t>55</w:t>
      </w:r>
      <w:r w:rsidR="00D77A2C" w:rsidRPr="00E1785C">
        <w:rPr>
          <w:i w:val="0"/>
          <w:color w:val="auto"/>
          <w:lang w:val="en-US"/>
        </w:rPr>
        <w:t xml:space="preserve"> = -5.73, p &lt; .001) with increased delta</w:t>
      </w:r>
      <w:r w:rsidR="00A154D4" w:rsidRPr="00E1785C">
        <w:rPr>
          <w:i w:val="0"/>
          <w:color w:val="auto"/>
          <w:lang w:val="en-US"/>
        </w:rPr>
        <w:t xml:space="preserve"> power</w:t>
      </w:r>
      <w:r w:rsidR="00D77A2C" w:rsidRPr="00E1785C">
        <w:rPr>
          <w:i w:val="0"/>
          <w:color w:val="auto"/>
          <w:lang w:val="en-US"/>
        </w:rPr>
        <w:t xml:space="preserve"> for DBS-off.</w:t>
      </w:r>
      <w:r w:rsidR="00755F65" w:rsidRPr="00E1785C">
        <w:rPr>
          <w:i w:val="0"/>
          <w:color w:val="auto"/>
          <w:lang w:val="en-US"/>
        </w:rPr>
        <w:t xml:space="preserve"> An exploratory correlation between delta and beta stimulation effects was not significant (r = .0</w:t>
      </w:r>
      <w:r w:rsidR="00C51212" w:rsidRPr="00E1785C">
        <w:rPr>
          <w:i w:val="0"/>
          <w:color w:val="auto"/>
          <w:lang w:val="en-US"/>
        </w:rPr>
        <w:t>1</w:t>
      </w:r>
      <w:r w:rsidR="00755F65" w:rsidRPr="00E1785C">
        <w:rPr>
          <w:i w:val="0"/>
          <w:color w:val="auto"/>
          <w:lang w:val="en-US"/>
        </w:rPr>
        <w:t>, p = .9</w:t>
      </w:r>
      <w:r w:rsidR="00C51212" w:rsidRPr="00E1785C">
        <w:rPr>
          <w:i w:val="0"/>
          <w:color w:val="auto"/>
          <w:lang w:val="en-US"/>
        </w:rPr>
        <w:t>7</w:t>
      </w:r>
      <w:r w:rsidR="00755F65" w:rsidRPr="00E1785C">
        <w:rPr>
          <w:i w:val="0"/>
          <w:color w:val="auto"/>
          <w:lang w:val="en-US"/>
        </w:rPr>
        <w:t xml:space="preserve">). </w:t>
      </w:r>
      <w:r w:rsidR="00D77A2C" w:rsidRPr="00E1785C">
        <w:rPr>
          <w:i w:val="0"/>
          <w:color w:val="auto"/>
          <w:lang w:val="en-US"/>
        </w:rPr>
        <w:t>b) Topographies showing delta power on/off stimulation at repetitions t</w:t>
      </w:r>
      <w:r w:rsidR="00D77A2C" w:rsidRPr="00E1785C">
        <w:rPr>
          <w:i w:val="0"/>
          <w:color w:val="auto"/>
          <w:vertAlign w:val="subscript"/>
          <w:lang w:val="en-US"/>
        </w:rPr>
        <w:t>1</w:t>
      </w:r>
      <w:r w:rsidR="00D77A2C" w:rsidRPr="00E1785C">
        <w:rPr>
          <w:i w:val="0"/>
          <w:color w:val="auto"/>
          <w:lang w:val="en-US"/>
        </w:rPr>
        <w:t xml:space="preserve"> – t</w:t>
      </w:r>
      <w:r w:rsidR="00D77A2C" w:rsidRPr="00E1785C">
        <w:rPr>
          <w:i w:val="0"/>
          <w:color w:val="auto"/>
          <w:vertAlign w:val="subscript"/>
          <w:lang w:val="en-US"/>
        </w:rPr>
        <w:t>3</w:t>
      </w:r>
      <w:r w:rsidR="00D77A2C" w:rsidRPr="00E1785C">
        <w:rPr>
          <w:i w:val="0"/>
          <w:color w:val="auto"/>
          <w:lang w:val="en-US"/>
        </w:rPr>
        <w:t>.</w:t>
      </w:r>
      <w:r w:rsidR="001F594F" w:rsidRPr="00E1785C">
        <w:rPr>
          <w:i w:val="0"/>
          <w:color w:val="auto"/>
          <w:lang w:val="en-US"/>
        </w:rPr>
        <w:t xml:space="preserve"> c) Fronto-central </w:t>
      </w:r>
      <w:r w:rsidR="00A154D4" w:rsidRPr="00E1785C">
        <w:rPr>
          <w:i w:val="0"/>
          <w:color w:val="auto"/>
          <w:lang w:val="en-US"/>
        </w:rPr>
        <w:t>theta</w:t>
      </w:r>
      <w:r w:rsidR="001F594F" w:rsidRPr="00E1785C">
        <w:rPr>
          <w:i w:val="0"/>
          <w:color w:val="auto"/>
          <w:lang w:val="en-US"/>
        </w:rPr>
        <w:t xml:space="preserve"> power was significantly modulated by </w:t>
      </w:r>
      <w:r w:rsidR="00A154D4" w:rsidRPr="00E1785C">
        <w:rPr>
          <w:i w:val="0"/>
          <w:color w:val="auto"/>
          <w:lang w:val="en-US"/>
        </w:rPr>
        <w:t>repetition</w:t>
      </w:r>
      <w:r w:rsidR="001F594F" w:rsidRPr="00E1785C">
        <w:rPr>
          <w:i w:val="0"/>
          <w:color w:val="auto"/>
          <w:lang w:val="en-US"/>
        </w:rPr>
        <w:t xml:space="preserve"> (t</w:t>
      </w:r>
      <w:r w:rsidR="001F594F" w:rsidRPr="00E1785C">
        <w:rPr>
          <w:i w:val="0"/>
          <w:color w:val="auto"/>
          <w:vertAlign w:val="subscript"/>
          <w:lang w:val="en-US"/>
        </w:rPr>
        <w:t>55</w:t>
      </w:r>
      <w:r w:rsidR="001F594F" w:rsidRPr="00E1785C">
        <w:rPr>
          <w:i w:val="0"/>
          <w:color w:val="auto"/>
          <w:lang w:val="en-US"/>
        </w:rPr>
        <w:t xml:space="preserve"> = </w:t>
      </w:r>
      <w:r w:rsidR="00A154D4" w:rsidRPr="00E1785C">
        <w:rPr>
          <w:i w:val="0"/>
          <w:color w:val="auto"/>
          <w:lang w:val="en-US"/>
        </w:rPr>
        <w:t>3</w:t>
      </w:r>
      <w:r w:rsidR="001F594F" w:rsidRPr="00E1785C">
        <w:rPr>
          <w:i w:val="0"/>
          <w:color w:val="auto"/>
          <w:lang w:val="en-US"/>
        </w:rPr>
        <w:t>.</w:t>
      </w:r>
      <w:r w:rsidR="00A154D4" w:rsidRPr="00E1785C">
        <w:rPr>
          <w:i w:val="0"/>
          <w:color w:val="auto"/>
          <w:lang w:val="en-US"/>
        </w:rPr>
        <w:t>2</w:t>
      </w:r>
      <w:r w:rsidR="001F594F" w:rsidRPr="00E1785C">
        <w:rPr>
          <w:i w:val="0"/>
          <w:color w:val="auto"/>
          <w:lang w:val="en-US"/>
        </w:rPr>
        <w:t xml:space="preserve">7, p </w:t>
      </w:r>
      <w:r w:rsidR="00A154D4" w:rsidRPr="00E1785C">
        <w:rPr>
          <w:i w:val="0"/>
          <w:color w:val="auto"/>
          <w:lang w:val="en-US"/>
        </w:rPr>
        <w:t>=</w:t>
      </w:r>
      <w:r w:rsidR="001F594F" w:rsidRPr="00E1785C">
        <w:rPr>
          <w:i w:val="0"/>
          <w:color w:val="auto"/>
          <w:lang w:val="en-US"/>
        </w:rPr>
        <w:t xml:space="preserve"> .001) with increased </w:t>
      </w:r>
      <w:r w:rsidR="00A154D4" w:rsidRPr="00E1785C">
        <w:rPr>
          <w:i w:val="0"/>
          <w:color w:val="auto"/>
          <w:lang w:val="en-US"/>
        </w:rPr>
        <w:t>theta for later repetitions</w:t>
      </w:r>
      <w:r w:rsidR="001F594F" w:rsidRPr="00E1785C">
        <w:rPr>
          <w:i w:val="0"/>
          <w:color w:val="auto"/>
          <w:lang w:val="en-US"/>
        </w:rPr>
        <w:t xml:space="preserve">. d) Topographies showing </w:t>
      </w:r>
      <w:r w:rsidR="00A154D4" w:rsidRPr="00E1785C">
        <w:rPr>
          <w:i w:val="0"/>
          <w:color w:val="auto"/>
          <w:lang w:val="en-US"/>
        </w:rPr>
        <w:t>theta</w:t>
      </w:r>
      <w:r w:rsidR="001F594F" w:rsidRPr="00E1785C">
        <w:rPr>
          <w:i w:val="0"/>
          <w:color w:val="auto"/>
          <w:lang w:val="en-US"/>
        </w:rPr>
        <w:t xml:space="preserve"> power on/off stimulation at repetitions t</w:t>
      </w:r>
      <w:r w:rsidR="001F594F" w:rsidRPr="00E1785C">
        <w:rPr>
          <w:i w:val="0"/>
          <w:color w:val="auto"/>
          <w:vertAlign w:val="subscript"/>
          <w:lang w:val="en-US"/>
        </w:rPr>
        <w:t>1</w:t>
      </w:r>
      <w:r w:rsidR="001F594F" w:rsidRPr="00E1785C">
        <w:rPr>
          <w:i w:val="0"/>
          <w:color w:val="auto"/>
          <w:lang w:val="en-US"/>
        </w:rPr>
        <w:t xml:space="preserve"> – t</w:t>
      </w:r>
      <w:r w:rsidR="001F594F" w:rsidRPr="00E1785C">
        <w:rPr>
          <w:i w:val="0"/>
          <w:color w:val="auto"/>
          <w:vertAlign w:val="subscript"/>
          <w:lang w:val="en-US"/>
        </w:rPr>
        <w:t>3</w:t>
      </w:r>
      <w:r w:rsidR="001F594F" w:rsidRPr="00E1785C">
        <w:rPr>
          <w:i w:val="0"/>
          <w:color w:val="auto"/>
          <w:lang w:val="en-US"/>
        </w:rPr>
        <w:t>.</w:t>
      </w:r>
      <w:r w:rsidR="00A154D4" w:rsidRPr="00E1785C">
        <w:rPr>
          <w:i w:val="0"/>
          <w:color w:val="auto"/>
          <w:lang w:val="en-US"/>
        </w:rPr>
        <w:t xml:space="preserve"> e) Fronto-central alpha power was significantly modulated by repetition (t</w:t>
      </w:r>
      <w:r w:rsidR="00A154D4" w:rsidRPr="00E1785C">
        <w:rPr>
          <w:i w:val="0"/>
          <w:color w:val="auto"/>
          <w:vertAlign w:val="subscript"/>
          <w:lang w:val="en-US"/>
        </w:rPr>
        <w:t>55</w:t>
      </w:r>
      <w:r w:rsidR="00A154D4" w:rsidRPr="00E1785C">
        <w:rPr>
          <w:i w:val="0"/>
          <w:color w:val="auto"/>
          <w:lang w:val="en-US"/>
        </w:rPr>
        <w:t xml:space="preserve"> = 3.96, p &lt; .001) with increased alpha for later repetitions. f) Topographies showing alpha power on/off stimulation at repetitions t</w:t>
      </w:r>
      <w:r w:rsidR="00A154D4" w:rsidRPr="00E1785C">
        <w:rPr>
          <w:i w:val="0"/>
          <w:color w:val="auto"/>
          <w:vertAlign w:val="subscript"/>
          <w:lang w:val="en-US"/>
        </w:rPr>
        <w:t>1</w:t>
      </w:r>
      <w:r w:rsidR="00A154D4" w:rsidRPr="00E1785C">
        <w:rPr>
          <w:i w:val="0"/>
          <w:color w:val="auto"/>
          <w:lang w:val="en-US"/>
        </w:rPr>
        <w:t xml:space="preserve"> – t</w:t>
      </w:r>
      <w:r w:rsidR="00A154D4" w:rsidRPr="00E1785C">
        <w:rPr>
          <w:i w:val="0"/>
          <w:color w:val="auto"/>
          <w:vertAlign w:val="subscript"/>
          <w:lang w:val="en-US"/>
        </w:rPr>
        <w:t>3</w:t>
      </w:r>
      <w:r w:rsidR="00A154D4" w:rsidRPr="00E1785C">
        <w:rPr>
          <w:i w:val="0"/>
          <w:color w:val="auto"/>
          <w:lang w:val="en-US"/>
        </w:rPr>
        <w:t xml:space="preserve">. </w:t>
      </w:r>
      <w:r w:rsidR="00D77A2C" w:rsidRPr="00E1785C">
        <w:rPr>
          <w:i w:val="0"/>
          <w:color w:val="auto"/>
          <w:lang w:val="en-US"/>
        </w:rPr>
        <w:t>Colored lines represent modulations for individual patients</w:t>
      </w:r>
      <w:r w:rsidR="001F594F" w:rsidRPr="00E1785C">
        <w:rPr>
          <w:i w:val="0"/>
          <w:color w:val="auto"/>
          <w:lang w:val="en-US"/>
        </w:rPr>
        <w:t>. Black dots in the topographies mark electrodes included in the fronto-central cluster used for statistical analyses.</w:t>
      </w:r>
    </w:p>
    <w:p w:rsidR="00F5773C" w:rsidRPr="00E1785C" w:rsidRDefault="00F5773C" w:rsidP="00F5773C">
      <w:pPr>
        <w:rPr>
          <w:lang w:val="en-US"/>
        </w:rPr>
      </w:pPr>
    </w:p>
    <w:p w:rsidR="00E93121" w:rsidRPr="00E1785C" w:rsidRDefault="00E93121" w:rsidP="00E93121">
      <w:pPr>
        <w:keepNext/>
        <w:rPr>
          <w:lang w:val="en-US"/>
        </w:rPr>
      </w:pPr>
      <w:r w:rsidRPr="00E1785C">
        <w:rPr>
          <w:noProof/>
          <w:lang w:val="en-US"/>
        </w:rPr>
        <w:lastRenderedPageBreak/>
        <w:drawing>
          <wp:inline distT="0" distB="0" distL="0" distR="0">
            <wp:extent cx="5729589" cy="8101330"/>
            <wp:effectExtent l="0" t="0" r="5080" b="0"/>
            <wp:docPr id="167335166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351665" name="Grafik 167335166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9589" cy="810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773C" w:rsidRPr="00E1785C" w:rsidRDefault="00E93121" w:rsidP="00353DBC">
      <w:pPr>
        <w:pStyle w:val="Beschriftung"/>
        <w:jc w:val="both"/>
        <w:rPr>
          <w:i w:val="0"/>
          <w:iCs w:val="0"/>
          <w:color w:val="000000" w:themeColor="text1"/>
          <w:lang w:val="en-US"/>
        </w:rPr>
      </w:pPr>
      <w:bookmarkStart w:id="0" w:name="_Hlk157163347"/>
      <w:r w:rsidRPr="00E1785C">
        <w:rPr>
          <w:i w:val="0"/>
          <w:iCs w:val="0"/>
          <w:color w:val="000000" w:themeColor="text1"/>
          <w:lang w:val="en-US"/>
        </w:rPr>
        <w:t>Figure S</w:t>
      </w:r>
      <w:bookmarkStart w:id="1" w:name="_GoBack"/>
      <w:bookmarkEnd w:id="1"/>
      <w:r w:rsidRPr="00E1785C">
        <w:rPr>
          <w:i w:val="0"/>
          <w:iCs w:val="0"/>
          <w:color w:val="000000" w:themeColor="text1"/>
          <w:lang w:val="en-US"/>
        </w:rPr>
        <w:fldChar w:fldCharType="begin"/>
      </w:r>
      <w:r w:rsidRPr="00E1785C">
        <w:rPr>
          <w:i w:val="0"/>
          <w:iCs w:val="0"/>
          <w:color w:val="000000" w:themeColor="text1"/>
          <w:lang w:val="en-US"/>
        </w:rPr>
        <w:instrText xml:space="preserve"> SEQ Figure \* ARABIC </w:instrText>
      </w:r>
      <w:r w:rsidRPr="00E1785C">
        <w:rPr>
          <w:i w:val="0"/>
          <w:iCs w:val="0"/>
          <w:color w:val="000000" w:themeColor="text1"/>
          <w:lang w:val="en-US"/>
        </w:rPr>
        <w:fldChar w:fldCharType="separate"/>
      </w:r>
      <w:r w:rsidRPr="00E1785C">
        <w:rPr>
          <w:i w:val="0"/>
          <w:iCs w:val="0"/>
          <w:noProof/>
          <w:color w:val="000000" w:themeColor="text1"/>
          <w:lang w:val="en-US"/>
        </w:rPr>
        <w:t>2</w:t>
      </w:r>
      <w:r w:rsidRPr="00E1785C">
        <w:rPr>
          <w:i w:val="0"/>
          <w:iCs w:val="0"/>
          <w:color w:val="000000" w:themeColor="text1"/>
          <w:lang w:val="en-US"/>
        </w:rPr>
        <w:fldChar w:fldCharType="end"/>
      </w:r>
      <w:r w:rsidRPr="00E1785C">
        <w:rPr>
          <w:i w:val="0"/>
          <w:iCs w:val="0"/>
          <w:color w:val="000000" w:themeColor="text1"/>
          <w:lang w:val="en-US"/>
        </w:rPr>
        <w:t xml:space="preserve">: 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Location of stimulation sites and electrode 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>placement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. </w:t>
      </w:r>
      <w:r w:rsidR="0068664D">
        <w:rPr>
          <w:rFonts w:ascii="Calibri" w:hAnsi="Calibri" w:cs="Calibri"/>
          <w:i w:val="0"/>
          <w:iCs w:val="0"/>
          <w:color w:val="000000"/>
          <w:lang w:val="en-US"/>
        </w:rPr>
        <w:t>a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>) Overlapping electric fields</w:t>
      </w:r>
      <w:r w:rsidR="00B13300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of individual stimulation sites 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(seven patients, 14 hemispheres) </w:t>
      </w:r>
      <w:r w:rsidR="00B13300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binarized 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at 0.2V/mm 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>superimposed</w:t>
      </w:r>
      <w:r w:rsidR="00B13300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on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identical </w:t>
      </w:r>
      <w:r w:rsidR="00B13300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cross-sectional planes 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to those </w:t>
      </w:r>
      <w:r w:rsidR="00B13300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in Figure 1 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of the main </w:t>
      </w:r>
      <w:r w:rsidR="002E4A03">
        <w:rPr>
          <w:rFonts w:ascii="Calibri" w:hAnsi="Calibri" w:cs="Calibri"/>
          <w:i w:val="0"/>
          <w:iCs w:val="0"/>
          <w:color w:val="000000"/>
          <w:lang w:val="en-US"/>
        </w:rPr>
        <w:t>text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. </w:t>
      </w:r>
      <w:r w:rsidR="002E4A03">
        <w:rPr>
          <w:rFonts w:ascii="Calibri" w:hAnsi="Calibri" w:cs="Calibri"/>
          <w:i w:val="0"/>
          <w:iCs w:val="0"/>
          <w:color w:val="000000"/>
          <w:lang w:val="en-US"/>
        </w:rPr>
        <w:t>b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) 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>I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>ndividual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electrode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contacts of each 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>patient mapped onto the same cross-sectional planes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. 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>Among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the 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seven patients with available 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>postoperative imag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>ing data available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>, one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patient</w:t>
      </w:r>
      <w:r w:rsidR="00E1785C" w:rsidRPr="00E1785C">
        <w:rPr>
          <w:rFonts w:ascii="Calibri" w:hAnsi="Calibri" w:cs="Calibri"/>
          <w:i w:val="0"/>
          <w:iCs w:val="0"/>
          <w:color w:val="000000"/>
          <w:lang w:val="en-US"/>
        </w:rPr>
        <w:t>’s electrodes were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</w:t>
      </w:r>
      <w:r w:rsidR="00E1785C" w:rsidRPr="00E1785C">
        <w:rPr>
          <w:rFonts w:ascii="Calibri" w:hAnsi="Calibri" w:cs="Calibri"/>
          <w:i w:val="0"/>
          <w:iCs w:val="0"/>
          <w:color w:val="000000"/>
          <w:lang w:val="en-US"/>
        </w:rPr>
        <w:t>placed according to the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lastRenderedPageBreak/>
        <w:t xml:space="preserve">VA/VAL target as </w:t>
      </w:r>
      <w:r w:rsidR="00E1785C">
        <w:rPr>
          <w:rFonts w:ascii="Calibri" w:hAnsi="Calibri" w:cs="Calibri"/>
          <w:i w:val="0"/>
          <w:iCs w:val="0"/>
          <w:color w:val="000000"/>
          <w:lang w:val="en-US"/>
        </w:rPr>
        <w:t>outlined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in the methods section. </w:t>
      </w:r>
      <w:r w:rsid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The 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>figure</w:t>
      </w:r>
      <w:r w:rsid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demonstrates that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the active contacts </w:t>
      </w:r>
      <w:r w:rsidR="00E1785C">
        <w:rPr>
          <w:rFonts w:ascii="Calibri" w:hAnsi="Calibri" w:cs="Calibri"/>
          <w:i w:val="0"/>
          <w:iCs w:val="0"/>
          <w:color w:val="000000"/>
          <w:lang w:val="en-US"/>
        </w:rPr>
        <w:t>are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in close proximity to the rest of the </w:t>
      </w:r>
      <w:r w:rsidR="00E1785C">
        <w:rPr>
          <w:rFonts w:ascii="Calibri" w:hAnsi="Calibri" w:cs="Calibri"/>
          <w:i w:val="0"/>
          <w:iCs w:val="0"/>
          <w:color w:val="000000"/>
          <w:lang w:val="en-US"/>
        </w:rPr>
        <w:t>group</w:t>
      </w:r>
      <w:r w:rsidR="00E1785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, albeit with a </w:t>
      </w:r>
      <w:r w:rsidR="00E1785C">
        <w:rPr>
          <w:rFonts w:ascii="Calibri" w:hAnsi="Calibri" w:cs="Calibri"/>
          <w:i w:val="0"/>
          <w:iCs w:val="0"/>
          <w:color w:val="000000"/>
          <w:lang w:val="en-US"/>
        </w:rPr>
        <w:t>slightly</w:t>
      </w:r>
      <w:r w:rsidR="00E1785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more anterior </w:t>
      </w:r>
      <w:r w:rsidR="00E1785C">
        <w:rPr>
          <w:rFonts w:ascii="Calibri" w:hAnsi="Calibri" w:cs="Calibri"/>
          <w:i w:val="0"/>
          <w:iCs w:val="0"/>
          <w:color w:val="000000"/>
          <w:lang w:val="en-US"/>
        </w:rPr>
        <w:t>placement</w:t>
      </w:r>
      <w:r w:rsidRPr="00E1785C">
        <w:rPr>
          <w:rFonts w:ascii="Calibri" w:hAnsi="Calibri" w:cs="Calibri"/>
          <w:i w:val="0"/>
          <w:iCs w:val="0"/>
          <w:color w:val="000000"/>
          <w:lang w:val="en-US"/>
        </w:rPr>
        <w:t>.</w:t>
      </w:r>
      <w:r w:rsidR="00353DBC" w:rsidRPr="00E1785C">
        <w:rPr>
          <w:rFonts w:ascii="Calibri" w:hAnsi="Calibri" w:cs="Calibri"/>
          <w:i w:val="0"/>
          <w:iCs w:val="0"/>
          <w:color w:val="000000"/>
          <w:lang w:val="en-US"/>
        </w:rPr>
        <w:t xml:space="preserve"> Active contacts are marked with a red circle.</w:t>
      </w:r>
      <w:r w:rsidR="00174BB1">
        <w:rPr>
          <w:rFonts w:ascii="Calibri" w:hAnsi="Calibri" w:cs="Calibri"/>
          <w:i w:val="0"/>
          <w:iCs w:val="0"/>
          <w:color w:val="000000"/>
          <w:lang w:val="en-US"/>
        </w:rPr>
        <w:t xml:space="preserve"> </w:t>
      </w:r>
      <w:r w:rsidR="002E4A03">
        <w:rPr>
          <w:rFonts w:ascii="Calibri" w:hAnsi="Calibri" w:cs="Calibri"/>
          <w:i w:val="0"/>
          <w:iCs w:val="0"/>
          <w:color w:val="000000"/>
          <w:lang w:val="en-US"/>
        </w:rPr>
        <w:t>C</w:t>
      </w:r>
      <w:r w:rsidR="00174BB1">
        <w:rPr>
          <w:rFonts w:ascii="Calibri" w:hAnsi="Calibri" w:cs="Calibri"/>
          <w:i w:val="0"/>
          <w:iCs w:val="0"/>
          <w:color w:val="000000"/>
          <w:lang w:val="en-US"/>
        </w:rPr>
        <w:t xml:space="preserve">0 represents the most distal contact, while </w:t>
      </w:r>
      <w:r w:rsidR="002E4A03">
        <w:rPr>
          <w:rFonts w:ascii="Calibri" w:hAnsi="Calibri" w:cs="Calibri"/>
          <w:i w:val="0"/>
          <w:iCs w:val="0"/>
          <w:color w:val="000000"/>
          <w:lang w:val="en-US"/>
        </w:rPr>
        <w:t>C</w:t>
      </w:r>
      <w:r w:rsidR="00174BB1">
        <w:rPr>
          <w:rFonts w:ascii="Calibri" w:hAnsi="Calibri" w:cs="Calibri"/>
          <w:i w:val="0"/>
          <w:iCs w:val="0"/>
          <w:color w:val="000000"/>
          <w:lang w:val="en-US"/>
        </w:rPr>
        <w:t>3 represents the most proximal contact.</w:t>
      </w:r>
      <w:r w:rsidR="00FB4C0A">
        <w:rPr>
          <w:rFonts w:ascii="Calibri" w:hAnsi="Calibri" w:cs="Calibri"/>
          <w:i w:val="0"/>
          <w:iCs w:val="0"/>
          <w:color w:val="000000"/>
          <w:lang w:val="en-US"/>
        </w:rPr>
        <w:t xml:space="preserve"> Of note, the normalization of individual i</w:t>
      </w:r>
      <w:r w:rsidR="00FB4C0A" w:rsidRPr="00FB4C0A">
        <w:rPr>
          <w:rFonts w:ascii="Calibri" w:hAnsi="Calibri" w:cs="Calibri"/>
          <w:i w:val="0"/>
          <w:iCs w:val="0"/>
          <w:color w:val="000000"/>
          <w:lang w:val="en-US"/>
        </w:rPr>
        <w:t xml:space="preserve">mages into standard space can induce slight inaccuracies </w:t>
      </w:r>
      <w:r w:rsidR="00FB4C0A">
        <w:rPr>
          <w:rFonts w:ascii="Calibri" w:hAnsi="Calibri" w:cs="Calibri"/>
          <w:i w:val="0"/>
          <w:iCs w:val="0"/>
          <w:color w:val="000000"/>
          <w:lang w:val="en-US"/>
        </w:rPr>
        <w:t xml:space="preserve">in electrode positions </w:t>
      </w:r>
      <w:r w:rsidR="00FB4C0A" w:rsidRPr="00FB4C0A">
        <w:rPr>
          <w:rFonts w:ascii="Calibri" w:hAnsi="Calibri" w:cs="Calibri"/>
          <w:i w:val="0"/>
          <w:iCs w:val="0"/>
          <w:color w:val="000000"/>
          <w:lang w:val="en-US"/>
        </w:rPr>
        <w:t>compared to</w:t>
      </w:r>
      <w:r w:rsidR="00FB4C0A">
        <w:rPr>
          <w:rFonts w:ascii="Calibri" w:hAnsi="Calibri" w:cs="Calibri"/>
          <w:i w:val="0"/>
          <w:iCs w:val="0"/>
          <w:color w:val="000000"/>
          <w:lang w:val="en-US"/>
        </w:rPr>
        <w:t xml:space="preserve"> native space</w:t>
      </w:r>
      <w:r w:rsidR="00FB4C0A" w:rsidRPr="00FB4C0A">
        <w:rPr>
          <w:rFonts w:ascii="Calibri" w:hAnsi="Calibri" w:cs="Calibri"/>
          <w:i w:val="0"/>
          <w:iCs w:val="0"/>
          <w:color w:val="000000"/>
          <w:lang w:val="en-US"/>
        </w:rPr>
        <w:t xml:space="preserve"> visualization</w:t>
      </w:r>
      <w:r w:rsidR="00FB4C0A">
        <w:rPr>
          <w:rFonts w:ascii="Calibri" w:hAnsi="Calibri" w:cs="Calibri"/>
          <w:i w:val="0"/>
          <w:iCs w:val="0"/>
          <w:color w:val="000000"/>
          <w:lang w:val="en-US"/>
        </w:rPr>
        <w:t>s.</w:t>
      </w:r>
      <w:bookmarkEnd w:id="0"/>
    </w:p>
    <w:sectPr w:rsidR="00F5773C" w:rsidRPr="00E1785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21715"/>
    <w:rsid w:val="00064736"/>
    <w:rsid w:val="00174BB1"/>
    <w:rsid w:val="001F594F"/>
    <w:rsid w:val="00224554"/>
    <w:rsid w:val="0027170F"/>
    <w:rsid w:val="002E4A03"/>
    <w:rsid w:val="00353DBC"/>
    <w:rsid w:val="003C5873"/>
    <w:rsid w:val="00657CA7"/>
    <w:rsid w:val="0068664D"/>
    <w:rsid w:val="00755F65"/>
    <w:rsid w:val="00A154D4"/>
    <w:rsid w:val="00B01928"/>
    <w:rsid w:val="00B13300"/>
    <w:rsid w:val="00C51212"/>
    <w:rsid w:val="00D77A2C"/>
    <w:rsid w:val="00E1785C"/>
    <w:rsid w:val="00E93121"/>
    <w:rsid w:val="00F21715"/>
    <w:rsid w:val="00F5773C"/>
    <w:rsid w:val="00FB4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927A2C"/>
  <w15:chartTrackingRefBased/>
  <w15:docId w15:val="{87981DE0-0962-4BE4-BA0E-F25E2CE96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Beschriftung">
    <w:name w:val="caption"/>
    <w:basedOn w:val="Standard"/>
    <w:next w:val="Standard"/>
    <w:uiPriority w:val="35"/>
    <w:unhideWhenUsed/>
    <w:qFormat/>
    <w:rsid w:val="00F5773C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279</Words>
  <Characters>1758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Schüller</dc:creator>
  <cp:keywords/>
  <dc:description/>
  <cp:lastModifiedBy>Thomas Schüller</cp:lastModifiedBy>
  <cp:revision>11</cp:revision>
  <dcterms:created xsi:type="dcterms:W3CDTF">2024-01-12T12:05:00Z</dcterms:created>
  <dcterms:modified xsi:type="dcterms:W3CDTF">2024-01-26T11:10:00Z</dcterms:modified>
</cp:coreProperties>
</file>