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F3F" w:rsidRPr="009C22F4" w:rsidRDefault="003D00B4" w:rsidP="009C22F4">
      <w:pPr>
        <w:spacing w:after="0" w:line="276" w:lineRule="auto"/>
        <w:jc w:val="center"/>
        <w:rPr>
          <w:rFonts w:ascii="Arial" w:eastAsia="Arial" w:hAnsi="Arial" w:cs="Arial"/>
          <w:b/>
          <w:sz w:val="22"/>
          <w:szCs w:val="22"/>
          <w:lang w:val="fr" w:eastAsia="de-DE"/>
        </w:rPr>
      </w:pPr>
      <w:bookmarkStart w:id="0" w:name="site-a"/>
      <w:bookmarkStart w:id="1" w:name="prevalence-of-comorbidities"/>
      <w:bookmarkStart w:id="2" w:name="_GoBack"/>
      <w:r w:rsidRPr="009C22F4">
        <w:rPr>
          <w:rFonts w:ascii="Arial" w:eastAsia="Arial" w:hAnsi="Arial" w:cs="Arial"/>
          <w:b/>
          <w:sz w:val="22"/>
          <w:szCs w:val="22"/>
          <w:lang w:val="fr" w:eastAsia="de-DE"/>
        </w:rPr>
        <w:t>Prevalence and comorbidities</w:t>
      </w:r>
    </w:p>
    <w:bookmarkEnd w:id="2"/>
    <w:p w:rsidR="003D00B4" w:rsidRDefault="003D00B4" w:rsidP="003D00B4">
      <w:pPr>
        <w:spacing w:after="160" w:line="259" w:lineRule="auto"/>
        <w:jc w:val="center"/>
        <w:rPr>
          <w:b/>
          <w:sz w:val="22"/>
          <w:szCs w:val="22"/>
        </w:rPr>
      </w:pPr>
    </w:p>
    <w:p w:rsidR="003D00B4" w:rsidRPr="003D00B4" w:rsidRDefault="003D00B4" w:rsidP="003D00B4">
      <w:pPr>
        <w:spacing w:after="160" w:line="259" w:lineRule="auto"/>
        <w:jc w:val="center"/>
        <w:rPr>
          <w:b/>
          <w:sz w:val="22"/>
          <w:szCs w:val="22"/>
        </w:rPr>
      </w:pPr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Site A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2.32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6.10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2.36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0.085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25.51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28.05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25.54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0.404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19.12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19.51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19.12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98.79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95.12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98.76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2.40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2.38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0.321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1.65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3.25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1.67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0.09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22.52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16.26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22.46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0.023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22.72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20.33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22.70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0.414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95.86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86.99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95.78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13.43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13.82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13.43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0.931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53.16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39.43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53.03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25.61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19.92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25.55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6.01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26.02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6.20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7.43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5.69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7.41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0.362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17.85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15.04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17.82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0.288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17.12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28.86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17.23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6.75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11.79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6.80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0.003</w:t>
            </w:r>
          </w:p>
        </w:tc>
      </w:tr>
    </w:tbl>
    <w:p w:rsidR="00E25CF3" w:rsidRPr="00E25CF3" w:rsidRDefault="00E25CF3" w:rsidP="00E25CF3">
      <w:pPr>
        <w:pStyle w:val="Textkrper"/>
      </w:pPr>
      <w:bookmarkStart w:id="3" w:name="site-b"/>
      <w:bookmarkEnd w:id="0"/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Site B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4.62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0.146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2.65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27.51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36.92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27.54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0.119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20.78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20.80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0.128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99.68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99.68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1.31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26.45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15.38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26.42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26.67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23.08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26.66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0.607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99.96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99.96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21.87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27.69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21.89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0.326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57.16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49.23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57.14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0.244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30.20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21.54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30.17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0.166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4.09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23.08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4.14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6.88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9.23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6.89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0.616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14.48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18.46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14.49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0.463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21.73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23.08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21.74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0.911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8.44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18.46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8.46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0.007</w:t>
            </w:r>
          </w:p>
        </w:tc>
      </w:tr>
    </w:tbl>
    <w:p w:rsidR="00E25CF3" w:rsidRPr="00E25CF3" w:rsidRDefault="00E25CF3" w:rsidP="00E25CF3">
      <w:pPr>
        <w:pStyle w:val="Textkrper"/>
      </w:pPr>
      <w:bookmarkStart w:id="4" w:name="site-c"/>
      <w:bookmarkEnd w:id="3"/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Site C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1.41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4.49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4.47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0.509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33.33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0.795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22.84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33.33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22.88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0.286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99.61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99.61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1.72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2.97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29.01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33.33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0.795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99.45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22.92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18.52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22.90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0.754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63.85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55.56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63.82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0.488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31.74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3.50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22.22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3.57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8.96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16.80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37.04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16.88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0.011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19.39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18.52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19.39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13.41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22.22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13.44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0.291</w:t>
            </w:r>
          </w:p>
        </w:tc>
      </w:tr>
    </w:tbl>
    <w:p w:rsidR="00E25CF3" w:rsidRPr="00E25CF3" w:rsidRDefault="00E25CF3" w:rsidP="00E25CF3">
      <w:pPr>
        <w:pStyle w:val="berschrift3"/>
      </w:pPr>
      <w:bookmarkStart w:id="5" w:name="site-d"/>
      <w:bookmarkEnd w:id="4"/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Site D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1.77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1.78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0.251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5.57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12.04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5.60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0.007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28.04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42.59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28.10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21.83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37.04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21.90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99.81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99.81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3.07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4.63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3.07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0.51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3.97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5.56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3.98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0.553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25.58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37.96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25.63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36.11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26.89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98.79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97.22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98.78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0.298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28.13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45.37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28.20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59.82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67.59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59.86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0.122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39.81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30.88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0.056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4.99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18.52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5.04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8.20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14.81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8.23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0.02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13.65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31.48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13.72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21.63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25.00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21.65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0.465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10.46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23.15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10.51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</w:tbl>
    <w:p w:rsidR="00E25CF3" w:rsidRPr="00E25CF3" w:rsidRDefault="00E25CF3" w:rsidP="00E25CF3">
      <w:pPr>
        <w:pStyle w:val="Textkrper"/>
      </w:pPr>
      <w:bookmarkStart w:id="6" w:name="site-e"/>
      <w:bookmarkEnd w:id="5"/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Site E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28.64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22.16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99.85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22.51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22.49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0.809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26.44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26.51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0.026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99.70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99.70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20.12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64.29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64.32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0.492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24.02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23.99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0.766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3.70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14.18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14.17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&gt; 0.05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16.21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7.51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F93F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</w:p>
        </w:tc>
      </w:tr>
    </w:tbl>
    <w:p w:rsidR="00E25CF3" w:rsidRPr="00E25CF3" w:rsidRDefault="00E25CF3" w:rsidP="00E25CF3">
      <w:pPr>
        <w:pStyle w:val="Textkrper"/>
      </w:pPr>
      <w:bookmarkStart w:id="7" w:name="site-f"/>
      <w:bookmarkEnd w:id="6"/>
    </w:p>
    <w:tbl>
      <w:tblPr>
        <w:tblStyle w:val="Table"/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3260"/>
        <w:gridCol w:w="1022"/>
        <w:gridCol w:w="1523"/>
        <w:gridCol w:w="961"/>
        <w:gridCol w:w="1181"/>
      </w:tblGrid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7947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Site F</w:t>
            </w:r>
          </w:p>
        </w:tc>
      </w:tr>
      <w:tr w:rsidR="00F93F3F" w:rsidTr="00F93F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Comorbidity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AATD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Non-AATD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CFCFC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Acute Ischemic Stroke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1.70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1.57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0.956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Angina Pectoris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4.46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2.45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4.42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0.034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Arrhythmias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31.43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57.36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32.00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Artrial Fibrillation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23.88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50.19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24.45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Bronchiectasis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99.57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100.00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99.58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0.245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Carotid Stenosis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2.08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1.94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0.946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Heart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0.75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1.56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0.183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Coronary Sclerosis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32.44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35.28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32.50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0.182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Diabetes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29.21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38.68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29.41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Emphysemia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99.28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98.30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99.26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0.019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Heart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20.45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26.98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20.59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Hypertension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69.28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73.96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69.38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0.024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Ischemic Heart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36.94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40.19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37.01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0.137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Liver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3.85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23.58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4.29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Myocardial Infarction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13.58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13.63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0.117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Peripheral vascular disorders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16.21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26.04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16.42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Renal Failure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15.62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30.19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15.94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tr w:rsidR="00F93F3F" w:rsidTr="00F93F3F">
        <w:trPr>
          <w:jc w:val="center"/>
        </w:trPr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Valvular Disease</w:t>
            </w:r>
          </w:p>
        </w:tc>
        <w:tc>
          <w:tcPr>
            <w:tcW w:w="102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10.90</w:t>
            </w:r>
          </w:p>
        </w:tc>
        <w:tc>
          <w:tcPr>
            <w:tcW w:w="152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20.38</w:t>
            </w:r>
          </w:p>
        </w:tc>
        <w:tc>
          <w:tcPr>
            <w:tcW w:w="96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  <w:jc w:val="right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11.11</w:t>
            </w:r>
          </w:p>
        </w:tc>
        <w:tc>
          <w:tcPr>
            <w:tcW w:w="11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3F3F" w:rsidRDefault="00264BD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before="100" w:after="100"/>
              <w:ind w:left="100" w:right="100"/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&lt; 0.001</w:t>
            </w:r>
          </w:p>
        </w:tc>
      </w:tr>
      <w:bookmarkEnd w:id="1"/>
      <w:bookmarkEnd w:id="7"/>
    </w:tbl>
    <w:p w:rsidR="00264BD0" w:rsidRDefault="00264BD0"/>
    <w:sectPr w:rsidR="00264BD0">
      <w:pgSz w:w="12240" w:h="15840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F4F" w:rsidRDefault="00D92F4F">
      <w:pPr>
        <w:spacing w:after="0"/>
      </w:pPr>
      <w:r>
        <w:separator/>
      </w:r>
    </w:p>
  </w:endnote>
  <w:endnote w:type="continuationSeparator" w:id="0">
    <w:p w:rsidR="00D92F4F" w:rsidRDefault="00D92F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F4F" w:rsidRDefault="00D92F4F">
      <w:r>
        <w:separator/>
      </w:r>
    </w:p>
  </w:footnote>
  <w:footnote w:type="continuationSeparator" w:id="0">
    <w:p w:rsidR="00D92F4F" w:rsidRDefault="00D9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A990"/>
    <w:multiLevelType w:val="multilevel"/>
    <w:tmpl w:val="BEBCBE4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3F"/>
    <w:rsid w:val="00264BD0"/>
    <w:rsid w:val="003D00B4"/>
    <w:rsid w:val="00856214"/>
    <w:rsid w:val="009C22F4"/>
    <w:rsid w:val="00D92F4F"/>
    <w:rsid w:val="00E25CF3"/>
    <w:rsid w:val="00F9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6E3869-DAC8-424F-A861-3CBFFEB2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  <w:ind w:left="480" w:right="480"/>
    </w:p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BeschriftungZchn"/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622</Words>
  <Characters>3923</Characters>
  <Application>Microsoft Office Word</Application>
  <DocSecurity>0</DocSecurity>
  <Lines>32</Lines>
  <Paragraphs>9</Paragraphs>
  <ScaleCrop>false</ScaleCrop>
  <Company>Universitätsklinikum Freiburg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Prevalence of comorbidities</dc:title>
  <dc:creator>Maria Weymann</dc:creator>
  <cp:keywords/>
  <cp:lastModifiedBy>Maria Weymann</cp:lastModifiedBy>
  <cp:revision>4</cp:revision>
  <dcterms:created xsi:type="dcterms:W3CDTF">2023-01-31T12:16:00Z</dcterms:created>
  <dcterms:modified xsi:type="dcterms:W3CDTF">2023-01-31T12:34:00Z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word_document</vt:lpwstr>
  </property>
</Properties>
</file>