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56" w:rsidRDefault="005F6394" w:rsidP="00046A5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  <w:r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1: Working capacity regained </w:t>
      </w:r>
      <w:r w:rsidR="002E02D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GB" w:eastAsia="en-GB"/>
        </w:rPr>
        <w:t xml:space="preserve">9-12 months after the </w:t>
      </w:r>
      <w:r w:rsidR="002E02D8">
        <w:rPr>
          <w:rFonts w:ascii="Times New Roman" w:hAnsi="Times New Roman" w:cs="Times New Roman"/>
          <w:b/>
          <w:sz w:val="24"/>
          <w:szCs w:val="24"/>
          <w:lang w:val="en-GB"/>
        </w:rPr>
        <w:t>SARS-Cov2-</w:t>
      </w:r>
      <w:r w:rsidR="003B1E89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="002E02D8">
        <w:rPr>
          <w:rFonts w:ascii="Times New Roman" w:hAnsi="Times New Roman" w:cs="Times New Roman"/>
          <w:b/>
          <w:sz w:val="24"/>
          <w:szCs w:val="24"/>
          <w:lang w:val="en-GB"/>
        </w:rPr>
        <w:t>nfection</w:t>
      </w:r>
      <w:r w:rsidR="002E02D8" w:rsidRPr="00EE31AA" w:rsidDel="002E02D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>compared to pre-COVID (WAI1) in the study population (Panel A) and considering minimum possible prevalence (Panel B)</w:t>
      </w:r>
    </w:p>
    <w:p w:rsidR="00C64BDF" w:rsidRDefault="00C64BDF" w:rsidP="00046A56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64BDF" w:rsidRPr="00EE31AA" w:rsidRDefault="00C64BDF" w:rsidP="00046A56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3B1E89" w:rsidRDefault="00046A56" w:rsidP="00046A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E31AA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32FADDEA" wp14:editId="5D201DF7">
            <wp:extent cx="5760720" cy="28829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AI1_fig1_20220819.em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855"/>
                    <a:stretch/>
                  </pic:blipFill>
                  <pic:spPr bwMode="auto">
                    <a:xfrm>
                      <a:off x="0" y="0"/>
                      <a:ext cx="5760720" cy="288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6A56" w:rsidRPr="00EE31AA" w:rsidRDefault="00046A56" w:rsidP="00046A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E31AA">
        <w:rPr>
          <w:rFonts w:ascii="Times New Roman" w:hAnsi="Times New Roman" w:cs="Times New Roman"/>
          <w:sz w:val="24"/>
          <w:szCs w:val="24"/>
          <w:lang w:val="en-GB"/>
        </w:rPr>
        <w:t xml:space="preserve">Panel A shows the distribution in the study population. </w:t>
      </w:r>
      <w:r w:rsidR="003B1E89">
        <w:rPr>
          <w:rFonts w:ascii="Times New Roman" w:hAnsi="Times New Roman" w:cs="Times New Roman"/>
          <w:sz w:val="24"/>
          <w:szCs w:val="24"/>
          <w:lang w:val="en-GB"/>
        </w:rPr>
        <w:br/>
      </w:r>
      <w:r w:rsidRPr="00EE31AA">
        <w:rPr>
          <w:rFonts w:ascii="Times New Roman" w:hAnsi="Times New Roman" w:cs="Times New Roman"/>
          <w:sz w:val="24"/>
          <w:szCs w:val="24"/>
          <w:lang w:val="en-GB"/>
        </w:rPr>
        <w:t>Panel B shows the minimum possible prevalence of working capacity including non-responders assuming that all non-responders have regained a working capacity of 100%</w:t>
      </w:r>
      <w:r w:rsidR="003B1E89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EE31A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B1E89">
        <w:rPr>
          <w:rFonts w:ascii="Times New Roman" w:hAnsi="Times New Roman" w:cs="Times New Roman"/>
          <w:sz w:val="24"/>
          <w:szCs w:val="24"/>
          <w:lang w:val="en-GB"/>
        </w:rPr>
        <w:br/>
        <w:t>C</w:t>
      </w:r>
      <w:r w:rsidRPr="00EE31AA">
        <w:rPr>
          <w:rFonts w:ascii="Times New Roman" w:hAnsi="Times New Roman" w:cs="Times New Roman"/>
          <w:sz w:val="24"/>
          <w:szCs w:val="24"/>
          <w:lang w:val="en-GB"/>
        </w:rPr>
        <w:t xml:space="preserve">olours of the values (percentages) above the bars indicate the </w:t>
      </w:r>
      <w:r w:rsidR="003B1E89">
        <w:rPr>
          <w:rFonts w:ascii="Times New Roman" w:hAnsi="Times New Roman" w:cs="Times New Roman"/>
          <w:sz w:val="24"/>
          <w:szCs w:val="24"/>
          <w:lang w:val="en-GB"/>
        </w:rPr>
        <w:t xml:space="preserve">coloured </w:t>
      </w:r>
      <w:r w:rsidRPr="00EE31AA">
        <w:rPr>
          <w:rFonts w:ascii="Times New Roman" w:hAnsi="Times New Roman" w:cs="Times New Roman"/>
          <w:sz w:val="24"/>
          <w:szCs w:val="24"/>
          <w:lang w:val="en-GB"/>
        </w:rPr>
        <w:t>bars they belong to in each panel (e.g., 4.2% of the participants regained 0 to 50% of their working capacity compared to pre-COVID in Panel A)</w:t>
      </w:r>
    </w:p>
    <w:p w:rsidR="00046A56" w:rsidRPr="00EE31AA" w:rsidRDefault="00046A56" w:rsidP="00046A5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E31AA">
        <w:rPr>
          <w:rFonts w:ascii="Times New Roman" w:hAnsi="Times New Roman" w:cs="Times New Roman"/>
          <w:b/>
          <w:sz w:val="24"/>
          <w:szCs w:val="24"/>
          <w:lang w:val="en-GB"/>
        </w:rPr>
        <w:br w:type="page"/>
      </w:r>
    </w:p>
    <w:p w:rsidR="00E74060" w:rsidRDefault="005F6394" w:rsidP="00046A56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E31AA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Figure 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>2: Patterns of working capacity regained</w:t>
      </w:r>
      <w:r w:rsidR="002E02D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>in</w:t>
      </w:r>
      <w:r w:rsidR="00C64BDF" w:rsidRPr="008538D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study population </w:t>
      </w:r>
      <w:r w:rsidR="00C64B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GB" w:eastAsia="en-GB"/>
        </w:rPr>
        <w:t xml:space="preserve">9-12 months </w:t>
      </w:r>
      <w:r w:rsidR="002E02D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GB" w:eastAsia="en-GB"/>
        </w:rPr>
        <w:t xml:space="preserve">after the </w:t>
      </w:r>
      <w:r w:rsidR="002E02D8">
        <w:rPr>
          <w:rFonts w:ascii="Times New Roman" w:hAnsi="Times New Roman" w:cs="Times New Roman"/>
          <w:b/>
          <w:sz w:val="24"/>
          <w:szCs w:val="24"/>
          <w:lang w:val="en-GB"/>
        </w:rPr>
        <w:t>SARS-Cov2-</w:t>
      </w:r>
      <w:r w:rsidR="003B1E89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="002E02D8">
        <w:rPr>
          <w:rFonts w:ascii="Times New Roman" w:hAnsi="Times New Roman" w:cs="Times New Roman"/>
          <w:b/>
          <w:sz w:val="24"/>
          <w:szCs w:val="24"/>
          <w:lang w:val="en-GB"/>
        </w:rPr>
        <w:t xml:space="preserve">nfection 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compared to pre-COVID (WAI1) 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>according to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>age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 </w:t>
      </w:r>
      <w:proofErr w:type="spellStart"/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>sex</w:t>
      </w:r>
      <w:r w:rsidR="00DB626F" w:rsidRPr="00EE31AA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a</w:t>
      </w:r>
      <w:proofErr w:type="spellEnd"/>
      <w:r w:rsidR="00046A56" w:rsidRPr="00EE31AA">
        <w:rPr>
          <w:rFonts w:ascii="Times New Roman" w:hAnsi="Times New Roman" w:cs="Times New Roman"/>
          <w:sz w:val="24"/>
          <w:szCs w:val="24"/>
          <w:lang w:val="en-GB"/>
        </w:rPr>
        <w:br/>
      </w:r>
    </w:p>
    <w:p w:rsidR="00E74060" w:rsidRDefault="00E74060" w:rsidP="00046A56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D917FD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4C4A066B" wp14:editId="4EE51C40">
            <wp:extent cx="4787153" cy="779508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AI1_age_sex_20220921.e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7350" cy="7827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A56" w:rsidRPr="00EE31AA" w:rsidRDefault="00DB626F" w:rsidP="00046A56">
      <w:pPr>
        <w:rPr>
          <w:rFonts w:ascii="Times New Roman" w:hAnsi="Times New Roman" w:cs="Times New Roman"/>
          <w:b/>
          <w:sz w:val="24"/>
          <w:szCs w:val="24"/>
          <w:lang w:val="en-GB"/>
        </w:rPr>
        <w:sectPr w:rsidR="00046A56" w:rsidRPr="00EE31AA" w:rsidSect="002D55E8">
          <w:head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proofErr w:type="gramStart"/>
      <w:r w:rsidRPr="00EE31AA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gramEnd"/>
      <w:r w:rsidRPr="00EE31AA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3B1E89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3B1E89" w:rsidRPr="00EE31AA">
        <w:rPr>
          <w:rFonts w:ascii="Times New Roman" w:hAnsi="Times New Roman" w:cs="Times New Roman"/>
          <w:sz w:val="24"/>
          <w:szCs w:val="24"/>
          <w:lang w:val="en-GB"/>
        </w:rPr>
        <w:t>olours of</w:t>
      </w:r>
      <w:r w:rsidR="003B1E89">
        <w:rPr>
          <w:rFonts w:ascii="Times New Roman" w:hAnsi="Times New Roman" w:cs="Times New Roman"/>
          <w:sz w:val="24"/>
          <w:szCs w:val="24"/>
          <w:lang w:val="en-GB"/>
        </w:rPr>
        <w:t xml:space="preserve"> the values (percentages) beside </w:t>
      </w:r>
      <w:r w:rsidR="003B1E89" w:rsidRPr="00EE31AA">
        <w:rPr>
          <w:rFonts w:ascii="Times New Roman" w:hAnsi="Times New Roman" w:cs="Times New Roman"/>
          <w:sz w:val="24"/>
          <w:szCs w:val="24"/>
          <w:lang w:val="en-GB"/>
        </w:rPr>
        <w:t xml:space="preserve">the bars indicate the </w:t>
      </w:r>
      <w:r w:rsidR="003B1E89">
        <w:rPr>
          <w:rFonts w:ascii="Times New Roman" w:hAnsi="Times New Roman" w:cs="Times New Roman"/>
          <w:sz w:val="24"/>
          <w:szCs w:val="24"/>
          <w:lang w:val="en-GB"/>
        </w:rPr>
        <w:t xml:space="preserve">coloured </w:t>
      </w:r>
      <w:r w:rsidR="003B1E89" w:rsidRPr="00EE31AA">
        <w:rPr>
          <w:rFonts w:ascii="Times New Roman" w:hAnsi="Times New Roman" w:cs="Times New Roman"/>
          <w:sz w:val="24"/>
          <w:szCs w:val="24"/>
          <w:lang w:val="en-GB"/>
        </w:rPr>
        <w:t>bars they belong to in each panel</w:t>
      </w:r>
    </w:p>
    <w:p w:rsidR="008B7EB7" w:rsidRPr="00EE31AA" w:rsidRDefault="005F6394" w:rsidP="008B7EB7">
      <w:pP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</w:pPr>
      <w:r w:rsidRPr="00EE31AA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lastRenderedPageBreak/>
        <w:t xml:space="preserve">Figure </w:t>
      </w:r>
      <w:r w:rsidR="008B7EB7" w:rsidRPr="00EE31AA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t xml:space="preserve">3: </w:t>
      </w:r>
      <w:r w:rsidR="00164F92" w:rsidRPr="00EE31AA">
        <w:rPr>
          <w:rFonts w:ascii="Times New Roman" w:hAnsi="Times New Roman" w:cs="Times New Roman"/>
          <w:b/>
          <w:sz w:val="24"/>
          <w:szCs w:val="24"/>
          <w:lang w:val="en-GB"/>
        </w:rPr>
        <w:t>Prevalence difference and mutually adjusted associations of post-COVID symptom clusters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164F92" w:rsidRPr="00EE31AA">
        <w:rPr>
          <w:rFonts w:ascii="Times New Roman" w:hAnsi="Times New Roman" w:cs="Times New Roman"/>
          <w:b/>
          <w:sz w:val="24"/>
          <w:szCs w:val="24"/>
          <w:lang w:val="en-GB"/>
        </w:rPr>
        <w:t>with the work ability index (</w:t>
      </w:r>
      <w:proofErr w:type="spellStart"/>
      <w:r w:rsidR="00164F92" w:rsidRPr="00EE31AA">
        <w:rPr>
          <w:rFonts w:ascii="Times New Roman" w:hAnsi="Times New Roman" w:cs="Times New Roman"/>
          <w:b/>
          <w:sz w:val="24"/>
          <w:szCs w:val="24"/>
          <w:lang w:val="en-GB"/>
        </w:rPr>
        <w:t>mWAI</w:t>
      </w:r>
      <w:proofErr w:type="spellEnd"/>
      <w:r w:rsidR="00164F92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&lt;P15) </w:t>
      </w:r>
      <w:r w:rsidR="00C204B3">
        <w:rPr>
          <w:rFonts w:ascii="Times New Roman" w:hAnsi="Times New Roman" w:cs="Times New Roman"/>
          <w:b/>
          <w:sz w:val="24"/>
          <w:szCs w:val="24"/>
          <w:lang w:val="en-GB"/>
        </w:rPr>
        <w:t>in</w:t>
      </w:r>
      <w:r w:rsidR="00C204B3" w:rsidRPr="008538D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</w:t>
      </w:r>
      <w:r w:rsidR="00C204B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study population </w:t>
      </w:r>
      <w:r w:rsidR="00C204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GB" w:eastAsia="en-GB"/>
        </w:rPr>
        <w:t xml:space="preserve">9-12 months after the </w:t>
      </w:r>
      <w:r w:rsidR="00C204B3">
        <w:rPr>
          <w:rFonts w:ascii="Times New Roman" w:hAnsi="Times New Roman" w:cs="Times New Roman"/>
          <w:b/>
          <w:sz w:val="24"/>
          <w:szCs w:val="24"/>
          <w:lang w:val="en-GB"/>
        </w:rPr>
        <w:t>SARS-Cov2-</w:t>
      </w:r>
      <w:r w:rsidR="00F959F4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="00C204B3">
        <w:rPr>
          <w:rFonts w:ascii="Times New Roman" w:hAnsi="Times New Roman" w:cs="Times New Roman"/>
          <w:b/>
          <w:sz w:val="24"/>
          <w:szCs w:val="24"/>
          <w:lang w:val="en-GB"/>
        </w:rPr>
        <w:t xml:space="preserve">nfection </w:t>
      </w:r>
      <w:r w:rsidR="00164F92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according to </w:t>
      </w:r>
      <w:proofErr w:type="spellStart"/>
      <w:r w:rsidR="00164F92" w:rsidRPr="00EE31AA">
        <w:rPr>
          <w:rFonts w:ascii="Times New Roman" w:hAnsi="Times New Roman" w:cs="Times New Roman"/>
          <w:b/>
          <w:sz w:val="24"/>
          <w:szCs w:val="24"/>
          <w:lang w:val="en-GB"/>
        </w:rPr>
        <w:t>age</w:t>
      </w:r>
      <w:r w:rsidR="00EE31AA" w:rsidRPr="00EE31AA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a</w:t>
      </w:r>
      <w:proofErr w:type="spellEnd"/>
    </w:p>
    <w:p w:rsidR="008B7EB7" w:rsidRPr="00EE31AA" w:rsidRDefault="00164F92" w:rsidP="008B7EB7">
      <w:pPr>
        <w:rPr>
          <w:rFonts w:ascii="Arial" w:hAnsi="Arial" w:cs="Arial"/>
          <w:b/>
          <w:noProof/>
          <w:sz w:val="24"/>
          <w:szCs w:val="24"/>
          <w:u w:val="single"/>
          <w:lang w:val="en-GB" w:eastAsia="en-GB"/>
        </w:rPr>
      </w:pPr>
      <w:r w:rsidRPr="00EE31AA">
        <w:rPr>
          <w:rFonts w:ascii="Arial" w:hAnsi="Arial" w:cs="Arial"/>
          <w:b/>
          <w:noProof/>
          <w:sz w:val="24"/>
          <w:szCs w:val="24"/>
          <w:u w:val="single"/>
          <w:lang w:val="en-GB" w:eastAsia="en-GB"/>
        </w:rPr>
        <w:t xml:space="preserve">Age </w:t>
      </w:r>
      <w:r w:rsidR="008B7EB7" w:rsidRPr="00EE31AA">
        <w:rPr>
          <w:rFonts w:ascii="Arial" w:hAnsi="Arial" w:cs="Arial"/>
          <w:b/>
          <w:noProof/>
          <w:sz w:val="24"/>
          <w:szCs w:val="24"/>
          <w:u w:val="single"/>
          <w:lang w:val="en-GB" w:eastAsia="en-GB"/>
        </w:rPr>
        <w:t>&lt;30 years</w:t>
      </w:r>
    </w:p>
    <w:p w:rsidR="008B7EB7" w:rsidRDefault="00B81A42" w:rsidP="008B7EB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D917FD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28F872E1" wp14:editId="5E5BEFBD">
            <wp:extent cx="6645910" cy="3215005"/>
            <wp:effectExtent l="0" t="0" r="254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rest-a25_1027_1a.em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C36" w:rsidRPr="00EE31AA" w:rsidRDefault="00910C36" w:rsidP="008B7EB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8B7EB7" w:rsidRPr="00EE31AA" w:rsidRDefault="00164F92" w:rsidP="008B7EB7">
      <w:pPr>
        <w:rPr>
          <w:rFonts w:ascii="Arial" w:hAnsi="Arial" w:cs="Arial"/>
          <w:b/>
          <w:noProof/>
          <w:sz w:val="24"/>
          <w:szCs w:val="24"/>
          <w:u w:val="single"/>
          <w:lang w:val="en-GB" w:eastAsia="en-GB"/>
        </w:rPr>
      </w:pPr>
      <w:r w:rsidRPr="00EE31AA">
        <w:rPr>
          <w:rFonts w:ascii="Arial" w:hAnsi="Arial" w:cs="Arial"/>
          <w:b/>
          <w:noProof/>
          <w:sz w:val="24"/>
          <w:szCs w:val="24"/>
          <w:u w:val="single"/>
          <w:lang w:val="en-GB" w:eastAsia="en-GB"/>
        </w:rPr>
        <w:t xml:space="preserve">Age </w:t>
      </w:r>
      <w:r w:rsidR="008B7EB7" w:rsidRPr="00EE31AA">
        <w:rPr>
          <w:rFonts w:ascii="Arial" w:hAnsi="Arial" w:cs="Arial"/>
          <w:b/>
          <w:noProof/>
          <w:sz w:val="24"/>
          <w:szCs w:val="24"/>
          <w:u w:val="single"/>
          <w:lang w:val="en-GB" w:eastAsia="en-GB"/>
        </w:rPr>
        <w:t>30-&lt;40 years</w:t>
      </w:r>
    </w:p>
    <w:p w:rsidR="008B7EB7" w:rsidRPr="00EE31AA" w:rsidRDefault="00B81A42" w:rsidP="008B7EB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D917FD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28BF41CE" wp14:editId="4C4C414B">
            <wp:extent cx="6645910" cy="3157220"/>
            <wp:effectExtent l="0" t="0" r="254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orest-a35_3110 (2).em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5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EB7" w:rsidRPr="00EE31AA"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:rsidR="008B7EB7" w:rsidRPr="00EE31AA" w:rsidRDefault="00164F92" w:rsidP="008B7EB7">
      <w:pPr>
        <w:rPr>
          <w:rFonts w:ascii="Arial" w:hAnsi="Arial" w:cs="Arial"/>
          <w:b/>
          <w:sz w:val="24"/>
          <w:szCs w:val="24"/>
          <w:u w:val="single"/>
          <w:lang w:val="en-GB"/>
        </w:rPr>
      </w:pPr>
      <w:r w:rsidRPr="00EE31AA">
        <w:rPr>
          <w:rFonts w:ascii="Arial" w:hAnsi="Arial" w:cs="Arial"/>
          <w:b/>
          <w:sz w:val="24"/>
          <w:szCs w:val="24"/>
          <w:u w:val="single"/>
          <w:lang w:val="en-GB"/>
        </w:rPr>
        <w:lastRenderedPageBreak/>
        <w:t xml:space="preserve">Age </w:t>
      </w:r>
      <w:r w:rsidR="008B7EB7" w:rsidRPr="00EE31AA">
        <w:rPr>
          <w:rFonts w:ascii="Arial" w:hAnsi="Arial" w:cs="Arial"/>
          <w:b/>
          <w:sz w:val="24"/>
          <w:szCs w:val="24"/>
          <w:u w:val="single"/>
          <w:lang w:val="en-GB"/>
        </w:rPr>
        <w:t>40-&lt;50 years</w:t>
      </w:r>
    </w:p>
    <w:p w:rsidR="008B7EB7" w:rsidRDefault="00B81A42" w:rsidP="008B7EB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D917FD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4AE13B9D" wp14:editId="3DB8CC21">
            <wp:extent cx="6645910" cy="3175635"/>
            <wp:effectExtent l="0" t="0" r="254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rest-a45a.em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7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C36" w:rsidRPr="00EE31AA" w:rsidRDefault="00910C36" w:rsidP="008B7EB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FF40C6" w:rsidRPr="00EE31AA" w:rsidRDefault="00FF40C6" w:rsidP="00FF40C6">
      <w:pPr>
        <w:rPr>
          <w:rFonts w:ascii="Arial" w:hAnsi="Arial" w:cs="Arial"/>
          <w:b/>
          <w:sz w:val="24"/>
          <w:szCs w:val="24"/>
          <w:u w:val="single"/>
        </w:rPr>
      </w:pPr>
      <w:r w:rsidRPr="00EE31AA">
        <w:rPr>
          <w:rFonts w:ascii="Arial" w:hAnsi="Arial" w:cs="Arial"/>
          <w:b/>
          <w:sz w:val="24"/>
          <w:szCs w:val="24"/>
          <w:u w:val="single"/>
        </w:rPr>
        <w:t>Age 50-&lt;60 years</w:t>
      </w:r>
    </w:p>
    <w:p w:rsidR="00107098" w:rsidRPr="00EE31AA" w:rsidRDefault="00D75E71" w:rsidP="008B7EB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D917FD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2EAA3FF3" wp14:editId="54641D9A">
            <wp:extent cx="6645910" cy="3162300"/>
            <wp:effectExtent l="0" t="0" r="254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orest-a55b.em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EB7" w:rsidRPr="00EE31AA" w:rsidRDefault="008B7EB7" w:rsidP="008B7EB7">
      <w:pPr>
        <w:rPr>
          <w:rFonts w:ascii="Times New Roman" w:hAnsi="Times New Roman" w:cs="Times New Roman"/>
          <w:sz w:val="24"/>
          <w:szCs w:val="24"/>
        </w:rPr>
      </w:pPr>
      <w:r w:rsidRPr="00EE31AA">
        <w:rPr>
          <w:rFonts w:ascii="Times New Roman" w:hAnsi="Times New Roman" w:cs="Times New Roman"/>
          <w:sz w:val="24"/>
          <w:szCs w:val="24"/>
        </w:rPr>
        <w:br w:type="page"/>
      </w:r>
    </w:p>
    <w:p w:rsidR="008B7EB7" w:rsidRPr="00EE31AA" w:rsidRDefault="00164F92" w:rsidP="008B7EB7">
      <w:pPr>
        <w:rPr>
          <w:rFonts w:ascii="Arial" w:hAnsi="Arial" w:cs="Arial"/>
          <w:b/>
          <w:sz w:val="24"/>
          <w:szCs w:val="24"/>
          <w:u w:val="single"/>
        </w:rPr>
      </w:pPr>
      <w:r w:rsidRPr="00EE31AA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Age </w:t>
      </w:r>
      <w:r w:rsidR="008B7EB7" w:rsidRPr="00EE31AA">
        <w:rPr>
          <w:rFonts w:ascii="Arial" w:hAnsi="Arial" w:cs="Arial"/>
          <w:b/>
          <w:sz w:val="24"/>
          <w:szCs w:val="24"/>
          <w:u w:val="single"/>
        </w:rPr>
        <w:t>&gt;60 years</w:t>
      </w:r>
    </w:p>
    <w:p w:rsidR="007C3856" w:rsidRPr="00EE31AA" w:rsidRDefault="00D75E71" w:rsidP="00DB62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917FD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0F8E4DE8" wp14:editId="614F7061">
            <wp:extent cx="6645910" cy="3153410"/>
            <wp:effectExtent l="0" t="0" r="254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orest-a65a.em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94" w:rsidRPr="00EE31AA" w:rsidRDefault="00DB626F" w:rsidP="00DB62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E31AA">
        <w:rPr>
          <w:rFonts w:ascii="Times New Roman" w:hAnsi="Times New Roman" w:cs="Times New Roman"/>
          <w:sz w:val="24"/>
          <w:szCs w:val="24"/>
          <w:lang w:val="en-GB"/>
        </w:rPr>
        <w:t xml:space="preserve">CI: Confidence interval, </w:t>
      </w:r>
      <w:proofErr w:type="spellStart"/>
      <w:r w:rsidRPr="00EE31AA">
        <w:rPr>
          <w:rFonts w:ascii="Times New Roman" w:hAnsi="Times New Roman" w:cs="Times New Roman"/>
          <w:sz w:val="24"/>
          <w:szCs w:val="24"/>
          <w:lang w:val="en-GB"/>
        </w:rPr>
        <w:t>mWAI</w:t>
      </w:r>
      <w:proofErr w:type="spellEnd"/>
      <w:r w:rsidRPr="00EE31AA">
        <w:rPr>
          <w:rFonts w:ascii="Times New Roman" w:hAnsi="Times New Roman" w:cs="Times New Roman"/>
          <w:sz w:val="24"/>
          <w:szCs w:val="24"/>
          <w:lang w:val="en-GB"/>
        </w:rPr>
        <w:t>: Work ability index modified, OR: Odds ratio, P15: 15</w:t>
      </w:r>
      <w:r w:rsidRPr="00EE31AA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Pr="00EE31AA">
        <w:rPr>
          <w:rFonts w:ascii="Times New Roman" w:hAnsi="Times New Roman" w:cs="Times New Roman"/>
          <w:sz w:val="24"/>
          <w:szCs w:val="24"/>
          <w:lang w:val="en-GB"/>
        </w:rPr>
        <w:t xml:space="preserve"> percentile; for the model we only included the most prevalent seven </w:t>
      </w:r>
      <w:r w:rsidR="00593D39" w:rsidRPr="00EE31AA">
        <w:rPr>
          <w:rFonts w:ascii="Times New Roman" w:hAnsi="Times New Roman" w:cs="Times New Roman"/>
          <w:bCs/>
          <w:sz w:val="24"/>
          <w:szCs w:val="24"/>
          <w:lang w:val="en-GB"/>
        </w:rPr>
        <w:t>symptom clusters</w:t>
      </w:r>
      <w:r w:rsidRPr="00EE31A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(not present before the acute SARS-Cov-2 infection)</w:t>
      </w:r>
      <w:r w:rsidR="005F6394" w:rsidRPr="00EE31AA">
        <w:rPr>
          <w:rFonts w:ascii="Times New Roman" w:hAnsi="Times New Roman" w:cs="Times New Roman"/>
          <w:sz w:val="24"/>
          <w:szCs w:val="24"/>
          <w:lang w:val="en-GB"/>
        </w:rPr>
        <w:t>, irrespective of WAI&lt;P15</w:t>
      </w:r>
      <w:r w:rsidR="001E643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1E643D">
        <w:rPr>
          <w:rFonts w:ascii="Times New Roman" w:hAnsi="Times New Roman" w:cs="Times New Roman"/>
          <w:sz w:val="24"/>
          <w:szCs w:val="24"/>
          <w:lang w:val="en-GB"/>
        </w:rPr>
        <w:t>Prev</w:t>
      </w:r>
      <w:proofErr w:type="spellEnd"/>
      <w:r w:rsidR="001E643D">
        <w:rPr>
          <w:rFonts w:ascii="Times New Roman" w:hAnsi="Times New Roman" w:cs="Times New Roman"/>
          <w:sz w:val="24"/>
          <w:szCs w:val="24"/>
          <w:lang w:val="en-GB"/>
        </w:rPr>
        <w:t xml:space="preserve">: Prevalence, </w:t>
      </w:r>
      <w:proofErr w:type="spellStart"/>
      <w:r w:rsidR="001E643D">
        <w:rPr>
          <w:rFonts w:ascii="Times New Roman" w:hAnsi="Times New Roman" w:cs="Times New Roman"/>
          <w:sz w:val="24"/>
          <w:szCs w:val="24"/>
          <w:lang w:val="en-GB"/>
        </w:rPr>
        <w:t>Prevdiff</w:t>
      </w:r>
      <w:proofErr w:type="spellEnd"/>
      <w:r w:rsidR="001E643D">
        <w:rPr>
          <w:rFonts w:ascii="Times New Roman" w:hAnsi="Times New Roman" w:cs="Times New Roman"/>
          <w:sz w:val="24"/>
          <w:szCs w:val="24"/>
          <w:lang w:val="en-GB"/>
        </w:rPr>
        <w:t>: Prevalence difference</w:t>
      </w:r>
    </w:p>
    <w:p w:rsidR="005F6394" w:rsidRPr="00EE31AA" w:rsidRDefault="005F6394" w:rsidP="00DB62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E643D" w:rsidRPr="00E93F51" w:rsidRDefault="00DB626F" w:rsidP="001E64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EE31AA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a: adjusted for </w:t>
      </w:r>
      <w:r w:rsidRPr="00EE31AA">
        <w:rPr>
          <w:rFonts w:ascii="Times New Roman" w:hAnsi="Times New Roman" w:cs="Times New Roman"/>
          <w:sz w:val="24"/>
          <w:szCs w:val="24"/>
          <w:lang w:val="en-GB"/>
        </w:rPr>
        <w:t>sex, age, education, marital status, nationality, smoking, obesity, work demands, medical treatment during acute infection, and the post-COVID symptom clusters indicated in the table</w:t>
      </w:r>
      <w:r w:rsidR="001E643D">
        <w:rPr>
          <w:rFonts w:ascii="Times New Roman" w:hAnsi="Times New Roman" w:cs="Times New Roman"/>
          <w:sz w:val="24"/>
          <w:szCs w:val="24"/>
          <w:lang w:val="en-GB"/>
        </w:rPr>
        <w:t>; a prevalence difference of 0 indicates the comparison group</w:t>
      </w:r>
    </w:p>
    <w:p w:rsidR="00DB626F" w:rsidRPr="00EE31AA" w:rsidRDefault="00DB626F" w:rsidP="00DB62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64F92" w:rsidRPr="00EE31AA" w:rsidRDefault="00164F92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E31AA">
        <w:rPr>
          <w:rFonts w:ascii="Times New Roman" w:hAnsi="Times New Roman" w:cs="Times New Roman"/>
          <w:b/>
          <w:sz w:val="24"/>
          <w:szCs w:val="24"/>
          <w:lang w:val="en-GB"/>
        </w:rPr>
        <w:br w:type="page"/>
      </w:r>
    </w:p>
    <w:p w:rsidR="00046A56" w:rsidRPr="00EE31AA" w:rsidRDefault="00AD3D66" w:rsidP="0089006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E31AA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Table 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1: Prevalence difference and mutually adjusted associations </w:t>
      </w:r>
      <w:r w:rsidR="000E38C6">
        <w:rPr>
          <w:rFonts w:ascii="Times New Roman" w:hAnsi="Times New Roman" w:cs="Times New Roman"/>
          <w:b/>
          <w:sz w:val="24"/>
          <w:szCs w:val="24"/>
          <w:lang w:val="en-GB"/>
        </w:rPr>
        <w:t>of</w:t>
      </w:r>
      <w:r w:rsidR="00C64BDF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physician-diagnosed 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 xml:space="preserve">comorbidities </w:t>
      </w:r>
      <w:r w:rsidR="00C64BDF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with </w:t>
      </w:r>
      <w:proofErr w:type="spellStart"/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>mWAI</w:t>
      </w:r>
      <w:proofErr w:type="spellEnd"/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&lt;P15 </w:t>
      </w:r>
      <w:r w:rsidR="00A07838">
        <w:rPr>
          <w:rFonts w:ascii="Times New Roman" w:hAnsi="Times New Roman" w:cs="Times New Roman"/>
          <w:b/>
          <w:sz w:val="24"/>
          <w:szCs w:val="24"/>
          <w:lang w:val="en-GB"/>
        </w:rPr>
        <w:t>in the study population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A07838">
        <w:rPr>
          <w:rFonts w:ascii="Times New Roman" w:hAnsi="Times New Roman" w:cs="Times New Roman"/>
          <w:b/>
          <w:sz w:val="24"/>
          <w:szCs w:val="24"/>
          <w:lang w:val="en-GB"/>
        </w:rPr>
        <w:t>9-12 months after the SARS-Cov2-infection</w:t>
      </w:r>
      <w:r w:rsidR="00A07838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>(in categories as evaluated with WAI-questionnaire</w:t>
      </w:r>
      <w:proofErr w:type="gramStart"/>
      <w:r w:rsidR="00046A56" w:rsidRPr="00EE31AA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 w:rsidR="00DB626F" w:rsidRPr="00EE31AA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a</w:t>
      </w:r>
      <w:proofErr w:type="gramEnd"/>
      <w:r w:rsidR="00164F92" w:rsidRPr="00EE31A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tbl>
      <w:tblPr>
        <w:tblStyle w:val="TableGrid"/>
        <w:tblW w:w="10773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1560"/>
        <w:gridCol w:w="992"/>
        <w:gridCol w:w="992"/>
        <w:gridCol w:w="1559"/>
      </w:tblGrid>
      <w:tr w:rsidR="00063849" w:rsidRPr="00EE31AA" w:rsidTr="002D55E8">
        <w:trPr>
          <w:trHeight w:val="963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63849" w:rsidRPr="00EE31AA" w:rsidRDefault="00063849" w:rsidP="00593D3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E31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Self-reported physician-diagnosed</w:t>
            </w:r>
            <w:r w:rsidR="00593D39" w:rsidRPr="00EE31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</w:r>
            <w:r w:rsidRPr="00EE31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comorbidities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63849" w:rsidRPr="00EE31AA" w:rsidRDefault="00063849" w:rsidP="00593D3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63849" w:rsidRPr="00EE31AA" w:rsidRDefault="00063849" w:rsidP="00593D3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EE31A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mWAI</w:t>
            </w:r>
            <w:proofErr w:type="spellEnd"/>
            <w:r w:rsidRPr="00EE31A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&lt;P15</w:t>
            </w:r>
          </w:p>
          <w:p w:rsidR="00063849" w:rsidRPr="00EE31AA" w:rsidRDefault="00063849" w:rsidP="00593D3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n/N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849" w:rsidRPr="00EE31AA" w:rsidRDefault="00593D39" w:rsidP="00593D3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 w:rsid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[%]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849" w:rsidRPr="00EE31AA" w:rsidRDefault="00063849" w:rsidP="00593D3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 w:rsid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-</w:t>
            </w:r>
            <w:r w:rsidRP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diff</w:t>
            </w:r>
            <w:r w:rsid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[%]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3849" w:rsidRPr="00EE31AA" w:rsidRDefault="00063849" w:rsidP="00B94C1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OR</w:t>
            </w:r>
            <w:r w:rsidR="00B94C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br/>
            </w:r>
            <w:r w:rsidRP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(95% CI)</w:t>
            </w:r>
            <w:r w:rsidRPr="00EE31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en-GB"/>
              </w:rPr>
              <w:t>a</w:t>
            </w:r>
          </w:p>
        </w:tc>
      </w:tr>
      <w:tr w:rsidR="008B6B6A" w:rsidRPr="00EE31AA" w:rsidTr="00B94C1F">
        <w:trPr>
          <w:trHeight w:hRule="exact" w:val="397"/>
        </w:trPr>
        <w:tc>
          <w:tcPr>
            <w:tcW w:w="3119" w:type="dxa"/>
            <w:tcBorders>
              <w:top w:val="single" w:sz="4" w:space="0" w:color="auto"/>
            </w:tcBorders>
          </w:tcPr>
          <w:p w:rsidR="008B6B6A" w:rsidRPr="00EE31AA" w:rsidRDefault="008B6B6A" w:rsidP="008B6B6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E3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Musculoskeletal diseases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B6B6A" w:rsidRPr="00EE31AA" w:rsidRDefault="008B6B6A" w:rsidP="008B6B6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EE3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B6B6A" w:rsidRPr="00EE31AA" w:rsidRDefault="008B6B6A" w:rsidP="008B6B6A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E31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486/5916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B6B6A" w:rsidRPr="00EE31AA" w:rsidRDefault="008B6B6A" w:rsidP="008B6B6A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E3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8B6B6A" w:rsidRPr="00EE31AA" w:rsidRDefault="008B6B6A" w:rsidP="008B6B6A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E31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B6B6A" w:rsidRPr="00EE31AA" w:rsidRDefault="008B6B6A" w:rsidP="008B6B6A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E31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8B6B6A" w:rsidRPr="00EE31AA" w:rsidTr="00B94C1F">
        <w:trPr>
          <w:trHeight w:hRule="exact" w:val="284"/>
        </w:trPr>
        <w:tc>
          <w:tcPr>
            <w:tcW w:w="3119" w:type="dxa"/>
          </w:tcPr>
          <w:p w:rsidR="008B6B6A" w:rsidRPr="00B94C1F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B94C1F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9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8B6B6A" w:rsidRPr="00B94C1F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4C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547/2762</w:t>
            </w:r>
          </w:p>
        </w:tc>
        <w:tc>
          <w:tcPr>
            <w:tcW w:w="992" w:type="dxa"/>
            <w:vAlign w:val="center"/>
          </w:tcPr>
          <w:p w:rsidR="008B6B6A" w:rsidRPr="00B94C1F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992" w:type="dxa"/>
          </w:tcPr>
          <w:p w:rsidR="008B6B6A" w:rsidRPr="00B94C1F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4C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11.6</w:t>
            </w:r>
          </w:p>
        </w:tc>
        <w:tc>
          <w:tcPr>
            <w:tcW w:w="1559" w:type="dxa"/>
          </w:tcPr>
          <w:p w:rsidR="008B6B6A" w:rsidRPr="00B94C1F" w:rsidRDefault="008B6B6A" w:rsidP="008B6B6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94C1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1.4 (1.1; 1.6)</w:t>
            </w:r>
          </w:p>
        </w:tc>
      </w:tr>
      <w:tr w:rsidR="008B6B6A" w:rsidRPr="00EE31AA" w:rsidTr="00B94C1F">
        <w:trPr>
          <w:trHeight w:hRule="exact" w:val="397"/>
        </w:trPr>
        <w:tc>
          <w:tcPr>
            <w:tcW w:w="3119" w:type="dxa"/>
          </w:tcPr>
          <w:p w:rsidR="008B6B6A" w:rsidRPr="001E643D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1E643D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8B6B6A" w:rsidRPr="001E643D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106/362</w:t>
            </w:r>
          </w:p>
        </w:tc>
        <w:tc>
          <w:tcPr>
            <w:tcW w:w="992" w:type="dxa"/>
            <w:vAlign w:val="center"/>
          </w:tcPr>
          <w:p w:rsidR="008B6B6A" w:rsidRPr="001E643D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29.3</w:t>
            </w:r>
          </w:p>
        </w:tc>
        <w:tc>
          <w:tcPr>
            <w:tcW w:w="992" w:type="dxa"/>
          </w:tcPr>
          <w:p w:rsidR="008B6B6A" w:rsidRPr="001E643D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21.1</w:t>
            </w:r>
          </w:p>
        </w:tc>
        <w:tc>
          <w:tcPr>
            <w:tcW w:w="1559" w:type="dxa"/>
          </w:tcPr>
          <w:p w:rsidR="008B6B6A" w:rsidRPr="001E643D" w:rsidRDefault="008B6B6A" w:rsidP="008B6B6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1.8 (1.3; 2.5)</w:t>
            </w:r>
          </w:p>
        </w:tc>
      </w:tr>
      <w:tr w:rsidR="008B6B6A" w:rsidRPr="00EE31AA" w:rsidTr="00B94C1F">
        <w:trPr>
          <w:trHeight w:hRule="exact" w:val="284"/>
        </w:trPr>
        <w:tc>
          <w:tcPr>
            <w:tcW w:w="3119" w:type="dxa"/>
          </w:tcPr>
          <w:p w:rsidR="008B6B6A" w:rsidRPr="001E643D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Cardiovascular diseases</w:t>
            </w:r>
          </w:p>
        </w:tc>
        <w:tc>
          <w:tcPr>
            <w:tcW w:w="2551" w:type="dxa"/>
          </w:tcPr>
          <w:p w:rsidR="008B6B6A" w:rsidRPr="001E643D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8B6B6A" w:rsidRPr="001E643D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695/7049</w:t>
            </w:r>
          </w:p>
        </w:tc>
        <w:tc>
          <w:tcPr>
            <w:tcW w:w="992" w:type="dxa"/>
            <w:vAlign w:val="center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</w:t>
            </w:r>
          </w:p>
        </w:tc>
        <w:tc>
          <w:tcPr>
            <w:tcW w:w="992" w:type="dxa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559" w:type="dxa"/>
          </w:tcPr>
          <w:p w:rsidR="008B6B6A" w:rsidRPr="000F653C" w:rsidRDefault="008B6B6A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8B6B6A" w:rsidRPr="00EE31AA" w:rsidTr="00B94C1F">
        <w:trPr>
          <w:trHeight w:hRule="exact" w:val="284"/>
        </w:trPr>
        <w:tc>
          <w:tcPr>
            <w:tcW w:w="3119" w:type="dxa"/>
          </w:tcPr>
          <w:p w:rsidR="008B6B6A" w:rsidRPr="000F653C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0F653C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F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334/1675</w:t>
            </w:r>
          </w:p>
        </w:tc>
        <w:tc>
          <w:tcPr>
            <w:tcW w:w="992" w:type="dxa"/>
            <w:vAlign w:val="center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19.9</w:t>
            </w:r>
          </w:p>
        </w:tc>
        <w:tc>
          <w:tcPr>
            <w:tcW w:w="992" w:type="dxa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10.1</w:t>
            </w:r>
          </w:p>
        </w:tc>
        <w:tc>
          <w:tcPr>
            <w:tcW w:w="1559" w:type="dxa"/>
          </w:tcPr>
          <w:p w:rsidR="008B6B6A" w:rsidRPr="000F653C" w:rsidRDefault="008B6B6A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1.2 (1.0; 1.5)</w:t>
            </w:r>
          </w:p>
        </w:tc>
      </w:tr>
      <w:tr w:rsidR="008B6B6A" w:rsidRPr="00EE31AA" w:rsidTr="00B94C1F">
        <w:trPr>
          <w:trHeight w:hRule="exact" w:val="397"/>
        </w:trPr>
        <w:tc>
          <w:tcPr>
            <w:tcW w:w="3119" w:type="dxa"/>
          </w:tcPr>
          <w:p w:rsidR="008B6B6A" w:rsidRPr="000F653C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0F653C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F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95/311</w:t>
            </w:r>
          </w:p>
        </w:tc>
        <w:tc>
          <w:tcPr>
            <w:tcW w:w="992" w:type="dxa"/>
            <w:vAlign w:val="center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30.5</w:t>
            </w:r>
          </w:p>
        </w:tc>
        <w:tc>
          <w:tcPr>
            <w:tcW w:w="992" w:type="dxa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20.7</w:t>
            </w:r>
          </w:p>
        </w:tc>
        <w:tc>
          <w:tcPr>
            <w:tcW w:w="1559" w:type="dxa"/>
          </w:tcPr>
          <w:p w:rsidR="008B6B6A" w:rsidRPr="000F653C" w:rsidRDefault="008B6B6A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1.4 (0.9; 2.0)</w:t>
            </w:r>
          </w:p>
        </w:tc>
      </w:tr>
      <w:tr w:rsidR="008B6B6A" w:rsidRPr="00EE31AA" w:rsidTr="00B94C1F">
        <w:trPr>
          <w:trHeight w:hRule="exact" w:val="284"/>
        </w:trPr>
        <w:tc>
          <w:tcPr>
            <w:tcW w:w="3119" w:type="dxa"/>
          </w:tcPr>
          <w:p w:rsidR="008B6B6A" w:rsidRPr="000F653C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F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Respiratory diseases</w:t>
            </w:r>
          </w:p>
        </w:tc>
        <w:tc>
          <w:tcPr>
            <w:tcW w:w="2551" w:type="dxa"/>
          </w:tcPr>
          <w:p w:rsidR="008B6B6A" w:rsidRPr="000F653C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F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752/7512</w:t>
            </w:r>
          </w:p>
        </w:tc>
        <w:tc>
          <w:tcPr>
            <w:tcW w:w="992" w:type="dxa"/>
            <w:vAlign w:val="center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92" w:type="dxa"/>
          </w:tcPr>
          <w:p w:rsidR="008B6B6A" w:rsidRPr="000F653C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559" w:type="dxa"/>
          </w:tcPr>
          <w:p w:rsidR="008B6B6A" w:rsidRPr="000F653C" w:rsidRDefault="008B6B6A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F65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8B6B6A" w:rsidRPr="00EE31AA" w:rsidTr="00B94C1F">
        <w:trPr>
          <w:trHeight w:hRule="exact" w:val="284"/>
        </w:trPr>
        <w:tc>
          <w:tcPr>
            <w:tcW w:w="3119" w:type="dxa"/>
          </w:tcPr>
          <w:p w:rsidR="008B6B6A" w:rsidRPr="00D250A1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D250A1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8B6B6A" w:rsidRPr="00D250A1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223/1159</w:t>
            </w:r>
          </w:p>
        </w:tc>
        <w:tc>
          <w:tcPr>
            <w:tcW w:w="992" w:type="dxa"/>
            <w:vAlign w:val="center"/>
          </w:tcPr>
          <w:p w:rsidR="008B6B6A" w:rsidRPr="00D250A1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992" w:type="dxa"/>
          </w:tcPr>
          <w:p w:rsidR="008B6B6A" w:rsidRPr="00D250A1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9.2</w:t>
            </w:r>
          </w:p>
        </w:tc>
        <w:tc>
          <w:tcPr>
            <w:tcW w:w="1559" w:type="dxa"/>
          </w:tcPr>
          <w:p w:rsidR="008B6B6A" w:rsidRPr="00D250A1" w:rsidRDefault="008B6B6A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1.1 (0.9; 1.4)</w:t>
            </w:r>
          </w:p>
        </w:tc>
      </w:tr>
      <w:tr w:rsidR="008B6B6A" w:rsidRPr="00EE31AA" w:rsidTr="00B94C1F">
        <w:trPr>
          <w:trHeight w:hRule="exact" w:val="397"/>
        </w:trPr>
        <w:tc>
          <w:tcPr>
            <w:tcW w:w="3119" w:type="dxa"/>
          </w:tcPr>
          <w:p w:rsidR="008B6B6A" w:rsidRPr="00D250A1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D250A1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8B6B6A" w:rsidRPr="00D250A1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127/336</w:t>
            </w:r>
          </w:p>
        </w:tc>
        <w:tc>
          <w:tcPr>
            <w:tcW w:w="992" w:type="dxa"/>
            <w:vAlign w:val="center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37.8</w:t>
            </w:r>
          </w:p>
        </w:tc>
        <w:tc>
          <w:tcPr>
            <w:tcW w:w="992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27.8</w:t>
            </w:r>
          </w:p>
        </w:tc>
        <w:tc>
          <w:tcPr>
            <w:tcW w:w="1559" w:type="dxa"/>
          </w:tcPr>
          <w:p w:rsidR="008B6B6A" w:rsidRPr="00B87D44" w:rsidRDefault="008B6B6A" w:rsidP="008B6B6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b/>
                <w:sz w:val="24"/>
                <w:szCs w:val="24"/>
              </w:rPr>
              <w:t>1.8 (1.3; 2.4)</w:t>
            </w:r>
          </w:p>
        </w:tc>
      </w:tr>
      <w:tr w:rsidR="008B6B6A" w:rsidRPr="00EE31AA" w:rsidTr="00B94C1F">
        <w:trPr>
          <w:trHeight w:hRule="exact" w:val="284"/>
        </w:trPr>
        <w:tc>
          <w:tcPr>
            <w:tcW w:w="3119" w:type="dxa"/>
          </w:tcPr>
          <w:p w:rsidR="008B6B6A" w:rsidRPr="00B87D44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Mental disorders</w:t>
            </w:r>
          </w:p>
        </w:tc>
        <w:tc>
          <w:tcPr>
            <w:tcW w:w="2551" w:type="dxa"/>
          </w:tcPr>
          <w:p w:rsidR="008B6B6A" w:rsidRPr="00B87D44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543/7443</w:t>
            </w:r>
          </w:p>
        </w:tc>
        <w:tc>
          <w:tcPr>
            <w:tcW w:w="992" w:type="dxa"/>
            <w:vAlign w:val="center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992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559" w:type="dxa"/>
          </w:tcPr>
          <w:p w:rsidR="008B6B6A" w:rsidRPr="00B87D44" w:rsidRDefault="008B6B6A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8B6B6A" w:rsidRPr="00EE31AA" w:rsidTr="002D55E8">
        <w:trPr>
          <w:trHeight w:hRule="exact" w:val="284"/>
        </w:trPr>
        <w:tc>
          <w:tcPr>
            <w:tcW w:w="3119" w:type="dxa"/>
          </w:tcPr>
          <w:p w:rsidR="008B6B6A" w:rsidRPr="00B87D44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B87D44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318/1125</w:t>
            </w:r>
          </w:p>
        </w:tc>
        <w:tc>
          <w:tcPr>
            <w:tcW w:w="992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28.3</w:t>
            </w:r>
          </w:p>
        </w:tc>
        <w:tc>
          <w:tcPr>
            <w:tcW w:w="992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21.0</w:t>
            </w:r>
          </w:p>
        </w:tc>
        <w:tc>
          <w:tcPr>
            <w:tcW w:w="1559" w:type="dxa"/>
          </w:tcPr>
          <w:p w:rsidR="008B6B6A" w:rsidRPr="00B87D44" w:rsidRDefault="008B6B6A" w:rsidP="008B6B6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b/>
                <w:sz w:val="24"/>
                <w:szCs w:val="24"/>
              </w:rPr>
              <w:t>3.6 (3.0; 4.3)</w:t>
            </w:r>
          </w:p>
        </w:tc>
      </w:tr>
      <w:tr w:rsidR="008B6B6A" w:rsidRPr="00EE31AA" w:rsidTr="002D55E8">
        <w:trPr>
          <w:trHeight w:hRule="exact" w:val="668"/>
        </w:trPr>
        <w:tc>
          <w:tcPr>
            <w:tcW w:w="3119" w:type="dxa"/>
          </w:tcPr>
          <w:p w:rsidR="008B6B6A" w:rsidRPr="00B87D44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B87D44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214/395</w:t>
            </w:r>
          </w:p>
        </w:tc>
        <w:tc>
          <w:tcPr>
            <w:tcW w:w="992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54.2</w:t>
            </w:r>
          </w:p>
        </w:tc>
        <w:tc>
          <w:tcPr>
            <w:tcW w:w="992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46.9</w:t>
            </w:r>
          </w:p>
        </w:tc>
        <w:tc>
          <w:tcPr>
            <w:tcW w:w="1559" w:type="dxa"/>
          </w:tcPr>
          <w:p w:rsidR="008B6B6A" w:rsidRPr="00B87D44" w:rsidRDefault="008B6B6A" w:rsidP="008B6B6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b/>
                <w:sz w:val="24"/>
                <w:szCs w:val="24"/>
              </w:rPr>
              <w:t>8.0 (6.1;10.4)</w:t>
            </w:r>
          </w:p>
        </w:tc>
      </w:tr>
      <w:tr w:rsidR="004D5D2E" w:rsidRPr="004D5D2E" w:rsidTr="00B94C1F">
        <w:trPr>
          <w:trHeight w:hRule="exact" w:val="284"/>
        </w:trPr>
        <w:tc>
          <w:tcPr>
            <w:tcW w:w="3119" w:type="dxa"/>
            <w:vMerge w:val="restart"/>
          </w:tcPr>
          <w:p w:rsidR="004D5D2E" w:rsidRPr="00B87D44" w:rsidRDefault="004D5D2E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Neurological and sensory disorders</w:t>
            </w:r>
          </w:p>
        </w:tc>
        <w:tc>
          <w:tcPr>
            <w:tcW w:w="2551" w:type="dxa"/>
          </w:tcPr>
          <w:p w:rsidR="004D5D2E" w:rsidRPr="00B87D44" w:rsidRDefault="004D5D2E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716/7245</w:t>
            </w:r>
          </w:p>
        </w:tc>
        <w:tc>
          <w:tcPr>
            <w:tcW w:w="992" w:type="dxa"/>
            <w:vAlign w:val="center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</w:t>
            </w:r>
          </w:p>
        </w:tc>
        <w:tc>
          <w:tcPr>
            <w:tcW w:w="992" w:type="dxa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559" w:type="dxa"/>
          </w:tcPr>
          <w:p w:rsidR="004D5D2E" w:rsidRPr="00B87D44" w:rsidRDefault="004D5D2E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4D5D2E" w:rsidRPr="004D5D2E" w:rsidTr="00B94C1F">
        <w:trPr>
          <w:trHeight w:hRule="exact" w:val="284"/>
        </w:trPr>
        <w:tc>
          <w:tcPr>
            <w:tcW w:w="3119" w:type="dxa"/>
            <w:vMerge/>
          </w:tcPr>
          <w:p w:rsidR="004D5D2E" w:rsidRPr="00D917FD" w:rsidRDefault="004D5D2E" w:rsidP="008B6B6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4D5D2E" w:rsidRPr="00D917FD" w:rsidRDefault="004D5D2E" w:rsidP="008B6B6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91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4D5D2E" w:rsidRPr="00D917FD" w:rsidRDefault="004D5D2E" w:rsidP="008B6B6A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300/1518</w:t>
            </w:r>
          </w:p>
        </w:tc>
        <w:tc>
          <w:tcPr>
            <w:tcW w:w="992" w:type="dxa"/>
            <w:vAlign w:val="center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992" w:type="dxa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559" w:type="dxa"/>
          </w:tcPr>
          <w:p w:rsidR="004D5D2E" w:rsidRPr="00B87D44" w:rsidRDefault="004D5D2E" w:rsidP="008B6B6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b/>
                <w:sz w:val="24"/>
                <w:szCs w:val="24"/>
              </w:rPr>
              <w:t>1.4 (1.2; 1.7)</w:t>
            </w:r>
          </w:p>
        </w:tc>
      </w:tr>
      <w:tr w:rsidR="008B6B6A" w:rsidRPr="00EE31AA" w:rsidTr="00B94C1F">
        <w:trPr>
          <w:trHeight w:hRule="exact" w:val="397"/>
        </w:trPr>
        <w:tc>
          <w:tcPr>
            <w:tcW w:w="3119" w:type="dxa"/>
          </w:tcPr>
          <w:p w:rsidR="008B6B6A" w:rsidRPr="00B87D44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8B6B6A" w:rsidRPr="00B87D44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105/272</w:t>
            </w:r>
          </w:p>
        </w:tc>
        <w:tc>
          <w:tcPr>
            <w:tcW w:w="992" w:type="dxa"/>
            <w:vAlign w:val="center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38.6</w:t>
            </w:r>
          </w:p>
        </w:tc>
        <w:tc>
          <w:tcPr>
            <w:tcW w:w="992" w:type="dxa"/>
          </w:tcPr>
          <w:p w:rsidR="008B6B6A" w:rsidRPr="00B87D44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28.7</w:t>
            </w:r>
          </w:p>
        </w:tc>
        <w:tc>
          <w:tcPr>
            <w:tcW w:w="1559" w:type="dxa"/>
          </w:tcPr>
          <w:p w:rsidR="008B6B6A" w:rsidRPr="00B87D44" w:rsidRDefault="008B6B6A" w:rsidP="008B6B6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b/>
                <w:sz w:val="24"/>
                <w:szCs w:val="24"/>
              </w:rPr>
              <w:t>2.2 (1.6; 3.2)</w:t>
            </w:r>
          </w:p>
        </w:tc>
      </w:tr>
      <w:tr w:rsidR="004D5D2E" w:rsidRPr="004D5D2E" w:rsidTr="00B94C1F">
        <w:trPr>
          <w:trHeight w:hRule="exact" w:val="284"/>
        </w:trPr>
        <w:tc>
          <w:tcPr>
            <w:tcW w:w="3119" w:type="dxa"/>
            <w:vMerge w:val="restart"/>
          </w:tcPr>
          <w:p w:rsidR="004D5D2E" w:rsidRPr="00B87D44" w:rsidRDefault="004D5D2E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Hormonal and metabolic disorders</w:t>
            </w:r>
          </w:p>
        </w:tc>
        <w:tc>
          <w:tcPr>
            <w:tcW w:w="2551" w:type="dxa"/>
          </w:tcPr>
          <w:p w:rsidR="004D5D2E" w:rsidRPr="00B87D44" w:rsidRDefault="004D5D2E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B8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805/7389</w:t>
            </w:r>
          </w:p>
        </w:tc>
        <w:tc>
          <w:tcPr>
            <w:tcW w:w="992" w:type="dxa"/>
            <w:vAlign w:val="center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10.9</w:t>
            </w:r>
          </w:p>
        </w:tc>
        <w:tc>
          <w:tcPr>
            <w:tcW w:w="992" w:type="dxa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559" w:type="dxa"/>
          </w:tcPr>
          <w:p w:rsidR="004D5D2E" w:rsidRPr="00B87D44" w:rsidRDefault="004D5D2E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4D5D2E" w:rsidRPr="004D5D2E" w:rsidTr="00B94C1F">
        <w:trPr>
          <w:trHeight w:hRule="exact" w:val="284"/>
        </w:trPr>
        <w:tc>
          <w:tcPr>
            <w:tcW w:w="3119" w:type="dxa"/>
            <w:vMerge/>
            <w:tcBorders>
              <w:bottom w:val="nil"/>
            </w:tcBorders>
          </w:tcPr>
          <w:p w:rsidR="004D5D2E" w:rsidRPr="00D917FD" w:rsidRDefault="004D5D2E" w:rsidP="008B6B6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4D5D2E" w:rsidRPr="00D917FD" w:rsidRDefault="004D5D2E" w:rsidP="008B6B6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91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  <w:tcBorders>
              <w:bottom w:val="nil"/>
            </w:tcBorders>
          </w:tcPr>
          <w:p w:rsidR="004D5D2E" w:rsidRPr="00D917FD" w:rsidRDefault="004D5D2E" w:rsidP="008B6B6A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328/1644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992" w:type="dxa"/>
            <w:tcBorders>
              <w:bottom w:val="nil"/>
            </w:tcBorders>
          </w:tcPr>
          <w:p w:rsidR="004D5D2E" w:rsidRPr="00B87D44" w:rsidRDefault="004D5D2E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9.1</w:t>
            </w:r>
          </w:p>
        </w:tc>
        <w:tc>
          <w:tcPr>
            <w:tcW w:w="1559" w:type="dxa"/>
            <w:tcBorders>
              <w:bottom w:val="nil"/>
            </w:tcBorders>
          </w:tcPr>
          <w:p w:rsidR="004D5D2E" w:rsidRPr="00B87D44" w:rsidRDefault="004D5D2E" w:rsidP="008B6B6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87D44">
              <w:rPr>
                <w:rFonts w:ascii="Times New Roman" w:hAnsi="Times New Roman" w:cs="Times New Roman"/>
                <w:sz w:val="24"/>
                <w:szCs w:val="24"/>
              </w:rPr>
              <w:t>1.1 (0.9; 1.4)</w:t>
            </w:r>
          </w:p>
        </w:tc>
      </w:tr>
      <w:tr w:rsidR="008B6B6A" w:rsidRPr="00EE31AA" w:rsidTr="00B94C1F">
        <w:trPr>
          <w:trHeight w:hRule="exact" w:val="284"/>
        </w:trPr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8B6B6A" w:rsidRPr="00D250A1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B6B6A" w:rsidRPr="00D250A1" w:rsidRDefault="008B6B6A" w:rsidP="008B6B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8B6B6A" w:rsidRPr="00D250A1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34/103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8B6B6A" w:rsidRPr="00D250A1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B6B6A" w:rsidRPr="00D250A1" w:rsidRDefault="008B6B6A" w:rsidP="008B6B6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22.1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8B6B6A" w:rsidRPr="00D250A1" w:rsidRDefault="008B6B6A" w:rsidP="008B6B6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</w:rPr>
              <w:t>2.3 (1.3; 3.9)</w:t>
            </w:r>
          </w:p>
        </w:tc>
      </w:tr>
    </w:tbl>
    <w:p w:rsidR="00046A56" w:rsidRPr="00D250A1" w:rsidRDefault="0041242B" w:rsidP="00046A5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</w:pPr>
      <w:proofErr w:type="spellStart"/>
      <w:proofErr w:type="gramStart"/>
      <w:r w:rsidRPr="00D250A1">
        <w:rPr>
          <w:rFonts w:ascii="Times New Roman" w:hAnsi="Times New Roman" w:cs="Times New Roman"/>
          <w:sz w:val="24"/>
          <w:szCs w:val="24"/>
          <w:lang w:val="en-GB"/>
        </w:rPr>
        <w:t>mWAI</w:t>
      </w:r>
      <w:proofErr w:type="spellEnd"/>
      <w:proofErr w:type="gramEnd"/>
      <w:r w:rsidRPr="00D250A1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>Work ability index modified, P15: 15</w:t>
      </w:r>
      <w:r w:rsidR="00046A56" w:rsidRPr="00D250A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 xml:space="preserve"> percentile, OR: Odds ratio, CI: Confidence interval, </w:t>
      </w:r>
      <w:proofErr w:type="spellStart"/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>Prevdiff</w:t>
      </w:r>
      <w:proofErr w:type="spellEnd"/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>: Prevalence difference;</w:t>
      </w:r>
      <w:r w:rsidR="00046A56" w:rsidRPr="00D250A1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 xml:space="preserve"> bold letters indicate statistical significance at p&lt;0.05.</w:t>
      </w:r>
    </w:p>
    <w:p w:rsidR="00EE31AA" w:rsidRPr="00E93F51" w:rsidRDefault="0041242B" w:rsidP="00EE31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D250A1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046A56" w:rsidRPr="00D250A1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 xml:space="preserve">adjusted for </w:t>
      </w:r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>sex, age, education, marital status, nationality, smoking, obesity, work demands, treatment during acute infection, and all other comorbidities included in the table</w:t>
      </w:r>
      <w:r w:rsidR="00EE31AA">
        <w:rPr>
          <w:rFonts w:ascii="Times New Roman" w:hAnsi="Times New Roman" w:cs="Times New Roman"/>
          <w:sz w:val="24"/>
          <w:szCs w:val="24"/>
          <w:lang w:val="en-GB"/>
        </w:rPr>
        <w:t>; a prevalence difference of 0 indicates the comparison group</w:t>
      </w:r>
    </w:p>
    <w:p w:rsidR="00046A56" w:rsidRPr="00D250A1" w:rsidRDefault="00046A56" w:rsidP="00046A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46A56" w:rsidRPr="00D250A1" w:rsidRDefault="00046A56" w:rsidP="00046A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  <w:sectPr w:rsidR="00046A56" w:rsidRPr="00D250A1" w:rsidSect="00B87D44">
          <w:headerReference w:type="defaul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46A56" w:rsidRPr="00D250A1" w:rsidRDefault="00AF20CB" w:rsidP="00046A5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250A1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Table </w:t>
      </w:r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2: Prevalence difference and mutually adjusted associations of post-COVID symptom clusters with </w:t>
      </w:r>
      <w:proofErr w:type="spellStart"/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>mWAI</w:t>
      </w:r>
      <w:proofErr w:type="spellEnd"/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&lt;P15 </w:t>
      </w:r>
      <w:r w:rsidR="000E38C6">
        <w:rPr>
          <w:rFonts w:ascii="Times New Roman" w:hAnsi="Times New Roman" w:cs="Times New Roman"/>
          <w:b/>
          <w:sz w:val="24"/>
          <w:szCs w:val="24"/>
          <w:lang w:val="en-GB"/>
        </w:rPr>
        <w:t xml:space="preserve">in the study population </w:t>
      </w:r>
      <w:r w:rsidR="002D55E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GB" w:eastAsia="en-GB"/>
        </w:rPr>
        <w:t xml:space="preserve">9-12 months after the </w:t>
      </w:r>
      <w:r w:rsidR="002D55E8">
        <w:rPr>
          <w:rFonts w:ascii="Times New Roman" w:hAnsi="Times New Roman" w:cs="Times New Roman"/>
          <w:b/>
          <w:sz w:val="24"/>
          <w:szCs w:val="24"/>
          <w:lang w:val="en-GB"/>
        </w:rPr>
        <w:t>SARS-Cov2-</w:t>
      </w:r>
      <w:r w:rsidR="00A07838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="002D55E8">
        <w:rPr>
          <w:rFonts w:ascii="Times New Roman" w:hAnsi="Times New Roman" w:cs="Times New Roman"/>
          <w:b/>
          <w:sz w:val="24"/>
          <w:szCs w:val="24"/>
          <w:lang w:val="en-GB"/>
        </w:rPr>
        <w:t>nfection</w:t>
      </w:r>
      <w:r w:rsidR="002D55E8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according to work </w:t>
      </w:r>
      <w:proofErr w:type="spellStart"/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>demands</w:t>
      </w:r>
      <w:r w:rsidR="005F6394" w:rsidRPr="00D250A1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a</w:t>
      </w:r>
      <w:proofErr w:type="spellEnd"/>
    </w:p>
    <w:tbl>
      <w:tblPr>
        <w:tblStyle w:val="TableGrid"/>
        <w:tblW w:w="14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3"/>
        <w:gridCol w:w="1473"/>
        <w:gridCol w:w="1479"/>
        <w:gridCol w:w="992"/>
        <w:gridCol w:w="992"/>
        <w:gridCol w:w="1701"/>
        <w:gridCol w:w="1560"/>
        <w:gridCol w:w="992"/>
        <w:gridCol w:w="992"/>
        <w:gridCol w:w="1854"/>
      </w:tblGrid>
      <w:tr w:rsidR="00370837" w:rsidRPr="00A414D7" w:rsidTr="00A07838">
        <w:trPr>
          <w:trHeight w:hRule="exact" w:val="643"/>
        </w:trPr>
        <w:tc>
          <w:tcPr>
            <w:tcW w:w="2293" w:type="dxa"/>
            <w:tcBorders>
              <w:top w:val="single" w:sz="4" w:space="0" w:color="auto"/>
            </w:tcBorders>
          </w:tcPr>
          <w:p w:rsidR="00370837" w:rsidRPr="00370837" w:rsidRDefault="00370837" w:rsidP="00593D39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370837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val="en-GB"/>
              </w:rPr>
              <w:t>Work demands</w:t>
            </w:r>
          </w:p>
        </w:tc>
        <w:tc>
          <w:tcPr>
            <w:tcW w:w="1473" w:type="dxa"/>
            <w:tcBorders>
              <w:top w:val="single" w:sz="4" w:space="0" w:color="auto"/>
            </w:tcBorders>
          </w:tcPr>
          <w:p w:rsidR="00370837" w:rsidRPr="00370837" w:rsidRDefault="00370837" w:rsidP="00593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5164" w:type="dxa"/>
            <w:gridSpan w:val="4"/>
            <w:tcBorders>
              <w:top w:val="single" w:sz="4" w:space="0" w:color="auto"/>
              <w:right w:val="dashed" w:sz="4" w:space="0" w:color="auto"/>
            </w:tcBorders>
          </w:tcPr>
          <w:p w:rsidR="00370837" w:rsidRPr="00370837" w:rsidRDefault="000D2BB5" w:rsidP="001955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="00370837" w:rsidRPr="0019553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ainly mental</w:t>
            </w:r>
          </w:p>
          <w:p w:rsidR="00370837" w:rsidRPr="00370837" w:rsidRDefault="00370837" w:rsidP="001955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98" w:type="dxa"/>
            <w:gridSpan w:val="4"/>
            <w:tcBorders>
              <w:top w:val="single" w:sz="4" w:space="0" w:color="auto"/>
              <w:left w:val="dashed" w:sz="4" w:space="0" w:color="auto"/>
            </w:tcBorders>
          </w:tcPr>
          <w:p w:rsidR="00370837" w:rsidRPr="00195532" w:rsidRDefault="000D2BB5" w:rsidP="001955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="00370837" w:rsidRPr="003708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ental and physical or mainly physical work demands </w:t>
            </w:r>
          </w:p>
        </w:tc>
      </w:tr>
      <w:tr w:rsidR="0011352C" w:rsidRPr="00EE31AA" w:rsidTr="00213ACF">
        <w:trPr>
          <w:trHeight w:hRule="exact" w:val="941"/>
        </w:trPr>
        <w:tc>
          <w:tcPr>
            <w:tcW w:w="2293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val="en-GB"/>
              </w:rPr>
              <w:t xml:space="preserve">Post-COVID symptom clusters </w:t>
            </w:r>
          </w:p>
        </w:tc>
        <w:tc>
          <w:tcPr>
            <w:tcW w:w="1473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mWAI</w:t>
            </w:r>
            <w:proofErr w:type="spellEnd"/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&lt;P15</w:t>
            </w:r>
          </w:p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n/N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br/>
              <w:t>[%]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-</w:t>
            </w:r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diff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[%]</w:t>
            </w:r>
          </w:p>
        </w:tc>
        <w:tc>
          <w:tcPr>
            <w:tcW w:w="1701" w:type="dxa"/>
            <w:tcBorders>
              <w:top w:val="single" w:sz="4" w:space="0" w:color="auto"/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OR (95% CI)</w:t>
            </w: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GB"/>
              </w:rPr>
              <w:t>a</w:t>
            </w:r>
          </w:p>
        </w:tc>
        <w:tc>
          <w:tcPr>
            <w:tcW w:w="1560" w:type="dxa"/>
            <w:tcBorders>
              <w:top w:val="single" w:sz="4" w:space="0" w:color="auto"/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mWAI</w:t>
            </w:r>
            <w:proofErr w:type="spellEnd"/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&lt;P15</w:t>
            </w:r>
          </w:p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n/N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br/>
              <w:t>[%]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-</w:t>
            </w:r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diff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[%]</w:t>
            </w:r>
          </w:p>
        </w:tc>
        <w:tc>
          <w:tcPr>
            <w:tcW w:w="1854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OR (95% CI)</w:t>
            </w: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GB"/>
              </w:rPr>
              <w:t>a</w:t>
            </w: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</w:tr>
      <w:tr w:rsidR="0011352C" w:rsidRPr="00EE31AA" w:rsidTr="001A4EFF">
        <w:trPr>
          <w:trHeight w:hRule="exact" w:val="284"/>
        </w:trPr>
        <w:tc>
          <w:tcPr>
            <w:tcW w:w="2293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Fatigue</w:t>
            </w:r>
          </w:p>
        </w:tc>
        <w:tc>
          <w:tcPr>
            <w:tcW w:w="1473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69/2827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114/2678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854" w:type="dxa"/>
            <w:tcBorders>
              <w:top w:val="single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11352C" w:rsidRPr="00EE31AA" w:rsidTr="001A4EFF">
        <w:trPr>
          <w:trHeight w:hRule="exact" w:val="397"/>
        </w:trPr>
        <w:tc>
          <w:tcPr>
            <w:tcW w:w="229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Yes</w:t>
            </w:r>
          </w:p>
        </w:tc>
        <w:tc>
          <w:tcPr>
            <w:tcW w:w="1479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366/1570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23.3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20.9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2.5 (1.8; 3.6)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621/1931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32.2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27.9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2.9 (2.2; 3.9)</w:t>
            </w:r>
          </w:p>
        </w:tc>
      </w:tr>
      <w:tr w:rsidR="0011352C" w:rsidRPr="00EE31AA" w:rsidTr="001A4EFF">
        <w:trPr>
          <w:trHeight w:hRule="exact" w:val="302"/>
        </w:trPr>
        <w:tc>
          <w:tcPr>
            <w:tcW w:w="2293" w:type="dxa"/>
            <w:vMerge w:val="restart"/>
          </w:tcPr>
          <w:p w:rsidR="0011352C" w:rsidRPr="00D250A1" w:rsidRDefault="0011352C" w:rsidP="0011352C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Neurocognitive impairment</w:t>
            </w: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479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60/3000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2.0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190/3081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6.2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11352C" w:rsidRPr="00EE31AA" w:rsidTr="001A4EFF">
        <w:trPr>
          <w:trHeight w:hRule="exact" w:val="397"/>
        </w:trPr>
        <w:tc>
          <w:tcPr>
            <w:tcW w:w="2293" w:type="dxa"/>
            <w:vMerge/>
          </w:tcPr>
          <w:p w:rsidR="0011352C" w:rsidRPr="00D917FD" w:rsidRDefault="0011352C" w:rsidP="0011352C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73" w:type="dxa"/>
          </w:tcPr>
          <w:p w:rsidR="0011352C" w:rsidRPr="00D917FD" w:rsidRDefault="0011352C" w:rsidP="0011352C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91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Yes</w:t>
            </w:r>
          </w:p>
        </w:tc>
        <w:tc>
          <w:tcPr>
            <w:tcW w:w="1479" w:type="dxa"/>
          </w:tcPr>
          <w:p w:rsidR="0011352C" w:rsidRPr="00D917FD" w:rsidRDefault="0011352C" w:rsidP="0011352C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374/1426</w:t>
            </w:r>
          </w:p>
        </w:tc>
        <w:tc>
          <w:tcPr>
            <w:tcW w:w="992" w:type="dxa"/>
          </w:tcPr>
          <w:p w:rsidR="0011352C" w:rsidRPr="00D917FD" w:rsidRDefault="0011352C" w:rsidP="0011352C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26.2</w:t>
            </w:r>
          </w:p>
        </w:tc>
        <w:tc>
          <w:tcPr>
            <w:tcW w:w="992" w:type="dxa"/>
          </w:tcPr>
          <w:p w:rsidR="0011352C" w:rsidRPr="00D917FD" w:rsidRDefault="0011352C" w:rsidP="0011352C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24.2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917FD" w:rsidRDefault="0011352C" w:rsidP="0011352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b/>
                <w:sz w:val="24"/>
                <w:szCs w:val="24"/>
              </w:rPr>
              <w:t>5.4 (3.9; 7.6)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917FD" w:rsidRDefault="0011352C" w:rsidP="0011352C">
            <w:pPr>
              <w:spacing w:after="160" w:line="259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539/1551</w:t>
            </w:r>
          </w:p>
        </w:tc>
        <w:tc>
          <w:tcPr>
            <w:tcW w:w="992" w:type="dxa"/>
          </w:tcPr>
          <w:p w:rsidR="0011352C" w:rsidRPr="00D917FD" w:rsidRDefault="0011352C" w:rsidP="0011352C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</w:rPr>
              <w:t>34.8</w:t>
            </w:r>
          </w:p>
        </w:tc>
        <w:tc>
          <w:tcPr>
            <w:tcW w:w="992" w:type="dxa"/>
          </w:tcPr>
          <w:p w:rsidR="0011352C" w:rsidRPr="00D917FD" w:rsidRDefault="0011352C" w:rsidP="0011352C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</w:rPr>
              <w:t>28.6</w:t>
            </w:r>
          </w:p>
        </w:tc>
        <w:tc>
          <w:tcPr>
            <w:tcW w:w="1854" w:type="dxa"/>
          </w:tcPr>
          <w:p w:rsidR="0011352C" w:rsidRPr="00D917FD" w:rsidRDefault="0011352C" w:rsidP="0011352C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7F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2.5 (2.0; 3.2)</w:t>
            </w:r>
          </w:p>
        </w:tc>
      </w:tr>
      <w:tr w:rsidR="0011352C" w:rsidRPr="00EE31AA" w:rsidTr="001A4EFF">
        <w:trPr>
          <w:trHeight w:hRule="exact" w:val="284"/>
        </w:trPr>
        <w:tc>
          <w:tcPr>
            <w:tcW w:w="2293" w:type="dxa"/>
          </w:tcPr>
          <w:p w:rsidR="0011352C" w:rsidRPr="00D250A1" w:rsidRDefault="0011352C" w:rsidP="0011352C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Chest symptoms</w:t>
            </w: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479" w:type="dxa"/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139/3126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4.4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223/3141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7.1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11352C" w:rsidRPr="00EE31AA" w:rsidTr="001A4EFF">
        <w:trPr>
          <w:trHeight w:hRule="exact" w:val="397"/>
        </w:trPr>
        <w:tc>
          <w:tcPr>
            <w:tcW w:w="2293" w:type="dxa"/>
            <w:shd w:val="clear" w:color="auto" w:fill="auto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73" w:type="dxa"/>
            <w:shd w:val="clear" w:color="auto" w:fill="auto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Yes</w:t>
            </w:r>
          </w:p>
        </w:tc>
        <w:tc>
          <w:tcPr>
            <w:tcW w:w="1479" w:type="dxa"/>
            <w:shd w:val="clear" w:color="auto" w:fill="auto"/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304/1305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23.3</w:t>
            </w:r>
          </w:p>
        </w:tc>
        <w:tc>
          <w:tcPr>
            <w:tcW w:w="992" w:type="dxa"/>
            <w:shd w:val="clear" w:color="auto" w:fill="auto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18.9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shd w:val="clear" w:color="auto" w:fill="auto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</w:rPr>
              <w:t>1.5 (1.2; 2.0)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521/1517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</w:rPr>
              <w:t>34.3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2.1 (1.7; 2.7)</w:t>
            </w:r>
          </w:p>
        </w:tc>
      </w:tr>
      <w:tr w:rsidR="0011352C" w:rsidRPr="00EE31AA" w:rsidTr="001A4EFF">
        <w:trPr>
          <w:trHeight w:hRule="exact" w:val="284"/>
        </w:trPr>
        <w:tc>
          <w:tcPr>
            <w:tcW w:w="2293" w:type="dxa"/>
          </w:tcPr>
          <w:p w:rsidR="0011352C" w:rsidRPr="00D250A1" w:rsidRDefault="0011352C" w:rsidP="0011352C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Anxiety/depression</w:t>
            </w: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479" w:type="dxa"/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176/3531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5.0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shd w:val="clear" w:color="auto" w:fill="auto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324/3609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9.0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11352C" w:rsidRPr="00EE31AA" w:rsidTr="001A4EFF">
        <w:trPr>
          <w:trHeight w:hRule="exact" w:val="397"/>
        </w:trPr>
        <w:tc>
          <w:tcPr>
            <w:tcW w:w="229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Yes</w:t>
            </w:r>
          </w:p>
        </w:tc>
        <w:tc>
          <w:tcPr>
            <w:tcW w:w="1479" w:type="dxa"/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263/922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28.5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23.5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2.0 (1.5; 2.6)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424/1088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39.0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30.0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1.9 (1.5; 2.3)</w:t>
            </w:r>
          </w:p>
        </w:tc>
      </w:tr>
      <w:tr w:rsidR="0011352C" w:rsidRPr="00EE31AA" w:rsidTr="001A4EFF">
        <w:trPr>
          <w:trHeight w:hRule="exact" w:val="284"/>
        </w:trPr>
        <w:tc>
          <w:tcPr>
            <w:tcW w:w="2293" w:type="dxa"/>
          </w:tcPr>
          <w:p w:rsidR="0011352C" w:rsidRPr="00D250A1" w:rsidRDefault="0011352C" w:rsidP="0011352C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Headache/dizziness</w:t>
            </w: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479" w:type="dxa"/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211/3598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5.9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346/3582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9.6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11352C" w:rsidRPr="00EE31AA" w:rsidTr="001A4EFF">
        <w:trPr>
          <w:trHeight w:hRule="exact" w:val="397"/>
        </w:trPr>
        <w:tc>
          <w:tcPr>
            <w:tcW w:w="229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Yes</w:t>
            </w:r>
          </w:p>
        </w:tc>
        <w:tc>
          <w:tcPr>
            <w:tcW w:w="1479" w:type="dxa"/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223/834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26.8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20.9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1.4 (1.1; 1.8)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383/1051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36.4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26.8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1.7 (1.4; 2.1)</w:t>
            </w:r>
          </w:p>
        </w:tc>
      </w:tr>
      <w:tr w:rsidR="0011352C" w:rsidRPr="00EE31AA" w:rsidTr="001A4EFF">
        <w:trPr>
          <w:trHeight w:hRule="exact" w:val="256"/>
        </w:trPr>
        <w:tc>
          <w:tcPr>
            <w:tcW w:w="2293" w:type="dxa"/>
            <w:vMerge w:val="restart"/>
          </w:tcPr>
          <w:p w:rsidR="0011352C" w:rsidRPr="00D250A1" w:rsidRDefault="0011352C" w:rsidP="0011352C">
            <w:pPr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Musculoskeletal pain</w:t>
            </w: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479" w:type="dxa"/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245/3753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6.5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348/3658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9.5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11352C" w:rsidRPr="00EE31AA" w:rsidTr="001A4EFF">
        <w:trPr>
          <w:trHeight w:hRule="exact" w:val="397"/>
        </w:trPr>
        <w:tc>
          <w:tcPr>
            <w:tcW w:w="2293" w:type="dxa"/>
            <w:vMerge/>
          </w:tcPr>
          <w:p w:rsidR="0011352C" w:rsidRPr="00D917FD" w:rsidRDefault="0011352C" w:rsidP="0011352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73" w:type="dxa"/>
          </w:tcPr>
          <w:p w:rsidR="0011352C" w:rsidRPr="00D917FD" w:rsidRDefault="0011352C" w:rsidP="0011352C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91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Yes</w:t>
            </w:r>
          </w:p>
        </w:tc>
        <w:tc>
          <w:tcPr>
            <w:tcW w:w="1479" w:type="dxa"/>
          </w:tcPr>
          <w:p w:rsidR="0011352C" w:rsidRPr="000C5783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193/660</w:t>
            </w:r>
          </w:p>
        </w:tc>
        <w:tc>
          <w:tcPr>
            <w:tcW w:w="992" w:type="dxa"/>
          </w:tcPr>
          <w:p w:rsidR="0011352C" w:rsidRPr="000C5783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C578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29.2</w:t>
            </w:r>
          </w:p>
        </w:tc>
        <w:tc>
          <w:tcPr>
            <w:tcW w:w="992" w:type="dxa"/>
          </w:tcPr>
          <w:p w:rsidR="0011352C" w:rsidRPr="000C5783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C578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22.7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0C5783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C578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1.6 (1.2; 2.1)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0C5783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384/960</w:t>
            </w:r>
          </w:p>
        </w:tc>
        <w:tc>
          <w:tcPr>
            <w:tcW w:w="992" w:type="dxa"/>
          </w:tcPr>
          <w:p w:rsidR="0011352C" w:rsidRPr="000C5783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C578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40.0</w:t>
            </w:r>
          </w:p>
        </w:tc>
        <w:tc>
          <w:tcPr>
            <w:tcW w:w="992" w:type="dxa"/>
          </w:tcPr>
          <w:p w:rsidR="0011352C" w:rsidRPr="000C5783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C578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30.5</w:t>
            </w:r>
          </w:p>
        </w:tc>
        <w:tc>
          <w:tcPr>
            <w:tcW w:w="1854" w:type="dxa"/>
          </w:tcPr>
          <w:p w:rsidR="0011352C" w:rsidRPr="000C5783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C578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1.6 (1.3; 2.0)</w:t>
            </w:r>
          </w:p>
        </w:tc>
      </w:tr>
      <w:tr w:rsidR="0011352C" w:rsidRPr="00EE31AA" w:rsidTr="001A4EFF">
        <w:trPr>
          <w:trHeight w:hRule="exact" w:val="284"/>
        </w:trPr>
        <w:tc>
          <w:tcPr>
            <w:tcW w:w="2293" w:type="dxa"/>
          </w:tcPr>
          <w:p w:rsidR="0011352C" w:rsidRPr="00D250A1" w:rsidRDefault="0011352C" w:rsidP="0011352C">
            <w:pPr>
              <w:tabs>
                <w:tab w:val="left" w:pos="25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Smell/taste</w:t>
            </w:r>
          </w:p>
        </w:tc>
        <w:tc>
          <w:tcPr>
            <w:tcW w:w="1473" w:type="dxa"/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479" w:type="dxa"/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256/3337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7.7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701" w:type="dxa"/>
            <w:tcBorders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60" w:type="dxa"/>
            <w:tcBorders>
              <w:left w:val="dashed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448/3485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12.9</w:t>
            </w:r>
          </w:p>
        </w:tc>
        <w:tc>
          <w:tcPr>
            <w:tcW w:w="992" w:type="dxa"/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1854" w:type="dxa"/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11352C" w:rsidRPr="00EE31AA" w:rsidTr="001A4EFF">
        <w:trPr>
          <w:trHeight w:hRule="exact" w:val="284"/>
        </w:trPr>
        <w:tc>
          <w:tcPr>
            <w:tcW w:w="2293" w:type="dxa"/>
            <w:tcBorders>
              <w:bottom w:val="single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Yes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11352C" w:rsidRPr="00D250A1" w:rsidRDefault="000C5783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176/1049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16.8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9.1</w:t>
            </w:r>
          </w:p>
        </w:tc>
        <w:tc>
          <w:tcPr>
            <w:tcW w:w="1701" w:type="dxa"/>
            <w:tcBorders>
              <w:bottom w:val="single" w:sz="4" w:space="0" w:color="auto"/>
              <w:right w:val="dashed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1.5 (1.2; 1.9)</w:t>
            </w:r>
          </w:p>
        </w:tc>
        <w:tc>
          <w:tcPr>
            <w:tcW w:w="1560" w:type="dxa"/>
            <w:tcBorders>
              <w:left w:val="dashed" w:sz="4" w:space="0" w:color="auto"/>
              <w:bottom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276/1098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25.1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352C" w:rsidRPr="00D250A1" w:rsidRDefault="0011352C" w:rsidP="0011352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12.2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11352C" w:rsidRPr="00D250A1" w:rsidRDefault="0011352C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1.3 (1.0; 1.6)</w:t>
            </w:r>
            <w:r w:rsidRPr="00D250A1" w:rsidDel="00DF4E3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046A56" w:rsidRPr="00D250A1" w:rsidRDefault="0041242B" w:rsidP="00046A5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</w:pPr>
      <w:proofErr w:type="spellStart"/>
      <w:proofErr w:type="gramStart"/>
      <w:r w:rsidRPr="00D250A1">
        <w:rPr>
          <w:rFonts w:ascii="Times New Roman" w:hAnsi="Times New Roman" w:cs="Times New Roman"/>
          <w:sz w:val="24"/>
          <w:szCs w:val="24"/>
          <w:lang w:val="en-GB"/>
        </w:rPr>
        <w:t>mWAI</w:t>
      </w:r>
      <w:proofErr w:type="spellEnd"/>
      <w:proofErr w:type="gramEnd"/>
      <w:r w:rsidRPr="00D250A1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>Work ability index modified, P15: 15</w:t>
      </w:r>
      <w:r w:rsidR="00046A56" w:rsidRPr="00D250A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 xml:space="preserve"> percentile, OR: Odds ratio, CI: Confidence interval, </w:t>
      </w:r>
      <w:proofErr w:type="spellStart"/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>Prevdiff</w:t>
      </w:r>
      <w:proofErr w:type="spellEnd"/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 xml:space="preserve">: Prevalence difference, for the model we only included the most prevalent seven </w:t>
      </w:r>
      <w:r w:rsidR="00046A56" w:rsidRPr="00D250A1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clusters of symptoms (not present before the acute SARS-Cov-2 infection)</w:t>
      </w:r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 xml:space="preserve">, irrespective of WAI&lt;P15; </w:t>
      </w:r>
      <w:r w:rsidR="00046A56" w:rsidRPr="00D250A1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bold letters indicate statistical significance at p&lt;0.05.</w:t>
      </w:r>
    </w:p>
    <w:p w:rsidR="00EE31AA" w:rsidRPr="00E93F51" w:rsidRDefault="0041242B" w:rsidP="00EE31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D250A1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a</w:t>
      </w:r>
      <w:r w:rsidR="00046A56" w:rsidRPr="00D250A1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 xml:space="preserve">: adjusted for </w:t>
      </w:r>
      <w:r w:rsidR="00046A56" w:rsidRPr="00D250A1">
        <w:rPr>
          <w:rFonts w:ascii="Times New Roman" w:hAnsi="Times New Roman" w:cs="Times New Roman"/>
          <w:sz w:val="24"/>
          <w:szCs w:val="24"/>
          <w:lang w:val="en-GB"/>
        </w:rPr>
        <w:t>sex, age, education, marital status, nationality, smoking, obesity, treatment during acute infection, and the post-COVID symptom clusters indicated in the table</w:t>
      </w:r>
      <w:r w:rsidR="00EE31AA">
        <w:rPr>
          <w:rFonts w:ascii="Times New Roman" w:hAnsi="Times New Roman" w:cs="Times New Roman"/>
          <w:sz w:val="24"/>
          <w:szCs w:val="24"/>
          <w:lang w:val="en-GB"/>
        </w:rPr>
        <w:t>; a prevalence difference of 0 indicates the comparison group</w:t>
      </w:r>
    </w:p>
    <w:p w:rsidR="00046A56" w:rsidRPr="00D250A1" w:rsidRDefault="00046A56" w:rsidP="00046A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46A56" w:rsidRPr="00D250A1" w:rsidRDefault="00046A56" w:rsidP="00046A5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250A1">
        <w:rPr>
          <w:rFonts w:ascii="Times New Roman" w:hAnsi="Times New Roman" w:cs="Times New Roman"/>
          <w:b/>
          <w:sz w:val="24"/>
          <w:szCs w:val="24"/>
          <w:lang w:val="en-GB"/>
        </w:rPr>
        <w:br w:type="page"/>
      </w:r>
    </w:p>
    <w:p w:rsidR="00046A56" w:rsidRDefault="005F6394" w:rsidP="00046A56">
      <w:pPr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</w:pPr>
      <w:r w:rsidRPr="00D250A1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Table </w:t>
      </w:r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>3: Prevalence difference and mutually adjusted associations of physician-diagno</w:t>
      </w:r>
      <w:r w:rsidR="00164F92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sed comorbidities with </w:t>
      </w:r>
      <w:proofErr w:type="spellStart"/>
      <w:r w:rsidR="00164F92" w:rsidRPr="00D250A1">
        <w:rPr>
          <w:rFonts w:ascii="Times New Roman" w:hAnsi="Times New Roman" w:cs="Times New Roman"/>
          <w:b/>
          <w:sz w:val="24"/>
          <w:szCs w:val="24"/>
          <w:lang w:val="en-GB"/>
        </w:rPr>
        <w:t>mWAI</w:t>
      </w:r>
      <w:proofErr w:type="spellEnd"/>
      <w:r w:rsidR="00164F92" w:rsidRPr="00D250A1">
        <w:rPr>
          <w:rFonts w:ascii="Times New Roman" w:hAnsi="Times New Roman" w:cs="Times New Roman"/>
          <w:b/>
          <w:sz w:val="24"/>
          <w:szCs w:val="24"/>
          <w:lang w:val="en-GB"/>
        </w:rPr>
        <w:t>&lt;P15</w:t>
      </w:r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>in</w:t>
      </w:r>
      <w:r w:rsidR="00C64BDF" w:rsidRPr="008538D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study population </w:t>
      </w:r>
      <w:r w:rsidR="00C64B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GB" w:eastAsia="en-GB"/>
        </w:rPr>
        <w:t xml:space="preserve">9-12 months after the 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>SARS-Cov2-</w:t>
      </w:r>
      <w:r w:rsidR="00A07838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="00C64BDF">
        <w:rPr>
          <w:rFonts w:ascii="Times New Roman" w:hAnsi="Times New Roman" w:cs="Times New Roman"/>
          <w:b/>
          <w:sz w:val="24"/>
          <w:szCs w:val="24"/>
          <w:lang w:val="en-GB"/>
        </w:rPr>
        <w:t>nfection</w:t>
      </w:r>
      <w:r w:rsidR="00C64BDF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 xml:space="preserve">according to work </w:t>
      </w:r>
      <w:proofErr w:type="spellStart"/>
      <w:r w:rsidR="00046A56" w:rsidRPr="00D250A1">
        <w:rPr>
          <w:rFonts w:ascii="Times New Roman" w:hAnsi="Times New Roman" w:cs="Times New Roman"/>
          <w:b/>
          <w:sz w:val="24"/>
          <w:szCs w:val="24"/>
          <w:lang w:val="en-GB"/>
        </w:rPr>
        <w:t>demands</w:t>
      </w:r>
      <w:r w:rsidR="00DB626F" w:rsidRPr="00D250A1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a</w:t>
      </w:r>
      <w:proofErr w:type="spellEnd"/>
    </w:p>
    <w:tbl>
      <w:tblPr>
        <w:tblStyle w:val="TableGrid"/>
        <w:tblW w:w="15877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1560"/>
        <w:gridCol w:w="992"/>
        <w:gridCol w:w="992"/>
        <w:gridCol w:w="1559"/>
        <w:gridCol w:w="1559"/>
        <w:gridCol w:w="993"/>
        <w:gridCol w:w="993"/>
        <w:gridCol w:w="1559"/>
      </w:tblGrid>
      <w:tr w:rsidR="00370837" w:rsidRPr="00A414D7" w:rsidTr="00A07838">
        <w:trPr>
          <w:trHeight w:val="587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D250A1" w:rsidRDefault="00370837" w:rsidP="0011352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Work demands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370837" w:rsidRPr="00F5127D" w:rsidRDefault="000D2BB5" w:rsidP="003708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="00370837" w:rsidRPr="00F5127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ainly mental</w:t>
            </w:r>
          </w:p>
          <w:p w:rsidR="00370837" w:rsidRPr="001E643D" w:rsidRDefault="00370837" w:rsidP="001135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370837" w:rsidRPr="001E643D" w:rsidRDefault="000D2BB5" w:rsidP="0019553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="00370837" w:rsidRPr="00F5127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ental and physical or mainly physical work demands</w:t>
            </w:r>
          </w:p>
        </w:tc>
      </w:tr>
      <w:tr w:rsidR="00370837" w:rsidRPr="00EE31AA" w:rsidTr="00370837">
        <w:trPr>
          <w:trHeight w:val="885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D250A1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250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Self-reported physician-diagnosed comorbidities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D250A1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D250A1" w:rsidRDefault="00370837" w:rsidP="0037083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mWAI</w:t>
            </w:r>
            <w:proofErr w:type="spellEnd"/>
            <w:r w:rsidRPr="00D250A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&lt;P15</w:t>
            </w:r>
          </w:p>
          <w:p w:rsidR="00370837" w:rsidRPr="00D250A1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n/N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D250A1" w:rsidRDefault="00370837" w:rsidP="0037083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D250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[%]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1E6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-</w:t>
            </w:r>
            <w:r w:rsidRPr="001E6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diff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[%]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OR (95% CI)</w:t>
            </w:r>
          </w:p>
        </w:tc>
        <w:tc>
          <w:tcPr>
            <w:tcW w:w="15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mWAI</w:t>
            </w:r>
            <w:proofErr w:type="spellEnd"/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&lt;P15</w:t>
            </w:r>
          </w:p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n/N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1E6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[%]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1E6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Prev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-</w:t>
            </w:r>
            <w:r w:rsidRPr="001E6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diff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[%]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OR (95% CI)</w:t>
            </w:r>
          </w:p>
        </w:tc>
      </w:tr>
      <w:tr w:rsidR="00370837" w:rsidRPr="00EE31AA" w:rsidTr="00370837">
        <w:trPr>
          <w:trHeight w:hRule="exact" w:val="397"/>
        </w:trPr>
        <w:tc>
          <w:tcPr>
            <w:tcW w:w="3119" w:type="dxa"/>
            <w:tcBorders>
              <w:top w:val="single" w:sz="4" w:space="0" w:color="auto"/>
            </w:tcBorders>
          </w:tcPr>
          <w:p w:rsidR="00370837" w:rsidRPr="001E643D" w:rsidRDefault="00370837" w:rsidP="00370837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Musculoskeletal diseases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70837" w:rsidRPr="001E643D" w:rsidRDefault="00370837" w:rsidP="00370837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70837" w:rsidRPr="001E643D" w:rsidRDefault="00370837" w:rsidP="00370837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206/3043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70837" w:rsidRPr="001E643D" w:rsidRDefault="00370837" w:rsidP="00370837">
            <w:pPr>
              <w:spacing w:before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70837" w:rsidRPr="001E643D" w:rsidRDefault="00370837" w:rsidP="00370837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right w:val="dashSmallGap" w:sz="4" w:space="0" w:color="auto"/>
            </w:tcBorders>
          </w:tcPr>
          <w:p w:rsidR="00370837" w:rsidRPr="001E643D" w:rsidRDefault="00370837" w:rsidP="0037083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dashSmallGap" w:sz="4" w:space="0" w:color="auto"/>
            </w:tcBorders>
          </w:tcPr>
          <w:p w:rsidR="00370837" w:rsidRPr="001E643D" w:rsidRDefault="00370837" w:rsidP="00370837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280/2873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70837" w:rsidRPr="001E643D" w:rsidRDefault="00370837" w:rsidP="00370837">
            <w:pPr>
              <w:spacing w:before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70837" w:rsidRPr="001E643D" w:rsidRDefault="00370837" w:rsidP="00370837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70837" w:rsidRPr="001E643D" w:rsidRDefault="00370837" w:rsidP="0037083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370837" w:rsidRPr="00EE31AA" w:rsidTr="00370837">
        <w:trPr>
          <w:trHeight w:hRule="exact" w:val="284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200/1223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9.6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1.4 (1.0; 1.8)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347/1539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12.8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1.4 (1.1; 1.7)</w:t>
            </w:r>
          </w:p>
        </w:tc>
      </w:tr>
      <w:tr w:rsidR="00370837" w:rsidRPr="00EE31AA" w:rsidTr="00370837">
        <w:trPr>
          <w:trHeight w:hRule="exact" w:val="547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24/146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9.7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1.1 (0.6; 2.0)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82/216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28.2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2.3 (1.5; 3.5)</w:t>
            </w:r>
          </w:p>
        </w:tc>
      </w:tr>
      <w:tr w:rsidR="00370837" w:rsidRPr="00EE31AA" w:rsidTr="00370837">
        <w:trPr>
          <w:trHeight w:hRule="exact" w:val="284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Cardiovascular diseases</w:t>
            </w: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289/3529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406/3520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370837" w:rsidRPr="00EE31AA" w:rsidTr="00370837">
        <w:trPr>
          <w:trHeight w:hRule="exact" w:val="284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105/733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1.2 (0.9; 1.7)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229/942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24.3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12.8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1.2 (1.0; 1.6)</w:t>
            </w:r>
          </w:p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70837" w:rsidRPr="00EE31AA" w:rsidTr="00370837">
        <w:trPr>
          <w:trHeight w:hRule="exact" w:val="705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30/139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21.6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13.4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1.3 (0.7; 2.2)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65/172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37.8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26.3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1.6 (1.0; 2.6)</w:t>
            </w:r>
          </w:p>
        </w:tc>
      </w:tr>
      <w:tr w:rsidR="00370837" w:rsidRPr="00EE31AA" w:rsidTr="00370837">
        <w:trPr>
          <w:trHeight w:hRule="exact" w:val="284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Respiratory diseases</w:t>
            </w: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299/3740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453/3772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370837" w:rsidRPr="00EE31AA" w:rsidTr="00370837">
        <w:trPr>
          <w:trHeight w:hRule="exact" w:val="284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84/534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15.7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1.1 (0.8; 1.5)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139/625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22.2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1.2 (0.9; 1.5)</w:t>
            </w:r>
          </w:p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70837" w:rsidRPr="00EE31AA" w:rsidTr="00370837">
        <w:trPr>
          <w:trHeight w:hRule="exact" w:val="709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39/ 127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30.7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22.7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1.9 (1.1; 3.2)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88/209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42.1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1.7 (1.1; 2.5)</w:t>
            </w:r>
          </w:p>
        </w:tc>
      </w:tr>
      <w:tr w:rsidR="00370837" w:rsidRPr="00EE31AA" w:rsidTr="00370837">
        <w:trPr>
          <w:trHeight w:hRule="exact" w:val="284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Mental disorders</w:t>
            </w: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204/3701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339/3742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370837" w:rsidRPr="00EE31AA" w:rsidTr="00370837">
        <w:trPr>
          <w:trHeight w:hRule="exact" w:val="284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136/530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25.7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20.2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4.3 (3.2; 5.7)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182/595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30.6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3.0 (2.3; 3.9)</w:t>
            </w:r>
          </w:p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370837" w:rsidRPr="00EE31AA" w:rsidTr="00370837">
        <w:trPr>
          <w:trHeight w:hRule="exact" w:val="712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72/151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47.7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42.2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6.6 (4.3;10.3)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142/244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58.2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49.1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8.9 (6.3; 12.6)</w:t>
            </w:r>
          </w:p>
        </w:tc>
      </w:tr>
      <w:tr w:rsidR="00370837" w:rsidRPr="001E643D" w:rsidTr="00370837">
        <w:trPr>
          <w:trHeight w:hRule="exact" w:val="284"/>
        </w:trPr>
        <w:tc>
          <w:tcPr>
            <w:tcW w:w="3119" w:type="dxa"/>
            <w:vMerge w:val="restart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Neurological and sensory disorders</w:t>
            </w: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253/3515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463/3730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12.4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370837" w:rsidRPr="001E643D" w:rsidTr="00370837">
        <w:trPr>
          <w:trHeight w:hRule="exact" w:val="284"/>
        </w:trPr>
        <w:tc>
          <w:tcPr>
            <w:tcW w:w="3119" w:type="dxa"/>
            <w:vMerge/>
          </w:tcPr>
          <w:p w:rsidR="00370837" w:rsidRPr="00D917FD" w:rsidRDefault="00370837" w:rsidP="0037083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D917FD" w:rsidRDefault="00370837" w:rsidP="0037083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91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119/755</w:t>
            </w:r>
          </w:p>
        </w:tc>
        <w:tc>
          <w:tcPr>
            <w:tcW w:w="992" w:type="dxa"/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15.8</w:t>
            </w:r>
          </w:p>
        </w:tc>
        <w:tc>
          <w:tcPr>
            <w:tcW w:w="992" w:type="dxa"/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D917FD" w:rsidRDefault="00370837" w:rsidP="00370837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1.4 (1.0; 1.9)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181/763</w:t>
            </w:r>
          </w:p>
        </w:tc>
        <w:tc>
          <w:tcPr>
            <w:tcW w:w="993" w:type="dxa"/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23.7</w:t>
            </w:r>
          </w:p>
        </w:tc>
        <w:tc>
          <w:tcPr>
            <w:tcW w:w="993" w:type="dxa"/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11.3</w:t>
            </w:r>
          </w:p>
        </w:tc>
        <w:tc>
          <w:tcPr>
            <w:tcW w:w="1559" w:type="dxa"/>
          </w:tcPr>
          <w:p w:rsidR="00370837" w:rsidRPr="00D917FD" w:rsidRDefault="00370837" w:rsidP="0037083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1.5 (1.1; 1.9)</w:t>
            </w:r>
          </w:p>
        </w:tc>
      </w:tr>
      <w:tr w:rsidR="00370837" w:rsidRPr="00EE31AA" w:rsidTr="00370837">
        <w:trPr>
          <w:trHeight w:hRule="exact" w:val="397"/>
        </w:trPr>
        <w:tc>
          <w:tcPr>
            <w:tcW w:w="3119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46121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30.8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3.4 (2.0; 5.9)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59/151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39.1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26.7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1.6 (1.0; 2.6)</w:t>
            </w:r>
          </w:p>
        </w:tc>
      </w:tr>
      <w:tr w:rsidR="00370837" w:rsidRPr="001E643D" w:rsidTr="00370837">
        <w:trPr>
          <w:trHeight w:hRule="exact" w:val="284"/>
        </w:trPr>
        <w:tc>
          <w:tcPr>
            <w:tcW w:w="3119" w:type="dxa"/>
            <w:vMerge w:val="restart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Hormonal and metabolic disorders</w:t>
            </w:r>
          </w:p>
        </w:tc>
        <w:tc>
          <w:tcPr>
            <w:tcW w:w="2551" w:type="dxa"/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No</w:t>
            </w:r>
          </w:p>
        </w:tc>
        <w:tc>
          <w:tcPr>
            <w:tcW w:w="1560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307/3648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992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559" w:type="dxa"/>
            <w:tcBorders>
              <w:left w:val="dashSmallGap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498/3741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</w:t>
            </w:r>
          </w:p>
        </w:tc>
        <w:tc>
          <w:tcPr>
            <w:tcW w:w="993" w:type="dxa"/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</w:tr>
      <w:tr w:rsidR="00370837" w:rsidRPr="001E643D" w:rsidTr="00370837">
        <w:trPr>
          <w:trHeight w:hRule="exact" w:val="284"/>
        </w:trPr>
        <w:tc>
          <w:tcPr>
            <w:tcW w:w="3119" w:type="dxa"/>
            <w:vMerge/>
            <w:tcBorders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D91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Prior to infection</w:t>
            </w:r>
          </w:p>
        </w:tc>
        <w:tc>
          <w:tcPr>
            <w:tcW w:w="1560" w:type="dxa"/>
            <w:tcBorders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120/741</w:t>
            </w:r>
          </w:p>
        </w:tc>
        <w:tc>
          <w:tcPr>
            <w:tcW w:w="992" w:type="dxa"/>
            <w:tcBorders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992" w:type="dxa"/>
            <w:tcBorders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559" w:type="dxa"/>
            <w:tcBorders>
              <w:bottom w:val="nil"/>
              <w:right w:val="dashSmallGap" w:sz="4" w:space="0" w:color="auto"/>
            </w:tcBorders>
          </w:tcPr>
          <w:p w:rsidR="00370837" w:rsidRPr="00D917FD" w:rsidRDefault="00370837" w:rsidP="0037083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1.1 (0.8; 1.5)</w:t>
            </w:r>
          </w:p>
        </w:tc>
        <w:tc>
          <w:tcPr>
            <w:tcW w:w="1559" w:type="dxa"/>
            <w:tcBorders>
              <w:left w:val="dashSmallGap" w:sz="4" w:space="0" w:color="auto"/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208/903</w:t>
            </w:r>
          </w:p>
        </w:tc>
        <w:tc>
          <w:tcPr>
            <w:tcW w:w="993" w:type="dxa"/>
            <w:tcBorders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</w:t>
            </w:r>
          </w:p>
        </w:tc>
        <w:tc>
          <w:tcPr>
            <w:tcW w:w="993" w:type="dxa"/>
            <w:tcBorders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9.7</w:t>
            </w:r>
          </w:p>
        </w:tc>
        <w:tc>
          <w:tcPr>
            <w:tcW w:w="1559" w:type="dxa"/>
            <w:tcBorders>
              <w:bottom w:val="nil"/>
            </w:tcBorders>
          </w:tcPr>
          <w:p w:rsidR="00370837" w:rsidRPr="00D917FD" w:rsidRDefault="00370837" w:rsidP="0037083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917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1.2 (0.9; 1.5)</w:t>
            </w:r>
          </w:p>
        </w:tc>
      </w:tr>
      <w:tr w:rsidR="00370837" w:rsidRPr="00EE31AA" w:rsidTr="00370837">
        <w:trPr>
          <w:trHeight w:hRule="exact" w:val="284"/>
        </w:trPr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E6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During/after infection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11/50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13.6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dashSmallGap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2.4 (1.0; 5.6)</w:t>
            </w:r>
          </w:p>
        </w:tc>
        <w:tc>
          <w:tcPr>
            <w:tcW w:w="1559" w:type="dxa"/>
            <w:tcBorders>
              <w:top w:val="nil"/>
              <w:left w:val="dashSmallGap" w:sz="4" w:space="0" w:color="auto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23/53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70837" w:rsidRPr="001E643D" w:rsidRDefault="00370837" w:rsidP="0037083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70837" w:rsidRPr="001E643D" w:rsidRDefault="00370837" w:rsidP="0037083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E643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2.2 (1.1; 4.6)</w:t>
            </w:r>
          </w:p>
        </w:tc>
      </w:tr>
    </w:tbl>
    <w:p w:rsidR="00EE31AA" w:rsidRPr="00E93F51" w:rsidRDefault="0041242B" w:rsidP="00EE31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proofErr w:type="gramStart"/>
      <w:r w:rsidRPr="001E643D">
        <w:rPr>
          <w:rFonts w:ascii="Times New Roman" w:hAnsi="Times New Roman" w:cs="Times New Roman"/>
          <w:sz w:val="24"/>
          <w:szCs w:val="24"/>
          <w:lang w:val="en-GB"/>
        </w:rPr>
        <w:t>mWAI</w:t>
      </w:r>
      <w:proofErr w:type="spellEnd"/>
      <w:proofErr w:type="gramEnd"/>
      <w:r w:rsidRPr="001E643D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DB626F" w:rsidRPr="001E64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6A56" w:rsidRPr="001E643D">
        <w:rPr>
          <w:rFonts w:ascii="Times New Roman" w:hAnsi="Times New Roman" w:cs="Times New Roman"/>
          <w:sz w:val="24"/>
          <w:szCs w:val="24"/>
          <w:lang w:val="en-GB"/>
        </w:rPr>
        <w:t>Work ability index modified, P15: 15</w:t>
      </w:r>
      <w:r w:rsidR="00046A56" w:rsidRPr="001E643D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="00046A56" w:rsidRPr="001E643D">
        <w:rPr>
          <w:rFonts w:ascii="Times New Roman" w:hAnsi="Times New Roman" w:cs="Times New Roman"/>
          <w:sz w:val="24"/>
          <w:szCs w:val="24"/>
          <w:lang w:val="en-GB"/>
        </w:rPr>
        <w:t xml:space="preserve"> percentile, OR: Odds ratio, CI: Confidence interval, </w:t>
      </w:r>
      <w:proofErr w:type="spellStart"/>
      <w:r w:rsidR="001E643D">
        <w:rPr>
          <w:rFonts w:ascii="Times New Roman" w:hAnsi="Times New Roman" w:cs="Times New Roman"/>
          <w:sz w:val="24"/>
          <w:szCs w:val="24"/>
          <w:lang w:val="en-GB"/>
        </w:rPr>
        <w:t>Prev</w:t>
      </w:r>
      <w:proofErr w:type="spellEnd"/>
      <w:r w:rsidR="001E643D">
        <w:rPr>
          <w:rFonts w:ascii="Times New Roman" w:hAnsi="Times New Roman" w:cs="Times New Roman"/>
          <w:sz w:val="24"/>
          <w:szCs w:val="24"/>
          <w:lang w:val="en-GB"/>
        </w:rPr>
        <w:t xml:space="preserve">: Prevalence, </w:t>
      </w:r>
      <w:proofErr w:type="spellStart"/>
      <w:r w:rsidR="00046A56" w:rsidRPr="001E643D">
        <w:rPr>
          <w:rFonts w:ascii="Times New Roman" w:hAnsi="Times New Roman" w:cs="Times New Roman"/>
          <w:sz w:val="24"/>
          <w:szCs w:val="24"/>
          <w:lang w:val="en-GB"/>
        </w:rPr>
        <w:t>Prevdiff</w:t>
      </w:r>
      <w:proofErr w:type="spellEnd"/>
      <w:r w:rsidR="00046A56" w:rsidRPr="001E643D">
        <w:rPr>
          <w:rFonts w:ascii="Times New Roman" w:hAnsi="Times New Roman" w:cs="Times New Roman"/>
          <w:sz w:val="24"/>
          <w:szCs w:val="24"/>
          <w:lang w:val="en-GB"/>
        </w:rPr>
        <w:t>: Prevalence difference</w:t>
      </w:r>
      <w:r w:rsidR="001E643D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046A56" w:rsidRPr="001E643D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 xml:space="preserve"> bold letters indicate statistical significance at p&lt;0.05.</w:t>
      </w:r>
      <w:r w:rsidR="001E643D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 xml:space="preserve"> </w:t>
      </w:r>
      <w:r w:rsidRPr="001E643D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>a</w:t>
      </w:r>
      <w:r w:rsidR="00046A56" w:rsidRPr="001E643D">
        <w:rPr>
          <w:rFonts w:ascii="Times New Roman" w:hAnsi="Times New Roman" w:cs="Times New Roman"/>
          <w:bCs/>
          <w:color w:val="000000"/>
          <w:sz w:val="24"/>
          <w:szCs w:val="24"/>
          <w:lang w:val="en-GB"/>
        </w:rPr>
        <w:t xml:space="preserve">: adjusted for </w:t>
      </w:r>
      <w:r w:rsidR="00046A56" w:rsidRPr="001E643D">
        <w:rPr>
          <w:rFonts w:ascii="Times New Roman" w:hAnsi="Times New Roman" w:cs="Times New Roman"/>
          <w:sz w:val="24"/>
          <w:szCs w:val="24"/>
          <w:lang w:val="en-GB"/>
        </w:rPr>
        <w:t>sex, age, education, marital status, nationality, smoking, obesity, treatment during acute infection, and all other comorbidities included in the table</w:t>
      </w:r>
      <w:r w:rsidR="00D250A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E31AA">
        <w:rPr>
          <w:rFonts w:ascii="Times New Roman" w:hAnsi="Times New Roman" w:cs="Times New Roman"/>
          <w:sz w:val="24"/>
          <w:szCs w:val="24"/>
          <w:lang w:val="en-GB"/>
        </w:rPr>
        <w:t xml:space="preserve"> a prevalence difference of 0 indicates the comparison group</w:t>
      </w:r>
    </w:p>
    <w:p w:rsidR="00046A56" w:rsidRPr="001E643D" w:rsidRDefault="00046A56" w:rsidP="00046A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046A56" w:rsidRPr="001E643D" w:rsidSect="00D250A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304" w:rsidRDefault="00C00304">
      <w:pPr>
        <w:spacing w:after="0" w:line="240" w:lineRule="auto"/>
      </w:pPr>
      <w:r>
        <w:separator/>
      </w:r>
    </w:p>
  </w:endnote>
  <w:endnote w:type="continuationSeparator" w:id="0">
    <w:p w:rsidR="00C00304" w:rsidRDefault="00C00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304" w:rsidRDefault="00C00304">
      <w:pPr>
        <w:spacing w:after="0" w:line="240" w:lineRule="auto"/>
      </w:pPr>
      <w:r>
        <w:separator/>
      </w:r>
    </w:p>
  </w:footnote>
  <w:footnote w:type="continuationSeparator" w:id="0">
    <w:p w:rsidR="00C00304" w:rsidRDefault="00C00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18508"/>
      <w:docPartObj>
        <w:docPartGallery w:val="Page Numbers (Top of Page)"/>
        <w:docPartUnique/>
      </w:docPartObj>
    </w:sdtPr>
    <w:sdtEndPr/>
    <w:sdtContent>
      <w:p w:rsidR="00B81A42" w:rsidRDefault="00B81A42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7FD">
          <w:rPr>
            <w:noProof/>
          </w:rPr>
          <w:t>2</w:t>
        </w:r>
        <w:r>
          <w:fldChar w:fldCharType="end"/>
        </w:r>
      </w:p>
    </w:sdtContent>
  </w:sdt>
  <w:p w:rsidR="00B81A42" w:rsidRDefault="00B81A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023179"/>
      <w:docPartObj>
        <w:docPartGallery w:val="Page Numbers (Top of Page)"/>
        <w:docPartUnique/>
      </w:docPartObj>
    </w:sdtPr>
    <w:sdtEndPr/>
    <w:sdtContent>
      <w:p w:rsidR="00B81A42" w:rsidRDefault="00B81A42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7FD">
          <w:rPr>
            <w:noProof/>
          </w:rPr>
          <w:t>9</w:t>
        </w:r>
        <w:r>
          <w:fldChar w:fldCharType="end"/>
        </w:r>
      </w:p>
    </w:sdtContent>
  </w:sdt>
  <w:p w:rsidR="00B81A42" w:rsidRDefault="00B81A42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fanie Braig">
    <w15:presenceInfo w15:providerId="AD" w15:userId="S-1-5-21-2025429265-1715567821-725345543-1176"/>
  </w15:person>
  <w15:person w15:author="Dietrich Rothenbacher">
    <w15:presenceInfo w15:providerId="AD" w15:userId="S-1-5-21-2025429265-1715567821-725345543-2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56"/>
    <w:rsid w:val="00020ABA"/>
    <w:rsid w:val="00024682"/>
    <w:rsid w:val="00046A56"/>
    <w:rsid w:val="00047CA4"/>
    <w:rsid w:val="00063849"/>
    <w:rsid w:val="000C5783"/>
    <w:rsid w:val="000D2BB5"/>
    <w:rsid w:val="000E38C6"/>
    <w:rsid w:val="000F653C"/>
    <w:rsid w:val="00107098"/>
    <w:rsid w:val="0011352C"/>
    <w:rsid w:val="00120D65"/>
    <w:rsid w:val="00164F92"/>
    <w:rsid w:val="00195532"/>
    <w:rsid w:val="001A4EFF"/>
    <w:rsid w:val="001B4883"/>
    <w:rsid w:val="001E643D"/>
    <w:rsid w:val="00213ACF"/>
    <w:rsid w:val="002725A3"/>
    <w:rsid w:val="002A7068"/>
    <w:rsid w:val="002D55E8"/>
    <w:rsid w:val="002E02D8"/>
    <w:rsid w:val="00370837"/>
    <w:rsid w:val="00395C2E"/>
    <w:rsid w:val="003B1E89"/>
    <w:rsid w:val="003B3B3E"/>
    <w:rsid w:val="00403925"/>
    <w:rsid w:val="0041242B"/>
    <w:rsid w:val="0043689F"/>
    <w:rsid w:val="0046320E"/>
    <w:rsid w:val="004D1DF4"/>
    <w:rsid w:val="004D5D2E"/>
    <w:rsid w:val="00551E9C"/>
    <w:rsid w:val="005874B6"/>
    <w:rsid w:val="00593D39"/>
    <w:rsid w:val="005F40A2"/>
    <w:rsid w:val="005F6394"/>
    <w:rsid w:val="0064426F"/>
    <w:rsid w:val="00652043"/>
    <w:rsid w:val="00676DE3"/>
    <w:rsid w:val="007C3856"/>
    <w:rsid w:val="007F6059"/>
    <w:rsid w:val="00830F97"/>
    <w:rsid w:val="0087044C"/>
    <w:rsid w:val="00890064"/>
    <w:rsid w:val="008B6B6A"/>
    <w:rsid w:val="008B7EB7"/>
    <w:rsid w:val="00907244"/>
    <w:rsid w:val="00910C36"/>
    <w:rsid w:val="009B17F8"/>
    <w:rsid w:val="009E0D7C"/>
    <w:rsid w:val="00A07838"/>
    <w:rsid w:val="00A414D7"/>
    <w:rsid w:val="00A915F0"/>
    <w:rsid w:val="00AB2D51"/>
    <w:rsid w:val="00AD3D66"/>
    <w:rsid w:val="00AF20CB"/>
    <w:rsid w:val="00B0359E"/>
    <w:rsid w:val="00B81A42"/>
    <w:rsid w:val="00B87D44"/>
    <w:rsid w:val="00B94C1F"/>
    <w:rsid w:val="00B96F8B"/>
    <w:rsid w:val="00C00304"/>
    <w:rsid w:val="00C204B3"/>
    <w:rsid w:val="00C20861"/>
    <w:rsid w:val="00C64BDF"/>
    <w:rsid w:val="00CD1C03"/>
    <w:rsid w:val="00CE6DA2"/>
    <w:rsid w:val="00CF0AC2"/>
    <w:rsid w:val="00D250A1"/>
    <w:rsid w:val="00D75E71"/>
    <w:rsid w:val="00D917FD"/>
    <w:rsid w:val="00DB626F"/>
    <w:rsid w:val="00E17ADE"/>
    <w:rsid w:val="00E74060"/>
    <w:rsid w:val="00E95EAA"/>
    <w:rsid w:val="00EC19A2"/>
    <w:rsid w:val="00EE31AA"/>
    <w:rsid w:val="00EE6FF8"/>
    <w:rsid w:val="00F4337A"/>
    <w:rsid w:val="00F75276"/>
    <w:rsid w:val="00F75B8E"/>
    <w:rsid w:val="00F959F4"/>
    <w:rsid w:val="00FB22E4"/>
    <w:rsid w:val="00FE561E"/>
    <w:rsid w:val="00FF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56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6A5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6A56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46A56"/>
    <w:rPr>
      <w:rFonts w:ascii="Times New Roman" w:eastAsiaTheme="minorEastAsia" w:hAnsi="Times New Roman" w:cs="Times New Roman"/>
      <w:sz w:val="20"/>
      <w:szCs w:val="20"/>
      <w:lang w:val="de-DE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5F0"/>
    <w:rPr>
      <w:rFonts w:ascii="Segoe UI" w:hAnsi="Segoe UI" w:cs="Segoe UI"/>
      <w:sz w:val="18"/>
      <w:szCs w:val="18"/>
      <w:lang w:val="de-DE"/>
    </w:rPr>
  </w:style>
  <w:style w:type="paragraph" w:styleId="Revision">
    <w:name w:val="Revision"/>
    <w:hidden/>
    <w:uiPriority w:val="99"/>
    <w:semiHidden/>
    <w:rsid w:val="00EE31AA"/>
    <w:pPr>
      <w:spacing w:after="0" w:line="240" w:lineRule="auto"/>
    </w:pPr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56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6A5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6A56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46A56"/>
    <w:rPr>
      <w:rFonts w:ascii="Times New Roman" w:eastAsiaTheme="minorEastAsia" w:hAnsi="Times New Roman" w:cs="Times New Roman"/>
      <w:sz w:val="20"/>
      <w:szCs w:val="20"/>
      <w:lang w:val="de-DE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5F0"/>
    <w:rPr>
      <w:rFonts w:ascii="Segoe UI" w:hAnsi="Segoe UI" w:cs="Segoe UI"/>
      <w:sz w:val="18"/>
      <w:szCs w:val="18"/>
      <w:lang w:val="de-DE"/>
    </w:rPr>
  </w:style>
  <w:style w:type="paragraph" w:styleId="Revision">
    <w:name w:val="Revision"/>
    <w:hidden/>
    <w:uiPriority w:val="99"/>
    <w:semiHidden/>
    <w:rsid w:val="00EE31AA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0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1120</Words>
  <Characters>6624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Institut fuer Epidemiologie und Med. Biometrie</Company>
  <LinksUpToDate>false</LinksUpToDate>
  <CharactersWithSpaces>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Braig</dc:creator>
  <cp:keywords/>
  <dc:description/>
  <cp:lastModifiedBy>Power Edit 6.0</cp:lastModifiedBy>
  <cp:revision>14</cp:revision>
  <cp:lastPrinted>2023-11-02T07:59:00Z</cp:lastPrinted>
  <dcterms:created xsi:type="dcterms:W3CDTF">2023-11-07T14:09:00Z</dcterms:created>
  <dcterms:modified xsi:type="dcterms:W3CDTF">2023-11-23T19:04:00Z</dcterms:modified>
</cp:coreProperties>
</file>