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7DCBD" w14:textId="77777777" w:rsidR="00161B99" w:rsidRPr="00CD37FD" w:rsidRDefault="00161B99" w:rsidP="00161B99">
      <w:pPr>
        <w:spacing w:afterLines="80" w:after="192" w:line="276" w:lineRule="auto"/>
        <w:jc w:val="center"/>
        <w:rPr>
          <w:rFonts w:ascii="Arial" w:eastAsia="Calibri" w:hAnsi="Arial" w:cs="Arial"/>
          <w:b/>
          <w:bCs/>
          <w:color w:val="212121"/>
          <w:sz w:val="32"/>
          <w:szCs w:val="32"/>
          <w:shd w:val="clear" w:color="auto" w:fill="FFFFFF"/>
        </w:rPr>
      </w:pPr>
      <w:r w:rsidRPr="00CD37FD">
        <w:rPr>
          <w:rFonts w:ascii="Arial" w:eastAsia="Calibri" w:hAnsi="Arial" w:cs="Arial"/>
          <w:b/>
          <w:bCs/>
          <w:color w:val="212121"/>
          <w:sz w:val="32"/>
          <w:szCs w:val="32"/>
          <w:shd w:val="clear" w:color="auto" w:fill="FFFFFF"/>
        </w:rPr>
        <w:t>Psoriasis and psoriatic arthritis have a major impact on quality of life and depressive symptoms –</w:t>
      </w:r>
      <w:r>
        <w:rPr>
          <w:rFonts w:ascii="Arial" w:eastAsia="Calibri" w:hAnsi="Arial" w:cs="Arial"/>
          <w:b/>
          <w:bCs/>
          <w:color w:val="212121"/>
          <w:sz w:val="32"/>
          <w:szCs w:val="32"/>
          <w:shd w:val="clear" w:color="auto" w:fill="FFFFFF"/>
        </w:rPr>
        <w:t xml:space="preserve"> a </w:t>
      </w:r>
      <w:r w:rsidRPr="00CD37FD">
        <w:rPr>
          <w:rFonts w:ascii="Arial" w:eastAsia="Calibri" w:hAnsi="Arial" w:cs="Arial"/>
          <w:b/>
          <w:bCs/>
          <w:color w:val="212121"/>
          <w:sz w:val="32"/>
          <w:szCs w:val="32"/>
          <w:shd w:val="clear" w:color="auto" w:fill="FFFFFF"/>
        </w:rPr>
        <w:t>cross-sectional study of 300 patients</w:t>
      </w:r>
    </w:p>
    <w:p w14:paraId="514C32CC" w14:textId="77777777" w:rsidR="00161B99" w:rsidRDefault="00161B99" w:rsidP="00161B99">
      <w:pPr>
        <w:pStyle w:val="NormalWeb"/>
        <w:spacing w:before="0" w:beforeAutospacing="0" w:afterLines="80" w:after="192" w:afterAutospacing="0"/>
        <w:jc w:val="both"/>
        <w:rPr>
          <w:rFonts w:ascii="Arial" w:hAnsi="Arial" w:cs="Arial"/>
          <w:b/>
          <w:bCs/>
          <w:color w:val="000000" w:themeColor="text1"/>
          <w:position w:val="10"/>
          <w:sz w:val="15"/>
          <w:szCs w:val="15"/>
          <w:lang w:val="en-GB"/>
        </w:rPr>
      </w:pPr>
    </w:p>
    <w:p w14:paraId="7345AAC7" w14:textId="77777777" w:rsidR="00161B99" w:rsidRPr="00CC0177" w:rsidRDefault="00161B99" w:rsidP="00161B99">
      <w:pPr>
        <w:pStyle w:val="NormalWeb"/>
        <w:spacing w:before="0" w:beforeAutospacing="0" w:afterLines="80" w:after="192" w:afterAutospacing="0"/>
        <w:jc w:val="both"/>
        <w:rPr>
          <w:rFonts w:ascii="Arial" w:hAnsi="Arial" w:cs="Arial"/>
          <w:b/>
          <w:bCs/>
          <w:color w:val="000000" w:themeColor="text1"/>
          <w:position w:val="10"/>
          <w:sz w:val="15"/>
          <w:szCs w:val="15"/>
          <w:lang w:val="en-GB"/>
        </w:rPr>
      </w:pPr>
    </w:p>
    <w:p w14:paraId="52B578FF" w14:textId="77777777" w:rsidR="00161B99" w:rsidRPr="003C3CD0" w:rsidRDefault="00161B99" w:rsidP="00161B99">
      <w:pPr>
        <w:pStyle w:val="NormalWeb"/>
        <w:spacing w:before="0" w:beforeAutospacing="0" w:afterLines="80" w:after="192" w:afterAutospacing="0" w:line="276" w:lineRule="auto"/>
        <w:rPr>
          <w:rFonts w:ascii="Arial" w:hAnsi="Arial" w:cs="Arial"/>
          <w:color w:val="000000" w:themeColor="text1"/>
          <w:lang w:val="de-DE"/>
        </w:rPr>
      </w:pPr>
      <w:r w:rsidRPr="003C3CD0">
        <w:rPr>
          <w:rFonts w:ascii="Arial" w:hAnsi="Arial" w:cs="Arial"/>
          <w:color w:val="000000" w:themeColor="text1"/>
          <w:lang w:val="de-DE"/>
        </w:rPr>
        <w:t>Frede, Natalie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Hiestand, Sonja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Schauer, Franziska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2</w:t>
      </w:r>
      <w:r w:rsidRPr="003C3CD0">
        <w:rPr>
          <w:rFonts w:ascii="Arial" w:hAnsi="Arial" w:cs="Arial"/>
          <w:color w:val="000000" w:themeColor="text1"/>
          <w:lang w:val="de-DE"/>
        </w:rPr>
        <w:t>, Endres, Dominique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3</w:t>
      </w:r>
      <w:r w:rsidRPr="003C3CD0">
        <w:rPr>
          <w:rFonts w:ascii="Arial" w:hAnsi="Arial" w:cs="Arial"/>
          <w:color w:val="000000" w:themeColor="text1"/>
          <w:lang w:val="de-DE"/>
        </w:rPr>
        <w:t>, Tebartz van Elst, Ludger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3</w:t>
      </w:r>
      <w:r w:rsidRPr="003C3CD0">
        <w:rPr>
          <w:rFonts w:ascii="Arial" w:hAnsi="Arial" w:cs="Arial"/>
          <w:color w:val="000000" w:themeColor="text1"/>
          <w:lang w:val="de-DE"/>
        </w:rPr>
        <w:t>, Zeisbrich, Markus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Craig-Mueller, Nils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Finzel, Stephanie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Thiel, Jens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1,4</w:t>
      </w:r>
      <w:r w:rsidRPr="003C3CD0">
        <w:rPr>
          <w:rFonts w:ascii="Arial" w:hAnsi="Arial" w:cs="Arial"/>
          <w:color w:val="000000" w:themeColor="text1"/>
          <w:lang w:val="de-DE"/>
        </w:rPr>
        <w:t>, Voll, Reinhard E.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>, Schempp, Christoph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2</w:t>
      </w:r>
      <w:r w:rsidRPr="003C3CD0">
        <w:rPr>
          <w:rFonts w:ascii="Arial" w:hAnsi="Arial" w:cs="Arial"/>
          <w:color w:val="000000" w:themeColor="text1"/>
          <w:lang w:val="de-DE"/>
        </w:rPr>
        <w:t>, Venhoff, Nils</w:t>
      </w:r>
      <w:r w:rsidRPr="003C3CD0">
        <w:rPr>
          <w:rFonts w:ascii="Arial" w:hAnsi="Arial" w:cs="Arial"/>
          <w:color w:val="000000" w:themeColor="text1"/>
          <w:vertAlign w:val="superscript"/>
          <w:lang w:val="de-DE"/>
        </w:rPr>
        <w:t>1</w:t>
      </w:r>
      <w:r w:rsidRPr="003C3CD0">
        <w:rPr>
          <w:rFonts w:ascii="Arial" w:hAnsi="Arial" w:cs="Arial"/>
          <w:color w:val="000000" w:themeColor="text1"/>
          <w:lang w:val="de-DE"/>
        </w:rPr>
        <w:t xml:space="preserve"> </w:t>
      </w:r>
    </w:p>
    <w:p w14:paraId="16EFAD46" w14:textId="77777777" w:rsidR="00161B99" w:rsidRPr="003C3CD0" w:rsidRDefault="00161B99" w:rsidP="00161B99">
      <w:pPr>
        <w:pStyle w:val="NormalWeb"/>
        <w:spacing w:before="0" w:beforeAutospacing="0" w:afterLines="80" w:after="192" w:afterAutospacing="0" w:line="276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  <w:lang w:val="de-DE"/>
        </w:rPr>
      </w:pPr>
    </w:p>
    <w:p w14:paraId="03D719B8" w14:textId="77777777" w:rsidR="00161B99" w:rsidRPr="003C3CD0" w:rsidRDefault="00161B99" w:rsidP="00161B99">
      <w:pPr>
        <w:spacing w:afterLines="80" w:after="192" w:line="276" w:lineRule="auto"/>
        <w:jc w:val="both"/>
        <w:rPr>
          <w:rFonts w:ascii="Arial" w:hAnsi="Arial" w:cs="Arial"/>
        </w:rPr>
      </w:pPr>
      <w:r w:rsidRPr="003C3CD0">
        <w:rPr>
          <w:rFonts w:ascii="Arial" w:hAnsi="Arial" w:cs="Arial"/>
          <w:vertAlign w:val="superscript"/>
        </w:rPr>
        <w:t xml:space="preserve">1 </w:t>
      </w:r>
      <w:r w:rsidRPr="003C3CD0">
        <w:rPr>
          <w:rFonts w:ascii="Arial" w:hAnsi="Arial" w:cs="Arial"/>
        </w:rPr>
        <w:t>Department of Rheumatology and Clinical Immunology, Medical Center - University of Freiburg, Faculty of Medicine, University of Freiburg, Freiburg, Germany</w:t>
      </w:r>
    </w:p>
    <w:p w14:paraId="6E025FAA" w14:textId="77777777" w:rsidR="00161B99" w:rsidRPr="003C3CD0" w:rsidRDefault="00161B99" w:rsidP="00161B99">
      <w:pPr>
        <w:spacing w:afterLines="80" w:after="192" w:line="276" w:lineRule="auto"/>
        <w:jc w:val="both"/>
        <w:rPr>
          <w:rFonts w:ascii="Arial" w:hAnsi="Arial" w:cs="Arial"/>
        </w:rPr>
      </w:pPr>
      <w:r w:rsidRPr="003C3CD0">
        <w:rPr>
          <w:rFonts w:ascii="Arial" w:hAnsi="Arial" w:cs="Arial"/>
          <w:vertAlign w:val="superscript"/>
        </w:rPr>
        <w:t xml:space="preserve">2 </w:t>
      </w:r>
      <w:r w:rsidRPr="003C3CD0">
        <w:rPr>
          <w:rFonts w:ascii="Arial" w:hAnsi="Arial" w:cs="Arial"/>
        </w:rPr>
        <w:t>Department of Dermatology, Medical Center - University of Freiburg, Faculty of Medicine, University of Freiburg, Freiburg, Germany</w:t>
      </w:r>
    </w:p>
    <w:p w14:paraId="6C1CE2F5" w14:textId="77777777" w:rsidR="00161B99" w:rsidRPr="003C3CD0" w:rsidRDefault="00161B99" w:rsidP="00161B99">
      <w:pPr>
        <w:spacing w:afterLines="80" w:after="192" w:line="276" w:lineRule="auto"/>
        <w:jc w:val="both"/>
        <w:rPr>
          <w:rFonts w:ascii="Arial" w:hAnsi="Arial" w:cs="Arial"/>
        </w:rPr>
      </w:pPr>
      <w:r w:rsidRPr="003C3CD0">
        <w:rPr>
          <w:rFonts w:ascii="Arial" w:hAnsi="Arial" w:cs="Arial"/>
          <w:vertAlign w:val="superscript"/>
        </w:rPr>
        <w:t xml:space="preserve">3 </w:t>
      </w:r>
      <w:r w:rsidRPr="003C3CD0">
        <w:rPr>
          <w:rFonts w:ascii="Arial" w:hAnsi="Arial" w:cs="Arial"/>
        </w:rPr>
        <w:t>Department of Psychiatry and Psychotherapy, Medical Center - University of Freiburg, Faculty of Medicine, University of Freiburg, Freiburg, Germany</w:t>
      </w:r>
    </w:p>
    <w:p w14:paraId="2B3BC7EB" w14:textId="77777777" w:rsidR="00161B99" w:rsidRPr="003C3CD0" w:rsidRDefault="00161B99" w:rsidP="00161B99">
      <w:pPr>
        <w:spacing w:afterLines="80" w:after="192" w:line="276" w:lineRule="auto"/>
        <w:jc w:val="both"/>
        <w:rPr>
          <w:rFonts w:ascii="Arial" w:hAnsi="Arial" w:cs="Arial"/>
        </w:rPr>
      </w:pPr>
      <w:r w:rsidRPr="003C3CD0">
        <w:rPr>
          <w:rFonts w:ascii="Arial" w:hAnsi="Arial" w:cs="Arial"/>
          <w:vertAlign w:val="superscript"/>
        </w:rPr>
        <w:t xml:space="preserve">4 </w:t>
      </w:r>
      <w:r w:rsidRPr="003C3CD0">
        <w:rPr>
          <w:rFonts w:ascii="Arial" w:hAnsi="Arial" w:cs="Arial"/>
        </w:rPr>
        <w:t>Division of Rheumatology and Clinical Immunology, Medical University Graz, Graz, Austria</w:t>
      </w:r>
    </w:p>
    <w:p w14:paraId="2F71400A" w14:textId="77777777" w:rsidR="00161B99" w:rsidRPr="00CD37FD" w:rsidRDefault="00161B99" w:rsidP="00161B99">
      <w:pPr>
        <w:pStyle w:val="NormalWeb"/>
        <w:spacing w:before="0" w:beforeAutospacing="0" w:afterLines="80" w:after="192" w:afterAutospacing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26B285EB" w14:textId="77777777" w:rsidR="00161B99" w:rsidRDefault="00161B99" w:rsidP="00161B99">
      <w:pPr>
        <w:pStyle w:val="NormalWeb"/>
        <w:spacing w:before="0" w:beforeAutospacing="0" w:afterLines="80" w:after="192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9C84A62" w14:textId="77777777" w:rsidR="00161B99" w:rsidRDefault="00161B99" w:rsidP="00161B99">
      <w:pPr>
        <w:pStyle w:val="NormalWeb"/>
        <w:spacing w:before="0" w:beforeAutospacing="0" w:afterLines="80" w:after="192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3DA6C6B" w14:textId="77777777" w:rsidR="00161B99" w:rsidRPr="001C1BFF" w:rsidRDefault="00161B99" w:rsidP="00161B99">
      <w:pPr>
        <w:spacing w:afterLines="80" w:after="192"/>
        <w:rPr>
          <w:rFonts w:ascii="Arial" w:hAnsi="Arial" w:cs="Arial"/>
          <w:b/>
          <w:bCs/>
        </w:rPr>
      </w:pPr>
      <w:r w:rsidRPr="001C1BFF">
        <w:rPr>
          <w:rFonts w:ascii="Arial" w:hAnsi="Arial" w:cs="Arial"/>
          <w:b/>
          <w:bCs/>
        </w:rPr>
        <w:t>* Correspondence: </w:t>
      </w:r>
    </w:p>
    <w:p w14:paraId="6D7DFE0A" w14:textId="77777777" w:rsidR="00161B99" w:rsidRPr="001C1BFF" w:rsidRDefault="00161B99" w:rsidP="00161B99">
      <w:pPr>
        <w:spacing w:afterLines="80" w:after="192"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Dr.</w:t>
      </w:r>
      <w:proofErr w:type="spellEnd"/>
      <w:r>
        <w:rPr>
          <w:rFonts w:ascii="Arial" w:hAnsi="Arial" w:cs="Arial"/>
        </w:rPr>
        <w:t xml:space="preserve"> Natalie Frede</w:t>
      </w:r>
    </w:p>
    <w:p w14:paraId="1587B62E" w14:textId="77777777" w:rsidR="00161B99" w:rsidRPr="001C1BFF" w:rsidRDefault="00161B99" w:rsidP="00161B99">
      <w:pPr>
        <w:spacing w:afterLines="80" w:after="192" w:line="276" w:lineRule="auto"/>
        <w:rPr>
          <w:rStyle w:val="markedcontent"/>
          <w:rFonts w:ascii="Arial" w:hAnsi="Arial" w:cs="Arial"/>
        </w:rPr>
      </w:pPr>
      <w:r w:rsidRPr="001C1BFF">
        <w:rPr>
          <w:rStyle w:val="markedcontent"/>
          <w:rFonts w:ascii="Arial" w:hAnsi="Arial" w:cs="Arial"/>
        </w:rPr>
        <w:t>Medical Center – University of Freiburg, Germany</w:t>
      </w:r>
    </w:p>
    <w:p w14:paraId="1264AF99" w14:textId="77777777" w:rsidR="00161B99" w:rsidRPr="001C1BFF" w:rsidRDefault="00161B99" w:rsidP="00161B99">
      <w:pPr>
        <w:spacing w:afterLines="80" w:after="192" w:line="276" w:lineRule="auto"/>
        <w:rPr>
          <w:rFonts w:ascii="Arial" w:hAnsi="Arial" w:cs="Arial"/>
          <w:color w:val="212121"/>
        </w:rPr>
      </w:pPr>
      <w:r w:rsidRPr="001C1BFF">
        <w:rPr>
          <w:rFonts w:ascii="Arial" w:hAnsi="Arial" w:cs="Arial"/>
          <w:color w:val="212121"/>
        </w:rPr>
        <w:t>Department of Rheumatology and Clinical Immunology</w:t>
      </w:r>
    </w:p>
    <w:p w14:paraId="3BB12C7E" w14:textId="77777777" w:rsidR="00161B99" w:rsidRPr="001C1BFF" w:rsidRDefault="00161B99" w:rsidP="00161B99">
      <w:pPr>
        <w:spacing w:afterLines="80" w:after="192" w:line="276" w:lineRule="auto"/>
        <w:rPr>
          <w:rFonts w:ascii="Arial" w:hAnsi="Arial" w:cs="Arial"/>
          <w:color w:val="212121"/>
          <w:lang w:val="de-DE"/>
        </w:rPr>
      </w:pPr>
      <w:r w:rsidRPr="001C1BFF">
        <w:rPr>
          <w:rFonts w:ascii="Arial" w:hAnsi="Arial" w:cs="Arial"/>
          <w:color w:val="212121"/>
          <w:lang w:val="de-DE"/>
        </w:rPr>
        <w:t>Hugstetter Straße 55 · 79106 Freiburg</w:t>
      </w:r>
    </w:p>
    <w:p w14:paraId="1704A230" w14:textId="77777777" w:rsidR="00161B99" w:rsidRPr="001D5CEF" w:rsidRDefault="00161B99" w:rsidP="00161B99">
      <w:pPr>
        <w:spacing w:afterLines="80" w:after="192" w:line="276" w:lineRule="auto"/>
        <w:rPr>
          <w:rFonts w:ascii="Arial" w:hAnsi="Arial" w:cs="Arial"/>
          <w:color w:val="212121"/>
        </w:rPr>
      </w:pPr>
      <w:r w:rsidRPr="001D5CEF">
        <w:rPr>
          <w:rFonts w:ascii="Arial" w:hAnsi="Arial" w:cs="Arial"/>
          <w:color w:val="212121"/>
        </w:rPr>
        <w:t>Phone: +49 761 270-35440</w:t>
      </w:r>
    </w:p>
    <w:p w14:paraId="27CEB8B2" w14:textId="77777777" w:rsidR="00161B99" w:rsidRPr="001D5CEF" w:rsidRDefault="00161B99" w:rsidP="00161B99">
      <w:pPr>
        <w:spacing w:afterLines="80" w:after="192" w:line="276" w:lineRule="auto"/>
        <w:rPr>
          <w:rFonts w:ascii="Arial" w:hAnsi="Arial" w:cs="Arial"/>
          <w:color w:val="212121"/>
        </w:rPr>
      </w:pPr>
      <w:r w:rsidRPr="001D5CEF">
        <w:rPr>
          <w:rFonts w:ascii="Arial" w:hAnsi="Arial" w:cs="Arial"/>
          <w:color w:val="212121"/>
        </w:rPr>
        <w:t>Fax: +49 761 270-35310</w:t>
      </w:r>
    </w:p>
    <w:p w14:paraId="4090536A" w14:textId="77777777" w:rsidR="00161B99" w:rsidRPr="001C1BFF" w:rsidRDefault="00161B99" w:rsidP="00161B99">
      <w:pPr>
        <w:spacing w:afterLines="80" w:after="192" w:line="276" w:lineRule="auto"/>
        <w:rPr>
          <w:rFonts w:ascii="Arial" w:hAnsi="Arial" w:cs="Arial"/>
          <w:color w:val="212121"/>
        </w:rPr>
      </w:pPr>
      <w:r w:rsidRPr="001C1BFF">
        <w:rPr>
          <w:rFonts w:ascii="Arial" w:hAnsi="Arial" w:cs="Arial"/>
          <w:color w:val="212121"/>
        </w:rPr>
        <w:t xml:space="preserve">Email: </w:t>
      </w:r>
      <w:hyperlink r:id="rId4" w:history="1">
        <w:r>
          <w:rPr>
            <w:rStyle w:val="Hyperlink"/>
            <w:rFonts w:ascii="Arial" w:hAnsi="Arial" w:cs="Arial"/>
          </w:rPr>
          <w:t>natalie.frede@uniklinik-freiburg.de</w:t>
        </w:r>
      </w:hyperlink>
    </w:p>
    <w:p w14:paraId="621C6444" w14:textId="56069B75" w:rsidR="00161B99" w:rsidRDefault="00161B99">
      <w:pPr>
        <w:spacing w:after="160" w:line="259" w:lineRule="auto"/>
      </w:pPr>
      <w:r>
        <w:br w:type="page"/>
      </w:r>
    </w:p>
    <w:p w14:paraId="39340B16" w14:textId="77777777" w:rsidR="00161B99" w:rsidRDefault="00161B99" w:rsidP="00161B99">
      <w:pPr>
        <w:spacing w:afterLines="80" w:after="192"/>
        <w:jc w:val="both"/>
        <w:rPr>
          <w:rFonts w:ascii="Segoe UI" w:hAnsi="Segoe UI" w:cs="Segoe UI"/>
          <w:b/>
          <w:bCs/>
          <w:sz w:val="18"/>
          <w:szCs w:val="18"/>
        </w:rPr>
      </w:pPr>
      <w:r w:rsidRPr="00244A34">
        <w:rPr>
          <w:rFonts w:ascii="Arial" w:hAnsi="Arial" w:cs="Arial"/>
          <w:b/>
          <w:i/>
          <w:sz w:val="20"/>
          <w:szCs w:val="20"/>
        </w:rPr>
        <w:t>Supplemental Table 1:</w:t>
      </w:r>
      <w:r>
        <w:rPr>
          <w:rFonts w:ascii="Arial" w:hAnsi="Arial" w:cs="Arial"/>
          <w:bCs/>
        </w:rPr>
        <w:t xml:space="preserve"> </w:t>
      </w:r>
      <w:r w:rsidRPr="00CC326D">
        <w:rPr>
          <w:rFonts w:ascii="Arial" w:hAnsi="Arial" w:cs="Arial"/>
          <w:b/>
          <w:i/>
          <w:sz w:val="20"/>
          <w:szCs w:val="20"/>
        </w:rPr>
        <w:t>Binomial logistic regression analysis of factors associated with relevant functional impairment (</w:t>
      </w:r>
      <w:proofErr w:type="spellStart"/>
      <w:r w:rsidRPr="00CC326D">
        <w:rPr>
          <w:rFonts w:ascii="Arial" w:hAnsi="Arial" w:cs="Arial"/>
          <w:b/>
          <w:i/>
          <w:sz w:val="20"/>
          <w:szCs w:val="20"/>
        </w:rPr>
        <w:t>FFbH</w:t>
      </w:r>
      <w:proofErr w:type="spellEnd"/>
      <w:r w:rsidRPr="00CC326D">
        <w:rPr>
          <w:rFonts w:ascii="Arial" w:hAnsi="Arial" w:cs="Arial"/>
          <w:b/>
          <w:i/>
          <w:sz w:val="20"/>
          <w:szCs w:val="20"/>
        </w:rPr>
        <w:t xml:space="preserve"> &lt;60%).</w:t>
      </w:r>
    </w:p>
    <w:tbl>
      <w:tblPr>
        <w:tblW w:w="8930" w:type="dxa"/>
        <w:tblInd w:w="142" w:type="dxa"/>
        <w:tblBorders>
          <w:top w:val="single" w:sz="4" w:space="0" w:color="7F7F7F"/>
          <w:bottom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3527"/>
        <w:gridCol w:w="1134"/>
        <w:gridCol w:w="1559"/>
        <w:gridCol w:w="851"/>
        <w:gridCol w:w="867"/>
      </w:tblGrid>
      <w:tr w:rsidR="00161B99" w:rsidRPr="00CC326D" w14:paraId="13C93D19" w14:textId="77777777" w:rsidTr="00447995"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1C9A2AAE" w14:textId="77777777" w:rsidR="00161B99" w:rsidRPr="00CC326D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top w:val="single" w:sz="4" w:space="0" w:color="000000"/>
              <w:bottom w:val="single" w:sz="4" w:space="0" w:color="000000"/>
            </w:tcBorders>
          </w:tcPr>
          <w:p w14:paraId="616406F6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Predictors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56BFC95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OR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AC5CB94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 xml:space="preserve">95% CI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14:paraId="011FB261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b/>
                <w:i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14:paraId="380ADCE6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p</w:t>
            </w:r>
          </w:p>
        </w:tc>
      </w:tr>
      <w:tr w:rsidR="00161B99" w:rsidRPr="00CC326D" w14:paraId="754953A6" w14:textId="77777777" w:rsidTr="00447995"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A39A959" w14:textId="77777777" w:rsidR="00161B99" w:rsidRPr="00B979A6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979A6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PsA</w:t>
            </w:r>
            <w:proofErr w:type="spellEnd"/>
          </w:p>
        </w:tc>
        <w:tc>
          <w:tcPr>
            <w:tcW w:w="3527" w:type="dxa"/>
            <w:tcBorders>
              <w:top w:val="single" w:sz="4" w:space="0" w:color="auto"/>
            </w:tcBorders>
          </w:tcPr>
          <w:p w14:paraId="012276D4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FFbH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2355F09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25.13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48BA2B3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1.04 – 605.62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BEDAED8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3.22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14:paraId="58594F70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0.047</w:t>
            </w:r>
          </w:p>
        </w:tc>
      </w:tr>
      <w:tr w:rsidR="00161B99" w:rsidRPr="00CC326D" w14:paraId="5EFDA433" w14:textId="77777777" w:rsidTr="00447995">
        <w:tc>
          <w:tcPr>
            <w:tcW w:w="992" w:type="dxa"/>
            <w:vMerge/>
            <w:vAlign w:val="center"/>
          </w:tcPr>
          <w:p w14:paraId="191B10F3" w14:textId="77777777" w:rsidR="00161B99" w:rsidRPr="00B979A6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bottom w:val="nil"/>
            </w:tcBorders>
          </w:tcPr>
          <w:p w14:paraId="3E6607AE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Combination therapy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csDMARD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+ b/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tsDMARD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14:paraId="6B416A09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5.06</w:t>
            </w:r>
          </w:p>
        </w:tc>
        <w:tc>
          <w:tcPr>
            <w:tcW w:w="1559" w:type="dxa"/>
            <w:tcBorders>
              <w:bottom w:val="nil"/>
            </w:tcBorders>
          </w:tcPr>
          <w:p w14:paraId="478DD494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1.11 – 22.97</w:t>
            </w:r>
          </w:p>
        </w:tc>
        <w:tc>
          <w:tcPr>
            <w:tcW w:w="851" w:type="dxa"/>
            <w:tcBorders>
              <w:bottom w:val="nil"/>
            </w:tcBorders>
          </w:tcPr>
          <w:p w14:paraId="27210E9B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1.62</w:t>
            </w:r>
          </w:p>
        </w:tc>
        <w:tc>
          <w:tcPr>
            <w:tcW w:w="867" w:type="dxa"/>
            <w:tcBorders>
              <w:bottom w:val="nil"/>
            </w:tcBorders>
          </w:tcPr>
          <w:p w14:paraId="3A3A05CF" w14:textId="77777777" w:rsidR="00161B99" w:rsidRPr="00CC326D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0.036</w:t>
            </w:r>
          </w:p>
        </w:tc>
      </w:tr>
      <w:tr w:rsidR="00161B99" w:rsidRPr="00CC326D" w14:paraId="3965FA60" w14:textId="77777777" w:rsidTr="00447995">
        <w:tc>
          <w:tcPr>
            <w:tcW w:w="992" w:type="dxa"/>
            <w:vMerge/>
            <w:vAlign w:val="center"/>
          </w:tcPr>
          <w:p w14:paraId="439115BD" w14:textId="77777777" w:rsidR="00161B99" w:rsidRPr="00B979A6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top w:val="nil"/>
              <w:bottom w:val="single" w:sz="4" w:space="0" w:color="auto"/>
            </w:tcBorders>
          </w:tcPr>
          <w:p w14:paraId="2FFBCC00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Tiredness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9CDFBC2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9.83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E402090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4.01 – 24.10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D2DFB0C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2.29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14:paraId="0804C0D2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&lt;0.001</w:t>
            </w:r>
          </w:p>
        </w:tc>
      </w:tr>
      <w:tr w:rsidR="00161B99" w:rsidRPr="00CC326D" w14:paraId="75FEB87D" w14:textId="77777777" w:rsidTr="00447995"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184316A9" w14:textId="77777777" w:rsidR="00161B99" w:rsidRPr="00B979A6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top w:val="nil"/>
              <w:bottom w:val="single" w:sz="4" w:space="0" w:color="auto"/>
            </w:tcBorders>
          </w:tcPr>
          <w:p w14:paraId="60C90671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4F004F">
              <w:rPr>
                <w:rFonts w:ascii="Cambria Math" w:eastAsiaTheme="minorHAnsi" w:hAnsi="Cambria Math" w:cs="Cambria Math"/>
                <w:color w:val="000000" w:themeColor="text1"/>
                <w:sz w:val="18"/>
                <w:szCs w:val="18"/>
                <w:lang w:eastAsia="en-US"/>
              </w:rPr>
              <w:t>𝝌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>2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 xml:space="preserve">) =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>, p &lt;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>0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eastAsia="en-US"/>
              </w:rPr>
              <w:t>.001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B090DF8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569B2AB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2F82038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14:paraId="03F8AC82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61B99" w:rsidRPr="00CC326D" w14:paraId="5785C53D" w14:textId="77777777" w:rsidTr="00447995"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14:paraId="47F88C43" w14:textId="77777777" w:rsidR="00161B99" w:rsidRPr="00B979A6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B979A6">
              <w:rPr>
                <w:rFonts w:ascii="Arial" w:eastAsia="Calibri" w:hAnsi="Arial" w:cs="Arial"/>
                <w:b/>
                <w:bCs/>
                <w:color w:val="000000" w:themeColor="text1"/>
                <w:sz w:val="18"/>
                <w:szCs w:val="18"/>
              </w:rPr>
              <w:t>Pso</w:t>
            </w:r>
            <w:proofErr w:type="spellEnd"/>
          </w:p>
        </w:tc>
        <w:tc>
          <w:tcPr>
            <w:tcW w:w="3527" w:type="dxa"/>
            <w:tcBorders>
              <w:top w:val="single" w:sz="4" w:space="0" w:color="auto"/>
              <w:bottom w:val="nil"/>
            </w:tcBorders>
          </w:tcPr>
          <w:p w14:paraId="2529B072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Acceptance of bodily appearance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4B62D18A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4.86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290D89F4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1.71 – 13.80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077221EC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1.58</w:t>
            </w: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</w:tcPr>
          <w:p w14:paraId="408C0AC4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0.003</w:t>
            </w:r>
          </w:p>
        </w:tc>
      </w:tr>
      <w:tr w:rsidR="00161B99" w:rsidRPr="00CC326D" w14:paraId="4C31F9AF" w14:textId="77777777" w:rsidTr="00447995"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41EC8C4D" w14:textId="77777777" w:rsidR="00161B99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top w:val="nil"/>
              <w:bottom w:val="single" w:sz="4" w:space="0" w:color="auto"/>
            </w:tcBorders>
          </w:tcPr>
          <w:p w14:paraId="2ACF4954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CC326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N° of joint regions with complaints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D3CEFCF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1.55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5C8BF4D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1.22 – 1.99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15FC46B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0.44</w:t>
            </w:r>
          </w:p>
        </w:tc>
        <w:tc>
          <w:tcPr>
            <w:tcW w:w="867" w:type="dxa"/>
            <w:tcBorders>
              <w:top w:val="nil"/>
              <w:bottom w:val="single" w:sz="4" w:space="0" w:color="auto"/>
            </w:tcBorders>
          </w:tcPr>
          <w:p w14:paraId="21FEEF60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&lt;0.001</w:t>
            </w:r>
          </w:p>
        </w:tc>
      </w:tr>
      <w:tr w:rsidR="00161B99" w:rsidRPr="00CC326D" w14:paraId="03645907" w14:textId="77777777" w:rsidTr="00447995">
        <w:tc>
          <w:tcPr>
            <w:tcW w:w="992" w:type="dxa"/>
            <w:tcBorders>
              <w:top w:val="nil"/>
              <w:bottom w:val="single" w:sz="4" w:space="0" w:color="000000"/>
            </w:tcBorders>
            <w:vAlign w:val="center"/>
          </w:tcPr>
          <w:p w14:paraId="3444972D" w14:textId="77777777" w:rsidR="00161B99" w:rsidRDefault="00161B99" w:rsidP="00447995">
            <w:pPr>
              <w:spacing w:afterLines="80" w:after="192" w:line="276" w:lineRule="auto"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27" w:type="dxa"/>
            <w:tcBorders>
              <w:top w:val="single" w:sz="4" w:space="0" w:color="auto"/>
              <w:bottom w:val="single" w:sz="4" w:space="0" w:color="000000"/>
            </w:tcBorders>
          </w:tcPr>
          <w:p w14:paraId="466862B4" w14:textId="77777777" w:rsidR="00161B99" w:rsidRPr="004F004F" w:rsidRDefault="00161B99" w:rsidP="00447995">
            <w:pPr>
              <w:pStyle w:val="NormalWeb"/>
              <w:spacing w:before="0" w:beforeAutospacing="0" w:afterLines="80" w:after="192" w:afterAutospacing="0"/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</w:pPr>
            <w:r w:rsidRPr="004F004F">
              <w:rPr>
                <w:rFonts w:ascii="Cambria Math" w:eastAsiaTheme="minorHAnsi" w:hAnsi="Cambria Math" w:cs="Cambria Math"/>
                <w:color w:val="000000" w:themeColor="text1"/>
                <w:sz w:val="18"/>
                <w:szCs w:val="18"/>
                <w:lang w:val="en-GB" w:eastAsia="en-US"/>
              </w:rPr>
              <w:t>𝝌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2 (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7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 xml:space="preserve">) =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3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7.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32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, p &lt;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>0</w:t>
            </w:r>
            <w:r w:rsidRPr="004F004F">
              <w:rPr>
                <w:rFonts w:ascii="Arial" w:eastAsiaTheme="minorHAnsi" w:hAnsi="Arial" w:cs="Arial"/>
                <w:color w:val="000000" w:themeColor="text1"/>
                <w:sz w:val="18"/>
                <w:szCs w:val="18"/>
                <w:lang w:val="en-GB" w:eastAsia="en-US"/>
              </w:rPr>
              <w:t xml:space="preserve">.001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14:paraId="2D9F6690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14:paraId="572E6D9D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14:paraId="2B300EEE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000000"/>
            </w:tcBorders>
          </w:tcPr>
          <w:p w14:paraId="6DB993B4" w14:textId="77777777" w:rsidR="00161B99" w:rsidRDefault="00161B99" w:rsidP="00447995">
            <w:pPr>
              <w:spacing w:afterLines="80" w:after="192" w:line="276" w:lineRule="auto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3BB8261A" w14:textId="77777777" w:rsidR="00161B99" w:rsidRDefault="00161B99" w:rsidP="00161B99">
      <w:pPr>
        <w:spacing w:afterLines="80" w:after="192" w:line="276" w:lineRule="auto"/>
        <w:jc w:val="both"/>
        <w:rPr>
          <w:rFonts w:ascii="Arial" w:hAnsi="Arial" w:cs="Arial"/>
          <w:sz w:val="20"/>
          <w:szCs w:val="20"/>
        </w:rPr>
      </w:pPr>
      <w:r w:rsidRPr="00CC326D">
        <w:rPr>
          <w:rFonts w:ascii="Arial" w:hAnsi="Arial" w:cs="Arial"/>
          <w:sz w:val="20"/>
          <w:szCs w:val="20"/>
        </w:rPr>
        <w:t xml:space="preserve">Multivariable logistic regression adjusted for sex, disease duration, smoking status, BMI. </w:t>
      </w:r>
    </w:p>
    <w:p w14:paraId="229A9501" w14:textId="77777777" w:rsidR="00161B99" w:rsidRDefault="00161B99" w:rsidP="00161B99">
      <w:pPr>
        <w:spacing w:afterLines="80" w:after="192" w:line="276" w:lineRule="auto"/>
        <w:jc w:val="both"/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</w:pPr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Abbreviations: </w:t>
      </w:r>
      <w:proofErr w:type="spellStart"/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bDMARD</w:t>
      </w:r>
      <w:proofErr w:type="spellEnd"/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:</w:t>
      </w:r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 biological disease modifying antirheumatic drug, </w:t>
      </w:r>
      <w:bookmarkStart w:id="0" w:name="_Hlk145937001"/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BMI</w:t>
      </w:r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:</w:t>
      </w:r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 body mass index</w:t>
      </w:r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, </w:t>
      </w:r>
      <w:bookmarkEnd w:id="0"/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CI: confidence interval, </w:t>
      </w:r>
      <w:proofErr w:type="spellStart"/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csDMARD</w:t>
      </w:r>
      <w:proofErr w:type="spellEnd"/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:</w:t>
      </w:r>
      <w:r w:rsidRPr="00AC1295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 </w:t>
      </w:r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conventional synthetic disease modifying antirheumatic drug, </w:t>
      </w:r>
      <w:bookmarkStart w:id="1" w:name="_Hlk145936977"/>
      <w:proofErr w:type="spellStart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FFbH</w:t>
      </w:r>
      <w:proofErr w:type="spellEnd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: Functional Questionnaire Hannover, </w:t>
      </w:r>
      <w:bookmarkEnd w:id="1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OR: Odds ratio, </w:t>
      </w:r>
      <w:proofErr w:type="spellStart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PsA</w:t>
      </w:r>
      <w:proofErr w:type="spellEnd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 xml:space="preserve">: psoriatic arthritis, </w:t>
      </w:r>
      <w:proofErr w:type="spellStart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tsDMARD</w:t>
      </w:r>
      <w:proofErr w:type="spellEnd"/>
      <w:r w:rsidRPr="00161B99"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: targeted synthetic disease modifying antirheumatic drug</w:t>
      </w:r>
      <w:r>
        <w:rPr>
          <w:rFonts w:ascii="Arial" w:eastAsia="Calibri" w:hAnsi="Arial" w:cs="Arial"/>
          <w:bCs/>
          <w:iCs/>
          <w:color w:val="000000" w:themeColor="text1"/>
          <w:sz w:val="20"/>
          <w:szCs w:val="20"/>
        </w:rPr>
        <w:t>.</w:t>
      </w:r>
    </w:p>
    <w:p w14:paraId="5686B8C3" w14:textId="77777777" w:rsidR="007F24F8" w:rsidRDefault="007F24F8">
      <w:bookmarkStart w:id="2" w:name="_GoBack"/>
      <w:bookmarkEnd w:id="2"/>
    </w:p>
    <w:sectPr w:rsidR="007F24F8" w:rsidSect="00260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7E"/>
    <w:rsid w:val="00161B99"/>
    <w:rsid w:val="00260D56"/>
    <w:rsid w:val="003E7A7E"/>
    <w:rsid w:val="00570F77"/>
    <w:rsid w:val="007F24F8"/>
    <w:rsid w:val="009C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15B01-BF70-448E-AAC8-2A62F8BC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161B99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61B99"/>
    <w:rPr>
      <w:color w:val="0000FF"/>
      <w:u w:val="single"/>
    </w:rPr>
  </w:style>
  <w:style w:type="character" w:customStyle="1" w:styleId="NormalWebChar">
    <w:name w:val="Normal (Web) Char"/>
    <w:basedOn w:val="DefaultParagraphFont"/>
    <w:link w:val="NormalWeb"/>
    <w:uiPriority w:val="99"/>
    <w:rsid w:val="00161B99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customStyle="1" w:styleId="markedcontent">
    <w:name w:val="markedcontent"/>
    <w:basedOn w:val="DefaultParagraphFont"/>
    <w:rsid w:val="0016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ils.venhoff@uniklinik-freiburg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1857</Characters>
  <Application>Microsoft Office Word</Application>
  <DocSecurity>0</DocSecurity>
  <Lines>15</Lines>
  <Paragraphs>4</Paragraphs>
  <ScaleCrop>false</ScaleCrop>
  <Company>Springer Nature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Stephens</dc:creator>
  <cp:keywords/>
  <dc:description/>
  <cp:lastModifiedBy>Paul Alexander D.</cp:lastModifiedBy>
  <cp:revision>3</cp:revision>
  <dcterms:created xsi:type="dcterms:W3CDTF">2023-09-18T12:48:00Z</dcterms:created>
  <dcterms:modified xsi:type="dcterms:W3CDTF">2023-09-22T04:59:00Z</dcterms:modified>
</cp:coreProperties>
</file>