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643ED" w14:textId="184BD705" w:rsidR="002643EC" w:rsidRPr="005A404F" w:rsidRDefault="00470409">
      <w:pPr>
        <w:rPr>
          <w:rFonts w:asciiTheme="minorHAnsi" w:hAnsiTheme="minorHAnsi" w:cstheme="minorHAnsi"/>
          <w:color w:val="131413"/>
          <w:lang w:val="en-GB"/>
        </w:rPr>
      </w:pPr>
      <w:bookmarkStart w:id="0" w:name="_GoBack"/>
      <w:r w:rsidRPr="005A404F">
        <w:rPr>
          <w:rFonts w:asciiTheme="minorHAnsi" w:hAnsiTheme="minorHAnsi" w:cstheme="minorHAnsi"/>
          <w:b/>
          <w:bCs/>
          <w:lang w:val="en-GB"/>
        </w:rPr>
        <w:t>Supplementary Material S5</w:t>
      </w:r>
      <w:r w:rsidR="001E1AB5" w:rsidRPr="005A404F">
        <w:rPr>
          <w:rFonts w:asciiTheme="minorHAnsi" w:hAnsiTheme="minorHAnsi" w:cstheme="minorHAnsi"/>
          <w:lang w:val="en-GB"/>
        </w:rPr>
        <w:t xml:space="preserve"> Grading the overall certainty of evidence according to methodological quality, outcome-specific certainty of evidence, biological plausibility and consistency of results, and </w:t>
      </w:r>
      <w:r w:rsidR="001E1AB5" w:rsidRPr="005A404F">
        <w:rPr>
          <w:rFonts w:asciiTheme="minorHAnsi" w:hAnsiTheme="minorHAnsi" w:cstheme="minorHAnsi"/>
          <w:color w:val="131413"/>
          <w:lang w:val="en-GB"/>
        </w:rPr>
        <w:t>definition of the overall certainty of evidence in a modified form acco</w:t>
      </w:r>
      <w:r w:rsidR="00690102" w:rsidRPr="005A404F">
        <w:rPr>
          <w:rFonts w:asciiTheme="minorHAnsi" w:hAnsiTheme="minorHAnsi" w:cstheme="minorHAnsi"/>
          <w:color w:val="131413"/>
          <w:lang w:val="en-GB"/>
        </w:rPr>
        <w:t>rding to the GRADE approach</w:t>
      </w:r>
      <w:r w:rsidR="001E1AB5" w:rsidRPr="005A404F">
        <w:rPr>
          <w:rFonts w:asciiTheme="minorHAnsi" w:hAnsiTheme="minorHAnsi" w:cstheme="minorHAnsi"/>
          <w:color w:val="131413"/>
          <w:lang w:val="en-GB"/>
        </w:rPr>
        <w:t>.</w:t>
      </w:r>
    </w:p>
    <w:p w14:paraId="7528DD3F" w14:textId="77777777" w:rsidR="001E1AB5" w:rsidRPr="005A404F" w:rsidRDefault="001E1AB5">
      <w:pPr>
        <w:rPr>
          <w:rFonts w:asciiTheme="minorHAnsi" w:hAnsiTheme="minorHAnsi" w:cstheme="minorHAnsi"/>
          <w:color w:val="131413"/>
          <w:lang w:val="en-GB"/>
        </w:rPr>
      </w:pP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4601"/>
        <w:gridCol w:w="3048"/>
      </w:tblGrid>
      <w:tr w:rsidR="001E1AB5" w:rsidRPr="005A404F" w14:paraId="1CF3ED40" w14:textId="77777777" w:rsidTr="00226766">
        <w:tc>
          <w:tcPr>
            <w:tcW w:w="1413" w:type="dxa"/>
          </w:tcPr>
          <w:p w14:paraId="3BBCA75C" w14:textId="77777777" w:rsidR="001E1AB5" w:rsidRPr="005A404F" w:rsidRDefault="001E1AB5" w:rsidP="00226766">
            <w:pPr>
              <w:jc w:val="center"/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Cs/>
                <w:sz w:val="20"/>
                <w:szCs w:val="20"/>
                <w:lang w:val="en-GB"/>
              </w:rPr>
              <w:t>Overall certainty of evidence</w:t>
            </w:r>
          </w:p>
        </w:tc>
        <w:tc>
          <w:tcPr>
            <w:tcW w:w="4601" w:type="dxa"/>
          </w:tcPr>
          <w:p w14:paraId="4F6D366F" w14:textId="77777777" w:rsidR="001E1AB5" w:rsidRPr="005A404F" w:rsidRDefault="001E1AB5" w:rsidP="00226766">
            <w:pPr>
              <w:pStyle w:val="ListParagraph"/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Cs/>
                <w:sz w:val="20"/>
                <w:szCs w:val="20"/>
                <w:lang w:val="en-GB"/>
              </w:rPr>
              <w:t>Underlying criteria</w:t>
            </w:r>
          </w:p>
        </w:tc>
        <w:tc>
          <w:tcPr>
            <w:tcW w:w="3048" w:type="dxa"/>
          </w:tcPr>
          <w:p w14:paraId="2BCE1B24" w14:textId="77777777" w:rsidR="001E1AB5" w:rsidRPr="005A404F" w:rsidRDefault="001E1AB5" w:rsidP="00226766">
            <w:pPr>
              <w:pStyle w:val="ListParagraph"/>
              <w:spacing w:line="240" w:lineRule="auto"/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Cs/>
                <w:sz w:val="20"/>
                <w:szCs w:val="20"/>
                <w:lang w:val="en-GB"/>
              </w:rPr>
              <w:t>Definition/Explanation</w:t>
            </w:r>
          </w:p>
        </w:tc>
      </w:tr>
      <w:tr w:rsidR="001E1AB5" w:rsidRPr="005A404F" w14:paraId="600DBD91" w14:textId="77777777" w:rsidTr="00B15A4A">
        <w:tc>
          <w:tcPr>
            <w:tcW w:w="1413" w:type="dxa"/>
          </w:tcPr>
          <w:p w14:paraId="54E17A6E" w14:textId="77777777" w:rsidR="001E1AB5" w:rsidRPr="005A404F" w:rsidRDefault="001E1AB5" w:rsidP="00B15A4A">
            <w:pPr>
              <w:jc w:val="both"/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  <w:t>Convincing</w:t>
            </w:r>
          </w:p>
        </w:tc>
        <w:tc>
          <w:tcPr>
            <w:tcW w:w="4601" w:type="dxa"/>
          </w:tcPr>
          <w:p w14:paraId="6922A10E" w14:textId="4F1AE95E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At least one SR with MA of </w:t>
            </w:r>
            <w:r w:rsidR="00120CCB" w:rsidRPr="005A404F">
              <w:rPr>
                <w:rFonts w:cstheme="minorHAnsi"/>
                <w:sz w:val="20"/>
                <w:szCs w:val="20"/>
                <w:lang w:val="en-GB"/>
              </w:rPr>
              <w:t>prospective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studies available (SR without MA only is not sufficient)</w:t>
            </w:r>
          </w:p>
          <w:p w14:paraId="708980C8" w14:textId="35E022C9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>If more than one SR</w:t>
            </w:r>
            <w:r w:rsidR="00ED21F5" w:rsidRPr="005A404F">
              <w:rPr>
                <w:rFonts w:cstheme="minorHAnsi"/>
                <w:sz w:val="20"/>
                <w:szCs w:val="20"/>
                <w:lang w:val="en-GB"/>
              </w:rPr>
              <w:t xml:space="preserve"> with or without MA</w:t>
            </w:r>
            <w:r w:rsidR="0097595D" w:rsidRPr="005A404F">
              <w:rPr>
                <w:rFonts w:cstheme="minorHAnsi"/>
                <w:sz w:val="20"/>
                <w:szCs w:val="20"/>
                <w:lang w:val="en-GB"/>
              </w:rPr>
              <w:t xml:space="preserve"> are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available: all </w:t>
            </w:r>
            <w:r w:rsidR="00B15A4A" w:rsidRPr="005A404F">
              <w:rPr>
                <w:rFonts w:cstheme="minorHAnsi"/>
                <w:sz w:val="20"/>
                <w:szCs w:val="20"/>
                <w:lang w:val="en-GB"/>
              </w:rPr>
              <w:t>overall</w:t>
            </w:r>
            <w:r w:rsidR="00D07098" w:rsidRPr="005A404F">
              <w:rPr>
                <w:rFonts w:cstheme="minorHAnsi"/>
                <w:sz w:val="20"/>
                <w:szCs w:val="20"/>
                <w:lang w:val="en-GB"/>
              </w:rPr>
              <w:t xml:space="preserve"> results 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>must be consistent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1</w:t>
            </w:r>
          </w:p>
          <w:p w14:paraId="661E6BAB" w14:textId="77777777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>In case of a positive or negative association, biological plausibility is given</w:t>
            </w:r>
          </w:p>
          <w:p w14:paraId="3815786E" w14:textId="76BE9B35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>All included SRs with MA must reach at least a “moderate” outcome-specific certainty of evidence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2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; </w:t>
            </w:r>
            <w:r w:rsidR="00A45E7D" w:rsidRPr="005A404F">
              <w:rPr>
                <w:rFonts w:cstheme="minorHAnsi"/>
                <w:sz w:val="20"/>
                <w:szCs w:val="20"/>
                <w:lang w:val="en-GB"/>
              </w:rPr>
              <w:t xml:space="preserve">in addition, 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>all included SRs must reach at least a methodological quality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3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of “moderate” </w:t>
            </w:r>
          </w:p>
        </w:tc>
        <w:tc>
          <w:tcPr>
            <w:tcW w:w="3048" w:type="dxa"/>
          </w:tcPr>
          <w:p w14:paraId="2AB9F0B9" w14:textId="77777777" w:rsidR="001E1AB5" w:rsidRPr="005A404F" w:rsidRDefault="001E1AB5" w:rsidP="00B15A4A">
            <w:pPr>
              <w:autoSpaceDE w:val="0"/>
              <w:autoSpaceDN w:val="0"/>
              <w:adjustRightInd w:val="0"/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  <w:t>There is high level of confidence that the true effect lies close to that of the estimate(s) of the effect.</w:t>
            </w:r>
          </w:p>
          <w:p w14:paraId="3A54BE1A" w14:textId="77777777" w:rsidR="001E1AB5" w:rsidRPr="005A404F" w:rsidRDefault="001E1AB5" w:rsidP="00B15A4A">
            <w:pPr>
              <w:jc w:val="both"/>
              <w:rPr>
                <w:rFonts w:cstheme="minorHAnsi"/>
                <w:b w:val="0"/>
                <w:sz w:val="20"/>
                <w:szCs w:val="20"/>
                <w:lang w:val="en-GB"/>
              </w:rPr>
            </w:pPr>
          </w:p>
        </w:tc>
      </w:tr>
      <w:tr w:rsidR="001E1AB5" w:rsidRPr="005A404F" w14:paraId="066EBC5B" w14:textId="77777777" w:rsidTr="00B15A4A">
        <w:tc>
          <w:tcPr>
            <w:tcW w:w="1413" w:type="dxa"/>
          </w:tcPr>
          <w:p w14:paraId="0A2E4084" w14:textId="77777777" w:rsidR="001E1AB5" w:rsidRPr="005A404F" w:rsidRDefault="001E1AB5" w:rsidP="00B15A4A">
            <w:pPr>
              <w:jc w:val="both"/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  <w:t>Probable</w:t>
            </w:r>
          </w:p>
        </w:tc>
        <w:tc>
          <w:tcPr>
            <w:tcW w:w="4601" w:type="dxa"/>
          </w:tcPr>
          <w:p w14:paraId="2B6DBD74" w14:textId="123AD215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At least one SR with MA of </w:t>
            </w:r>
            <w:r w:rsidR="00120CCB" w:rsidRPr="005A404F">
              <w:rPr>
                <w:rFonts w:cstheme="minorHAnsi"/>
                <w:sz w:val="20"/>
                <w:szCs w:val="20"/>
                <w:lang w:val="en-GB"/>
              </w:rPr>
              <w:t xml:space="preserve">prospective 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>studies available (SR without MA only not sufficient)</w:t>
            </w:r>
          </w:p>
          <w:p w14:paraId="2C09D924" w14:textId="00CF4D69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>If more than one SR</w:t>
            </w:r>
            <w:r w:rsidR="00ED21F5" w:rsidRPr="005A404F">
              <w:rPr>
                <w:rFonts w:cstheme="minorHAnsi"/>
                <w:sz w:val="20"/>
                <w:szCs w:val="20"/>
                <w:lang w:val="en-GB"/>
              </w:rPr>
              <w:t xml:space="preserve"> with or without MA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are available, the majority of </w:t>
            </w:r>
            <w:r w:rsidR="00B15A4A" w:rsidRPr="005A404F">
              <w:rPr>
                <w:rFonts w:cstheme="minorHAnsi"/>
                <w:sz w:val="20"/>
                <w:szCs w:val="20"/>
                <w:lang w:val="en-GB"/>
              </w:rPr>
              <w:t>overall</w:t>
            </w:r>
            <w:r w:rsidR="00D07098" w:rsidRPr="005A404F">
              <w:rPr>
                <w:rFonts w:cstheme="minorHAnsi"/>
                <w:sz w:val="20"/>
                <w:szCs w:val="20"/>
                <w:lang w:val="en-GB"/>
              </w:rPr>
              <w:t xml:space="preserve"> results 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>must be consistent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1</w:t>
            </w:r>
          </w:p>
          <w:p w14:paraId="10DC174B" w14:textId="77777777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In case of a positive or negative association, biological plausibility is given </w:t>
            </w:r>
          </w:p>
          <w:p w14:paraId="66764A39" w14:textId="40E3F3B9" w:rsidR="001E1AB5" w:rsidRPr="005A404F" w:rsidRDefault="001E1AB5" w:rsidP="00B15A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>The majority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4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of included SRs with MA must have reached at least a “moderate” </w:t>
            </w:r>
            <w:r w:rsidR="00741661" w:rsidRPr="005A404F">
              <w:rPr>
                <w:rFonts w:cstheme="minorHAnsi"/>
                <w:sz w:val="20"/>
                <w:szCs w:val="20"/>
                <w:lang w:val="en-GB"/>
              </w:rPr>
              <w:t xml:space="preserve">outcome-specific 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>certainty of evidence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2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; </w:t>
            </w:r>
            <w:r w:rsidR="00A45E7D" w:rsidRPr="005A404F">
              <w:rPr>
                <w:rFonts w:cstheme="minorHAnsi"/>
                <w:sz w:val="20"/>
                <w:szCs w:val="20"/>
                <w:lang w:val="en-GB"/>
              </w:rPr>
              <w:t xml:space="preserve">in addition, 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>all included SRs must reach at least   a methodological quality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3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of “moderate” </w:t>
            </w:r>
          </w:p>
        </w:tc>
        <w:tc>
          <w:tcPr>
            <w:tcW w:w="3048" w:type="dxa"/>
          </w:tcPr>
          <w:p w14:paraId="630A4C77" w14:textId="77777777" w:rsidR="001E1AB5" w:rsidRPr="005A404F" w:rsidRDefault="001E1AB5" w:rsidP="00B15A4A">
            <w:pPr>
              <w:autoSpaceDE w:val="0"/>
              <w:autoSpaceDN w:val="0"/>
              <w:adjustRightInd w:val="0"/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  <w:t>There is moderate confidence in the effect estimate(s):</w:t>
            </w:r>
          </w:p>
          <w:p w14:paraId="1D245051" w14:textId="77777777" w:rsidR="001E1AB5" w:rsidRPr="005A404F" w:rsidRDefault="001E1AB5" w:rsidP="00B15A4A">
            <w:pPr>
              <w:autoSpaceDE w:val="0"/>
              <w:autoSpaceDN w:val="0"/>
              <w:adjustRightInd w:val="0"/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  <w:t>The true effect is likely to be close to the estimate of the effect, but there is a possibility that it is substantially different.</w:t>
            </w:r>
          </w:p>
          <w:p w14:paraId="1529FA29" w14:textId="77777777" w:rsidR="001E1AB5" w:rsidRPr="005A404F" w:rsidRDefault="001E1AB5" w:rsidP="00B15A4A">
            <w:pPr>
              <w:pStyle w:val="ListParagraph"/>
              <w:spacing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1E1AB5" w:rsidRPr="005A404F" w14:paraId="4DC9E86F" w14:textId="77777777" w:rsidTr="00B15A4A">
        <w:tc>
          <w:tcPr>
            <w:tcW w:w="1413" w:type="dxa"/>
          </w:tcPr>
          <w:p w14:paraId="613CB125" w14:textId="77777777" w:rsidR="001E1AB5" w:rsidRPr="005A404F" w:rsidRDefault="001E1AB5" w:rsidP="00B15A4A">
            <w:pPr>
              <w:jc w:val="both"/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  <w:t>Possible</w:t>
            </w:r>
          </w:p>
        </w:tc>
        <w:tc>
          <w:tcPr>
            <w:tcW w:w="4601" w:type="dxa"/>
          </w:tcPr>
          <w:p w14:paraId="7064BA38" w14:textId="6B3B00C4" w:rsidR="001E1AB5" w:rsidRPr="005A404F" w:rsidRDefault="001E1AB5" w:rsidP="00B15A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At least one SR of </w:t>
            </w:r>
            <w:r w:rsidR="00120CCB" w:rsidRPr="005A404F">
              <w:rPr>
                <w:rFonts w:cstheme="minorHAnsi"/>
                <w:sz w:val="20"/>
                <w:szCs w:val="20"/>
                <w:lang w:val="en-GB"/>
              </w:rPr>
              <w:t>prospective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studies available</w:t>
            </w:r>
          </w:p>
          <w:p w14:paraId="6348F81E" w14:textId="65CF5B9D" w:rsidR="001E1AB5" w:rsidRPr="005A404F" w:rsidRDefault="001E1AB5" w:rsidP="00B15A4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sz w:val="20"/>
                <w:szCs w:val="20"/>
                <w:lang w:val="en-GB"/>
              </w:rPr>
              <w:t>If more than one SR with</w:t>
            </w:r>
            <w:r w:rsidR="00E94CDB" w:rsidRPr="005A404F">
              <w:rPr>
                <w:rFonts w:cstheme="minorHAnsi"/>
                <w:sz w:val="20"/>
                <w:szCs w:val="20"/>
                <w:lang w:val="en-GB"/>
              </w:rPr>
              <w:t xml:space="preserve"> or without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 xml:space="preserve"> MA are available, the majority of </w:t>
            </w:r>
            <w:r w:rsidR="00B15A4A" w:rsidRPr="005A404F">
              <w:rPr>
                <w:rFonts w:cstheme="minorHAnsi"/>
                <w:sz w:val="20"/>
                <w:szCs w:val="20"/>
                <w:lang w:val="en-GB"/>
              </w:rPr>
              <w:t>overall</w:t>
            </w:r>
            <w:r w:rsidR="00D07098" w:rsidRPr="005A404F">
              <w:rPr>
                <w:rFonts w:cstheme="minorHAnsi"/>
                <w:sz w:val="20"/>
                <w:szCs w:val="20"/>
                <w:lang w:val="en-GB"/>
              </w:rPr>
              <w:t xml:space="preserve"> results </w:t>
            </w:r>
            <w:r w:rsidRPr="005A404F">
              <w:rPr>
                <w:rFonts w:cstheme="minorHAnsi"/>
                <w:sz w:val="20"/>
                <w:szCs w:val="20"/>
                <w:lang w:val="en-GB"/>
              </w:rPr>
              <w:t>must be consistent</w:t>
            </w:r>
            <w:r w:rsidRPr="005A404F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>1</w:t>
            </w:r>
          </w:p>
          <w:p w14:paraId="016387D2" w14:textId="77777777" w:rsidR="001E1AB5" w:rsidRPr="005A404F" w:rsidRDefault="001E1AB5" w:rsidP="00B15A4A">
            <w:pPr>
              <w:numPr>
                <w:ilvl w:val="0"/>
                <w:numId w:val="2"/>
              </w:numPr>
              <w:jc w:val="both"/>
              <w:rPr>
                <w:rFonts w:cstheme="minorHAnsi"/>
                <w:b w:val="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In case of a positive or negative association, biological plausibility is given</w:t>
            </w:r>
          </w:p>
          <w:p w14:paraId="625E2C7F" w14:textId="3587732A" w:rsidR="001E1AB5" w:rsidRPr="005A404F" w:rsidRDefault="001E1AB5" w:rsidP="00741661">
            <w:pPr>
              <w:numPr>
                <w:ilvl w:val="0"/>
                <w:numId w:val="2"/>
              </w:numPr>
              <w:jc w:val="both"/>
              <w:rPr>
                <w:rFonts w:cstheme="minorHAnsi"/>
                <w:b w:val="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The majority</w:t>
            </w:r>
            <w:r w:rsidRPr="005A404F">
              <w:rPr>
                <w:rFonts w:cstheme="minorHAnsi"/>
                <w:b w:val="0"/>
                <w:sz w:val="20"/>
                <w:szCs w:val="20"/>
                <w:vertAlign w:val="superscript"/>
                <w:lang w:val="en-GB"/>
              </w:rPr>
              <w:t>4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of included SRs with MA must reach at least a “low” </w:t>
            </w:r>
            <w:r w:rsidR="00741661"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outcome-specific 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certainty of evidence</w:t>
            </w:r>
            <w:r w:rsidRPr="005A404F">
              <w:rPr>
                <w:rFonts w:cstheme="minorHAnsi"/>
                <w:b w:val="0"/>
                <w:sz w:val="20"/>
                <w:szCs w:val="20"/>
                <w:vertAlign w:val="superscript"/>
                <w:lang w:val="en-GB"/>
              </w:rPr>
              <w:t>2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; </w:t>
            </w:r>
            <w:r w:rsidR="00A45E7D"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in addition, 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the majority</w:t>
            </w:r>
            <w:r w:rsidRPr="005A404F">
              <w:rPr>
                <w:rFonts w:cstheme="minorHAnsi"/>
                <w:b w:val="0"/>
                <w:sz w:val="20"/>
                <w:szCs w:val="20"/>
                <w:vertAlign w:val="superscript"/>
                <w:lang w:val="en-GB"/>
              </w:rPr>
              <w:t>4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of</w:t>
            </w:r>
            <w:r w:rsidR="00ED21F5"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all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included SR</w:t>
            </w:r>
            <w:r w:rsidR="00ED21F5"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s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must reach at least a methodological quality</w:t>
            </w:r>
            <w:r w:rsidRPr="005A404F">
              <w:rPr>
                <w:rFonts w:cstheme="minorHAnsi"/>
                <w:b w:val="0"/>
                <w:sz w:val="20"/>
                <w:szCs w:val="20"/>
                <w:vertAlign w:val="superscript"/>
                <w:lang w:val="en-GB"/>
              </w:rPr>
              <w:t>3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of “moderate”</w:t>
            </w:r>
          </w:p>
        </w:tc>
        <w:tc>
          <w:tcPr>
            <w:tcW w:w="3048" w:type="dxa"/>
          </w:tcPr>
          <w:p w14:paraId="51DE0098" w14:textId="77777777" w:rsidR="001E1AB5" w:rsidRPr="005A404F" w:rsidRDefault="001E1AB5" w:rsidP="00B15A4A">
            <w:pPr>
              <w:autoSpaceDE w:val="0"/>
              <w:autoSpaceDN w:val="0"/>
              <w:adjustRightInd w:val="0"/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  <w:t xml:space="preserve">Confidence in the effect estimate(s) is limited: </w:t>
            </w:r>
          </w:p>
          <w:p w14:paraId="4CC9A135" w14:textId="77777777" w:rsidR="001E1AB5" w:rsidRPr="005A404F" w:rsidRDefault="001E1AB5" w:rsidP="00B15A4A">
            <w:pPr>
              <w:autoSpaceDE w:val="0"/>
              <w:autoSpaceDN w:val="0"/>
              <w:adjustRightInd w:val="0"/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  <w:t>The true effect may be substantially different from the estimate of the effect.</w:t>
            </w:r>
          </w:p>
          <w:p w14:paraId="6E3A4DDC" w14:textId="77777777" w:rsidR="001E1AB5" w:rsidRPr="005A404F" w:rsidRDefault="001E1AB5" w:rsidP="00B15A4A">
            <w:pPr>
              <w:pStyle w:val="ListParagraph"/>
              <w:spacing w:line="240" w:lineRule="auto"/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1E1AB5" w:rsidRPr="005A404F" w14:paraId="34E43A1B" w14:textId="77777777" w:rsidTr="00B15A4A">
        <w:tc>
          <w:tcPr>
            <w:tcW w:w="1413" w:type="dxa"/>
          </w:tcPr>
          <w:p w14:paraId="55E6B95F" w14:textId="77777777" w:rsidR="001E1AB5" w:rsidRPr="005A404F" w:rsidRDefault="001E1AB5" w:rsidP="00B15A4A">
            <w:pPr>
              <w:jc w:val="both"/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bCs/>
                <w:sz w:val="20"/>
                <w:szCs w:val="20"/>
                <w:lang w:val="en-GB"/>
              </w:rPr>
              <w:t>Insufficient</w:t>
            </w:r>
          </w:p>
        </w:tc>
        <w:tc>
          <w:tcPr>
            <w:tcW w:w="4601" w:type="dxa"/>
          </w:tcPr>
          <w:p w14:paraId="0F62638E" w14:textId="77777777" w:rsidR="001E1AB5" w:rsidRPr="005A404F" w:rsidRDefault="001E1AB5" w:rsidP="00B15A4A">
            <w:pPr>
              <w:numPr>
                <w:ilvl w:val="0"/>
                <w:numId w:val="3"/>
              </w:numPr>
              <w:jc w:val="both"/>
              <w:rPr>
                <w:rFonts w:cstheme="minorHAnsi"/>
                <w:b w:val="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No SR available</w:t>
            </w:r>
          </w:p>
          <w:p w14:paraId="4C920398" w14:textId="77777777" w:rsidR="001E1AB5" w:rsidRPr="005A404F" w:rsidRDefault="001E1AB5" w:rsidP="00B15A4A">
            <w:pPr>
              <w:ind w:left="720"/>
              <w:jc w:val="both"/>
              <w:rPr>
                <w:rFonts w:cstheme="minorHAnsi"/>
                <w:b w:val="0"/>
                <w:i/>
                <w:iCs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i/>
                <w:iCs/>
                <w:sz w:val="20"/>
                <w:szCs w:val="20"/>
                <w:lang w:val="en-GB"/>
              </w:rPr>
              <w:t>OR</w:t>
            </w:r>
          </w:p>
          <w:p w14:paraId="18A0C33A" w14:textId="3F37B200" w:rsidR="001E1AB5" w:rsidRPr="005A404F" w:rsidRDefault="001E1AB5" w:rsidP="00741661">
            <w:pPr>
              <w:numPr>
                <w:ilvl w:val="0"/>
                <w:numId w:val="3"/>
              </w:numPr>
              <w:jc w:val="both"/>
              <w:rPr>
                <w:rFonts w:cstheme="minorHAnsi"/>
                <w:b w:val="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The majority</w:t>
            </w:r>
            <w:r w:rsidRPr="005A404F">
              <w:rPr>
                <w:rFonts w:cstheme="minorHAnsi"/>
                <w:b w:val="0"/>
                <w:sz w:val="20"/>
                <w:szCs w:val="20"/>
                <w:vertAlign w:val="superscript"/>
                <w:lang w:val="en-GB"/>
              </w:rPr>
              <w:t>4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of included SRs with MA reach a “very low” </w:t>
            </w:r>
            <w:r w:rsidR="00741661"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outcome-specific 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certainty of evidence</w:t>
            </w:r>
            <w:r w:rsidRPr="005A404F">
              <w:rPr>
                <w:rFonts w:cstheme="minorHAnsi"/>
                <w:b w:val="0"/>
                <w:sz w:val="20"/>
                <w:szCs w:val="20"/>
                <w:vertAlign w:val="superscript"/>
                <w:lang w:val="en-GB"/>
              </w:rPr>
              <w:t>2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; </w:t>
            </w:r>
            <w:r w:rsidR="00A45E7D"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in addition, 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>the majority of all included SRs reach a methodological quality</w:t>
            </w:r>
            <w:r w:rsidRPr="005A404F">
              <w:rPr>
                <w:rFonts w:cstheme="minorHAnsi"/>
                <w:b w:val="0"/>
                <w:sz w:val="20"/>
                <w:szCs w:val="20"/>
                <w:vertAlign w:val="superscript"/>
                <w:lang w:val="en-GB"/>
              </w:rPr>
              <w:t>3</w:t>
            </w:r>
            <w:r w:rsidRPr="005A404F">
              <w:rPr>
                <w:rFonts w:cstheme="minorHAnsi"/>
                <w:b w:val="0"/>
                <w:sz w:val="20"/>
                <w:szCs w:val="20"/>
                <w:lang w:val="en-GB"/>
              </w:rPr>
              <w:t xml:space="preserve"> of “low” </w:t>
            </w:r>
          </w:p>
        </w:tc>
        <w:tc>
          <w:tcPr>
            <w:tcW w:w="3048" w:type="dxa"/>
          </w:tcPr>
          <w:p w14:paraId="6A6E35D9" w14:textId="77777777" w:rsidR="001E1AB5" w:rsidRPr="005A404F" w:rsidRDefault="001E1AB5" w:rsidP="00B15A4A">
            <w:pPr>
              <w:autoSpaceDE w:val="0"/>
              <w:autoSpaceDN w:val="0"/>
              <w:adjustRightInd w:val="0"/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  <w:t>There is very little confidence in the effect estimate (s):</w:t>
            </w:r>
          </w:p>
          <w:p w14:paraId="2114C55D" w14:textId="77777777" w:rsidR="001E1AB5" w:rsidRPr="005A404F" w:rsidRDefault="001E1AB5" w:rsidP="00B15A4A">
            <w:pPr>
              <w:jc w:val="both"/>
              <w:rPr>
                <w:rFonts w:cstheme="minorHAnsi"/>
                <w:b w:val="0"/>
                <w:sz w:val="20"/>
                <w:szCs w:val="20"/>
                <w:lang w:val="en-GB"/>
              </w:rPr>
            </w:pPr>
            <w:r w:rsidRPr="005A404F">
              <w:rPr>
                <w:rFonts w:cstheme="minorHAnsi"/>
                <w:b w:val="0"/>
                <w:color w:val="000000"/>
                <w:sz w:val="20"/>
                <w:szCs w:val="20"/>
                <w:lang w:val="en-GB"/>
              </w:rPr>
              <w:t>The true effect is likely to be substantially different from the estimate of effect.</w:t>
            </w:r>
          </w:p>
        </w:tc>
      </w:tr>
    </w:tbl>
    <w:p w14:paraId="3295F5ED" w14:textId="5981BA54" w:rsidR="00F17554" w:rsidRPr="005A404F" w:rsidRDefault="00F17554" w:rsidP="00F17554">
      <w:pPr>
        <w:jc w:val="both"/>
        <w:rPr>
          <w:rFonts w:asciiTheme="minorHAnsi" w:hAnsiTheme="minorHAnsi" w:cstheme="minorHAnsi"/>
          <w:b/>
          <w:color w:val="000000" w:themeColor="text1"/>
          <w:kern w:val="24"/>
          <w:sz w:val="20"/>
          <w:szCs w:val="20"/>
          <w:lang w:val="en-GB"/>
        </w:rPr>
      </w:pPr>
      <w:r w:rsidRPr="005A404F">
        <w:rPr>
          <w:rFonts w:asciiTheme="minorHAnsi" w:hAnsiTheme="minorHAnsi" w:cstheme="minorHAnsi"/>
          <w:color w:val="000000" w:themeColor="text1"/>
          <w:kern w:val="24"/>
          <w:position w:val="7"/>
          <w:sz w:val="20"/>
          <w:szCs w:val="20"/>
          <w:vertAlign w:val="superscript"/>
          <w:lang w:val="en-GB"/>
        </w:rPr>
        <w:t xml:space="preserve">1 </w:t>
      </w: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 xml:space="preserve">Consistent = </w:t>
      </w:r>
      <w:r w:rsidR="00B15A4A"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>overall</w:t>
      </w:r>
      <w:r w:rsidR="00120CCB"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 xml:space="preserve"> results</w:t>
      </w:r>
      <w:r w:rsidR="005836A1"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 xml:space="preserve"> </w:t>
      </w:r>
      <w:r w:rsidR="00D15012"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>of the SR</w:t>
      </w: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 xml:space="preserve"> have to be consistently either risk reducing or risk elevating or consistently showing no risk association</w:t>
      </w:r>
    </w:p>
    <w:p w14:paraId="3E084FF4" w14:textId="77777777" w:rsidR="00F17554" w:rsidRPr="005A404F" w:rsidRDefault="00F17554" w:rsidP="00F17554">
      <w:pPr>
        <w:jc w:val="both"/>
        <w:rPr>
          <w:rFonts w:asciiTheme="minorHAnsi" w:hAnsiTheme="minorHAnsi" w:cstheme="minorHAnsi"/>
          <w:b/>
          <w:color w:val="000000" w:themeColor="text1"/>
          <w:kern w:val="24"/>
          <w:sz w:val="20"/>
          <w:szCs w:val="20"/>
          <w:lang w:val="en-GB"/>
        </w:rPr>
      </w:pP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vertAlign w:val="superscript"/>
          <w:lang w:val="en-GB"/>
        </w:rPr>
        <w:t xml:space="preserve">2 </w:t>
      </w: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 xml:space="preserve">Outcome-specific certainty of evidence refers to the </w:t>
      </w:r>
      <w:proofErr w:type="spellStart"/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>NutriGrade</w:t>
      </w:r>
      <w:proofErr w:type="spellEnd"/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 xml:space="preserve"> rating</w:t>
      </w:r>
    </w:p>
    <w:p w14:paraId="5FF008B9" w14:textId="3AC680B3" w:rsidR="00F17554" w:rsidRPr="005A404F" w:rsidRDefault="00F17554" w:rsidP="00F17554">
      <w:pPr>
        <w:jc w:val="both"/>
        <w:rPr>
          <w:rFonts w:asciiTheme="minorHAnsi" w:hAnsiTheme="minorHAnsi" w:cstheme="minorHAnsi"/>
          <w:b/>
          <w:color w:val="000000" w:themeColor="text1"/>
          <w:kern w:val="24"/>
          <w:sz w:val="20"/>
          <w:szCs w:val="20"/>
          <w:lang w:val="en-GB"/>
        </w:rPr>
      </w:pP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vertAlign w:val="superscript"/>
          <w:lang w:val="en-GB"/>
        </w:rPr>
        <w:t xml:space="preserve">3 </w:t>
      </w: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>Methodological quality refers the AMSTAR 2 rating</w:t>
      </w:r>
      <w:r w:rsidR="006D106E" w:rsidRPr="005A404F">
        <w:rPr>
          <w:rFonts w:asciiTheme="minorHAnsi" w:hAnsiTheme="minorHAnsi" w:cstheme="minorHAnsi"/>
          <w:b/>
          <w:color w:val="000000" w:themeColor="text1"/>
          <w:kern w:val="24"/>
          <w:sz w:val="20"/>
          <w:szCs w:val="20"/>
          <w:lang w:val="en-GB"/>
        </w:rPr>
        <w:t xml:space="preserve">; </w:t>
      </w:r>
      <w:r w:rsidR="006D106E"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>SRs graded as “critically low” by AMSTAR 2 are not considered.</w:t>
      </w:r>
    </w:p>
    <w:p w14:paraId="168B8D2E" w14:textId="77777777" w:rsidR="00F17554" w:rsidRPr="005A404F" w:rsidRDefault="00F17554" w:rsidP="00F17554">
      <w:pPr>
        <w:jc w:val="both"/>
        <w:rPr>
          <w:rFonts w:asciiTheme="minorHAnsi" w:hAnsiTheme="minorHAnsi" w:cstheme="minorHAnsi"/>
          <w:b/>
          <w:color w:val="000000" w:themeColor="text1"/>
          <w:kern w:val="24"/>
          <w:sz w:val="20"/>
          <w:szCs w:val="20"/>
          <w:lang w:val="en-GB"/>
        </w:rPr>
      </w:pP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vertAlign w:val="superscript"/>
          <w:lang w:val="en-GB"/>
        </w:rPr>
        <w:t xml:space="preserve">4 </w:t>
      </w: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>Majority: &gt; 50 % of the included SRs</w:t>
      </w:r>
    </w:p>
    <w:p w14:paraId="4BB41ED6" w14:textId="60D606A0" w:rsidR="001E1AB5" w:rsidRPr="00C9573C" w:rsidRDefault="00355187" w:rsidP="00B15A4A">
      <w:pPr>
        <w:jc w:val="both"/>
        <w:rPr>
          <w:rFonts w:asciiTheme="minorHAnsi" w:hAnsiTheme="minorHAnsi" w:cstheme="minorHAnsi"/>
          <w:b/>
          <w:sz w:val="20"/>
          <w:szCs w:val="20"/>
          <w:lang w:val="en-GB"/>
        </w:rPr>
      </w:pPr>
      <w:r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 xml:space="preserve">Abbreviations: </w:t>
      </w:r>
      <w:r w:rsidR="00F17554" w:rsidRPr="005A404F">
        <w:rPr>
          <w:rFonts w:asciiTheme="minorHAnsi" w:hAnsiTheme="minorHAnsi" w:cstheme="minorHAnsi"/>
          <w:color w:val="000000" w:themeColor="text1"/>
          <w:kern w:val="24"/>
          <w:sz w:val="20"/>
          <w:szCs w:val="20"/>
          <w:lang w:val="en-GB"/>
        </w:rPr>
        <w:t>MA: meta-analysis; SR: systematic review</w:t>
      </w:r>
      <w:bookmarkEnd w:id="0"/>
    </w:p>
    <w:sectPr w:rsidR="001E1AB5" w:rsidRPr="00C9573C" w:rsidSect="005A40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E5E97"/>
    <w:multiLevelType w:val="hybridMultilevel"/>
    <w:tmpl w:val="20E657A8"/>
    <w:lvl w:ilvl="0" w:tplc="1F5EE43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8D354F"/>
    <w:multiLevelType w:val="hybridMultilevel"/>
    <w:tmpl w:val="C36A7378"/>
    <w:lvl w:ilvl="0" w:tplc="2EEC905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DE005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71203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E6EF7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B0C1BD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D7EBAB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AA4F26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6BE5F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410FB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7CC971D2"/>
    <w:multiLevelType w:val="hybridMultilevel"/>
    <w:tmpl w:val="CFF0DC60"/>
    <w:lvl w:ilvl="0" w:tplc="0AE432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EC6A11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494030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88CC4F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CC0B34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ECCB1A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50A0B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140E69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E680E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B5"/>
    <w:rsid w:val="0008579C"/>
    <w:rsid w:val="000A34CF"/>
    <w:rsid w:val="00120CCB"/>
    <w:rsid w:val="001E1AB5"/>
    <w:rsid w:val="00226766"/>
    <w:rsid w:val="0024253F"/>
    <w:rsid w:val="002643EC"/>
    <w:rsid w:val="00355187"/>
    <w:rsid w:val="003A3B44"/>
    <w:rsid w:val="00470409"/>
    <w:rsid w:val="00486209"/>
    <w:rsid w:val="005836A1"/>
    <w:rsid w:val="005A404F"/>
    <w:rsid w:val="005E5AA4"/>
    <w:rsid w:val="005F4A52"/>
    <w:rsid w:val="0061659E"/>
    <w:rsid w:val="006210D1"/>
    <w:rsid w:val="0064234E"/>
    <w:rsid w:val="00690102"/>
    <w:rsid w:val="006A299E"/>
    <w:rsid w:val="006D106E"/>
    <w:rsid w:val="00741661"/>
    <w:rsid w:val="00840383"/>
    <w:rsid w:val="009155B1"/>
    <w:rsid w:val="0097595D"/>
    <w:rsid w:val="009A5D8B"/>
    <w:rsid w:val="00A45E7D"/>
    <w:rsid w:val="00A57188"/>
    <w:rsid w:val="00AE3A53"/>
    <w:rsid w:val="00AF4F98"/>
    <w:rsid w:val="00B15A4A"/>
    <w:rsid w:val="00C364C3"/>
    <w:rsid w:val="00C9573C"/>
    <w:rsid w:val="00CF2D5D"/>
    <w:rsid w:val="00D07098"/>
    <w:rsid w:val="00D15012"/>
    <w:rsid w:val="00D2410E"/>
    <w:rsid w:val="00DF7140"/>
    <w:rsid w:val="00E64482"/>
    <w:rsid w:val="00E94CDB"/>
    <w:rsid w:val="00ED21F5"/>
    <w:rsid w:val="00F1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27EE7"/>
  <w15:chartTrackingRefBased/>
  <w15:docId w15:val="{AC38D831-0E9D-4B00-9D81-4EDEAB91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1AB5"/>
    <w:rPr>
      <w:rFonts w:asciiTheme="minorHAnsi" w:hAnsiTheme="minorHAnsi"/>
      <w:b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1AB5"/>
    <w:pPr>
      <w:spacing w:after="160" w:line="259" w:lineRule="auto"/>
      <w:ind w:left="720"/>
      <w:contextualSpacing/>
    </w:pPr>
    <w:rPr>
      <w:rFonts w:asciiTheme="minorHAnsi" w:hAnsiTheme="minorHAnsi"/>
      <w:b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10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06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0C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C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C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C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C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Annemarie</dc:creator>
  <cp:keywords/>
  <dc:description/>
  <cp:lastModifiedBy>Arun Madhavan</cp:lastModifiedBy>
  <cp:revision>3</cp:revision>
  <dcterms:created xsi:type="dcterms:W3CDTF">2023-07-31T07:11:00Z</dcterms:created>
  <dcterms:modified xsi:type="dcterms:W3CDTF">2023-08-12T08:01:00Z</dcterms:modified>
</cp:coreProperties>
</file>