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AA97EC" w14:textId="30F9F9C4" w:rsidR="002643EC" w:rsidRPr="00E60487" w:rsidRDefault="00925AA1" w:rsidP="005A426D">
      <w:pPr>
        <w:pStyle w:val="CitaviBibliographyEntry"/>
        <w:rPr>
          <w:rFonts w:asciiTheme="minorHAnsi" w:hAnsiTheme="minorHAnsi" w:cstheme="minorHAnsi"/>
          <w:b/>
          <w:lang w:val="en-GB"/>
        </w:rPr>
      </w:pPr>
      <w:r w:rsidRPr="00E60487">
        <w:rPr>
          <w:rFonts w:asciiTheme="minorHAnsi" w:hAnsiTheme="minorHAnsi" w:cstheme="minorHAnsi"/>
          <w:b/>
          <w:lang w:val="en-GB"/>
        </w:rPr>
        <w:t>Supplementary Material S2</w:t>
      </w:r>
      <w:r w:rsidR="00940E72" w:rsidRPr="00E60487">
        <w:rPr>
          <w:rFonts w:asciiTheme="minorHAnsi" w:hAnsiTheme="minorHAnsi" w:cstheme="minorHAnsi"/>
          <w:lang w:val="en-GB"/>
        </w:rPr>
        <w:t xml:space="preserve"> </w:t>
      </w:r>
      <w:proofErr w:type="gramStart"/>
      <w:r w:rsidR="00940E72" w:rsidRPr="00E60487">
        <w:rPr>
          <w:rFonts w:asciiTheme="minorHAnsi" w:hAnsiTheme="minorHAnsi" w:cstheme="minorHAnsi"/>
          <w:lang w:val="en-GB"/>
        </w:rPr>
        <w:t>PECO</w:t>
      </w:r>
      <w:r w:rsidR="00B2182F" w:rsidRPr="00E60487">
        <w:rPr>
          <w:rFonts w:asciiTheme="minorHAnsi" w:hAnsiTheme="minorHAnsi" w:cstheme="minorHAnsi"/>
          <w:lang w:val="en-GB"/>
        </w:rPr>
        <w:t>(</w:t>
      </w:r>
      <w:proofErr w:type="gramEnd"/>
      <w:r w:rsidR="00CF6EEE" w:rsidRPr="00E60487">
        <w:rPr>
          <w:rFonts w:asciiTheme="minorHAnsi" w:hAnsiTheme="minorHAnsi" w:cstheme="minorHAnsi"/>
          <w:lang w:val="en-GB"/>
        </w:rPr>
        <w:t>ST</w:t>
      </w:r>
      <w:r w:rsidR="00B2182F" w:rsidRPr="00E60487">
        <w:rPr>
          <w:rFonts w:asciiTheme="minorHAnsi" w:hAnsiTheme="minorHAnsi" w:cstheme="minorHAnsi"/>
          <w:lang w:val="en-GB"/>
        </w:rPr>
        <w:t>)</w:t>
      </w:r>
      <w:r w:rsidR="00940E72" w:rsidRPr="00E60487">
        <w:rPr>
          <w:rFonts w:asciiTheme="minorHAnsi" w:hAnsiTheme="minorHAnsi" w:cstheme="minorHAnsi"/>
          <w:lang w:val="en-GB"/>
        </w:rPr>
        <w:t xml:space="preserve"> scheme respectively, for the </w:t>
      </w:r>
      <w:r w:rsidR="005A426D" w:rsidRPr="00E60487">
        <w:rPr>
          <w:rFonts w:asciiTheme="minorHAnsi" w:hAnsiTheme="minorHAnsi" w:cstheme="minorHAnsi"/>
          <w:lang w:val="en-GB"/>
        </w:rPr>
        <w:t xml:space="preserve">definition of study eligibility </w:t>
      </w:r>
      <w:r w:rsidR="00940E72" w:rsidRPr="00E60487">
        <w:rPr>
          <w:rFonts w:asciiTheme="minorHAnsi" w:hAnsiTheme="minorHAnsi" w:cstheme="minorHAnsi"/>
          <w:lang w:val="en-GB"/>
        </w:rPr>
        <w:t>criteria</w:t>
      </w:r>
      <w:r w:rsidR="00132094" w:rsidRPr="00E60487">
        <w:rPr>
          <w:rFonts w:asciiTheme="minorHAnsi" w:hAnsiTheme="minorHAnsi" w:cstheme="minorHAnsi"/>
          <w:lang w:val="en-GB"/>
        </w:rPr>
        <w:t xml:space="preserve"> for literature selection</w:t>
      </w:r>
      <w:r w:rsidR="00940E72" w:rsidRPr="00E60487">
        <w:rPr>
          <w:rFonts w:asciiTheme="minorHAnsi" w:hAnsiTheme="minorHAnsi" w:cstheme="minorHAnsi"/>
          <w:lang w:val="en-GB"/>
        </w:rPr>
        <w:t>.</w:t>
      </w:r>
    </w:p>
    <w:p w14:paraId="0B93205D" w14:textId="77777777" w:rsidR="00940E72" w:rsidRPr="00E60487" w:rsidRDefault="00940E72" w:rsidP="00157CAB">
      <w:pPr>
        <w:rPr>
          <w:rFonts w:cstheme="minorHAnsi"/>
          <w:lang w:val="en-GB"/>
        </w:rPr>
      </w:pPr>
    </w:p>
    <w:tbl>
      <w:tblPr>
        <w:tblStyle w:val="Tabellenraster1"/>
        <w:tblW w:w="9072" w:type="dxa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3543"/>
        <w:gridCol w:w="3544"/>
      </w:tblGrid>
      <w:tr w:rsidR="00CF6EEE" w:rsidRPr="00E60487" w14:paraId="675A699A" w14:textId="77777777" w:rsidTr="00AA3500">
        <w:tc>
          <w:tcPr>
            <w:tcW w:w="709" w:type="dxa"/>
          </w:tcPr>
          <w:p w14:paraId="264D4B48" w14:textId="77777777" w:rsidR="00CF6EEE" w:rsidRPr="00E60487" w:rsidRDefault="00CF6EEE" w:rsidP="00157CAB">
            <w:pPr>
              <w:spacing w:after="160" w:line="259" w:lineRule="auto"/>
              <w:outlineLvl w:val="0"/>
              <w:rPr>
                <w:rFonts w:eastAsia="Calibri" w:cs="Calibri"/>
                <w:color w:val="000000"/>
                <w:lang w:val="en-GB"/>
              </w:rPr>
            </w:pPr>
          </w:p>
        </w:tc>
        <w:tc>
          <w:tcPr>
            <w:tcW w:w="1276" w:type="dxa"/>
          </w:tcPr>
          <w:p w14:paraId="7E4DC52C" w14:textId="77777777" w:rsidR="00CF6EEE" w:rsidRPr="00E60487" w:rsidRDefault="00CF6EEE" w:rsidP="00157CAB">
            <w:pPr>
              <w:spacing w:after="160" w:line="259" w:lineRule="auto"/>
              <w:rPr>
                <w:rFonts w:eastAsia="Calibri" w:cs="Calibri"/>
                <w:color w:val="000000"/>
                <w:lang w:val="en-GB"/>
              </w:rPr>
            </w:pPr>
            <w:r w:rsidRPr="00E60487">
              <w:rPr>
                <w:rFonts w:eastAsia="Calibri" w:cs="Calibri"/>
                <w:color w:val="000000"/>
                <w:lang w:val="en-GB"/>
              </w:rPr>
              <w:t>Category</w:t>
            </w:r>
          </w:p>
        </w:tc>
        <w:tc>
          <w:tcPr>
            <w:tcW w:w="3543" w:type="dxa"/>
          </w:tcPr>
          <w:p w14:paraId="416DEDFD" w14:textId="1E795D13" w:rsidR="00CF6EEE" w:rsidRPr="00E60487" w:rsidRDefault="00CF6EEE" w:rsidP="00157CAB">
            <w:pPr>
              <w:spacing w:after="160" w:line="259" w:lineRule="auto"/>
              <w:rPr>
                <w:rFonts w:eastAsia="Calibri" w:cs="Calibri"/>
                <w:color w:val="000000"/>
                <w:lang w:val="en-GB"/>
              </w:rPr>
            </w:pPr>
            <w:r w:rsidRPr="00E60487">
              <w:rPr>
                <w:rFonts w:eastAsia="Calibri" w:cs="Calibri"/>
                <w:color w:val="000000"/>
                <w:lang w:val="en-GB"/>
              </w:rPr>
              <w:t>Inclusion criteria</w:t>
            </w:r>
          </w:p>
        </w:tc>
        <w:tc>
          <w:tcPr>
            <w:tcW w:w="3544" w:type="dxa"/>
          </w:tcPr>
          <w:p w14:paraId="089215C9" w14:textId="30F4717A" w:rsidR="00CF6EEE" w:rsidRPr="00E60487" w:rsidRDefault="00CF6EEE" w:rsidP="00157CAB">
            <w:pPr>
              <w:spacing w:after="160" w:line="259" w:lineRule="auto"/>
              <w:rPr>
                <w:rFonts w:eastAsia="Calibri" w:cs="Calibri"/>
                <w:color w:val="000000"/>
                <w:lang w:val="en-GB"/>
              </w:rPr>
            </w:pPr>
            <w:r w:rsidRPr="00E60487">
              <w:rPr>
                <w:rFonts w:eastAsia="Calibri" w:cs="Calibri"/>
                <w:color w:val="000000"/>
                <w:szCs w:val="110"/>
                <w:lang w:val="en-GB"/>
              </w:rPr>
              <w:t>Exclusion criteria</w:t>
            </w:r>
          </w:p>
        </w:tc>
      </w:tr>
      <w:tr w:rsidR="00CF6EEE" w:rsidRPr="00E60487" w14:paraId="1215A5AD" w14:textId="77777777" w:rsidTr="00AA3500">
        <w:tc>
          <w:tcPr>
            <w:tcW w:w="709" w:type="dxa"/>
          </w:tcPr>
          <w:p w14:paraId="129231E2" w14:textId="77777777" w:rsidR="00CF6EEE" w:rsidRPr="00E60487" w:rsidRDefault="00CF6EEE" w:rsidP="00157CAB">
            <w:pPr>
              <w:spacing w:after="160" w:line="259" w:lineRule="auto"/>
              <w:outlineLvl w:val="0"/>
              <w:rPr>
                <w:rFonts w:eastAsia="Calibri" w:cs="Calibri"/>
                <w:b w:val="0"/>
                <w:color w:val="00000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Cs w:val="20"/>
                <w:lang w:val="en-GB"/>
              </w:rPr>
              <w:t xml:space="preserve">P  </w:t>
            </w:r>
          </w:p>
        </w:tc>
        <w:tc>
          <w:tcPr>
            <w:tcW w:w="1276" w:type="dxa"/>
          </w:tcPr>
          <w:p w14:paraId="0D906506" w14:textId="77777777" w:rsidR="00CF6EEE" w:rsidRPr="00E60487" w:rsidRDefault="00CF6EEE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>Population</w:t>
            </w:r>
          </w:p>
        </w:tc>
        <w:tc>
          <w:tcPr>
            <w:tcW w:w="3543" w:type="dxa"/>
          </w:tcPr>
          <w:p w14:paraId="7A7007DC" w14:textId="77777777" w:rsidR="00B65CF0" w:rsidRPr="00E60487" w:rsidRDefault="00CF6EEE" w:rsidP="00157CA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bCs/>
                <w:iCs/>
                <w:sz w:val="20"/>
                <w:szCs w:val="20"/>
                <w:lang w:val="en-GB"/>
              </w:rPr>
              <w:t xml:space="preserve">General adult population </w:t>
            </w:r>
          </w:p>
          <w:p w14:paraId="0D78D1CB" w14:textId="04B3A28F" w:rsidR="00F77F12" w:rsidRPr="00E60487" w:rsidRDefault="005E1610" w:rsidP="00157CAB">
            <w:pPr>
              <w:pStyle w:val="ListParagraph"/>
              <w:spacing w:after="160" w:line="259" w:lineRule="auto"/>
              <w:ind w:left="360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bCs/>
                <w:iCs/>
                <w:sz w:val="20"/>
                <w:szCs w:val="20"/>
                <w:lang w:val="en-GB"/>
              </w:rPr>
              <w:t>(≥ 18 years)</w:t>
            </w:r>
          </w:p>
          <w:p w14:paraId="5C52DD16" w14:textId="172F559F" w:rsidR="00CF6EEE" w:rsidRPr="00E60487" w:rsidRDefault="00FA140B" w:rsidP="00E158D3">
            <w:pPr>
              <w:numPr>
                <w:ilvl w:val="0"/>
                <w:numId w:val="9"/>
              </w:numPr>
              <w:spacing w:after="160"/>
              <w:contextualSpacing/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  <w:t xml:space="preserve">including </w:t>
            </w:r>
            <w:r w:rsidR="00CF6EEE" w:rsidRPr="00E60487"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  <w:t>older adults and recreational athletes</w:t>
            </w:r>
          </w:p>
          <w:p w14:paraId="703E6A31" w14:textId="0DF46073" w:rsidR="005E1610" w:rsidRPr="00E60487" w:rsidRDefault="00FA140B" w:rsidP="00E158D3">
            <w:pPr>
              <w:numPr>
                <w:ilvl w:val="0"/>
                <w:numId w:val="9"/>
              </w:numPr>
              <w:spacing w:after="160"/>
              <w:contextualSpacing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  <w:t xml:space="preserve">Including </w:t>
            </w:r>
            <w:r w:rsidR="005E1610" w:rsidRPr="00E60487"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  <w:t>people with overweight, obesity, (pre)hypertension and abnormal blood lipids</w:t>
            </w:r>
          </w:p>
        </w:tc>
        <w:tc>
          <w:tcPr>
            <w:tcW w:w="3544" w:type="dxa"/>
          </w:tcPr>
          <w:p w14:paraId="1B03145B" w14:textId="4030406A" w:rsidR="00F77F12" w:rsidRPr="00E60487" w:rsidRDefault="00CF6EEE" w:rsidP="00157CA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sz w:val="20"/>
                <w:lang w:val="en-GB"/>
              </w:rPr>
              <w:t>Infants, children, adolescents</w:t>
            </w:r>
          </w:p>
          <w:p w14:paraId="65EA51D4" w14:textId="7324CB47" w:rsidR="00F77F12" w:rsidRPr="00E60487" w:rsidRDefault="00FA140B" w:rsidP="00157CA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sz w:val="20"/>
                <w:lang w:val="en-GB"/>
              </w:rPr>
              <w:t xml:space="preserve">Pregnant </w:t>
            </w:r>
            <w:r w:rsidR="00CF6EEE" w:rsidRPr="00E60487">
              <w:rPr>
                <w:rFonts w:eastAsia="Calibri" w:cs="Calibri"/>
                <w:b w:val="0"/>
                <w:sz w:val="20"/>
                <w:lang w:val="en-GB"/>
              </w:rPr>
              <w:t>or breastfeeding women</w:t>
            </w:r>
          </w:p>
          <w:p w14:paraId="77805A50" w14:textId="65976923" w:rsidR="00CF6EEE" w:rsidRPr="00E60487" w:rsidRDefault="00FA140B" w:rsidP="00157CA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sz w:val="20"/>
                <w:lang w:val="en-GB"/>
              </w:rPr>
              <w:t xml:space="preserve">Top </w:t>
            </w:r>
            <w:r w:rsidR="00CF6EEE" w:rsidRPr="00E60487">
              <w:rPr>
                <w:rFonts w:eastAsia="Calibri" w:cs="Calibri"/>
                <w:b w:val="0"/>
                <w:sz w:val="20"/>
                <w:lang w:val="en-GB"/>
              </w:rPr>
              <w:t>athletes</w:t>
            </w:r>
          </w:p>
        </w:tc>
      </w:tr>
      <w:tr w:rsidR="00BA4C6B" w:rsidRPr="00E60487" w14:paraId="324012E9" w14:textId="77777777" w:rsidTr="00601301">
        <w:tc>
          <w:tcPr>
            <w:tcW w:w="709" w:type="dxa"/>
          </w:tcPr>
          <w:p w14:paraId="0EB117DE" w14:textId="77777777" w:rsidR="00BA4C6B" w:rsidRPr="00E60487" w:rsidRDefault="00BA4C6B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Cs w:val="20"/>
                <w:lang w:val="en-GB"/>
              </w:rPr>
              <w:t>E</w:t>
            </w:r>
          </w:p>
        </w:tc>
        <w:tc>
          <w:tcPr>
            <w:tcW w:w="1276" w:type="dxa"/>
          </w:tcPr>
          <w:p w14:paraId="78F8FEE9" w14:textId="458F78EF" w:rsidR="00BA4C6B" w:rsidRPr="00E60487" w:rsidRDefault="002166D6" w:rsidP="00157CAB">
            <w:pPr>
              <w:spacing w:after="160" w:line="259" w:lineRule="auto"/>
              <w:outlineLvl w:val="0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proofErr w:type="spellStart"/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>E</w:t>
            </w:r>
            <w:r w:rsidR="00FA140B"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>xposure</w:t>
            </w:r>
            <w:r w:rsidR="00FA140B" w:rsidRPr="00E60487">
              <w:rPr>
                <w:rFonts w:eastAsia="Calibri" w:cs="Calibri"/>
                <w:b w:val="0"/>
                <w:color w:val="000000"/>
                <w:sz w:val="20"/>
                <w:szCs w:val="20"/>
                <w:vertAlign w:val="superscript"/>
                <w:lang w:val="en-GB"/>
              </w:rPr>
              <w:t>a</w:t>
            </w:r>
            <w:proofErr w:type="spellEnd"/>
          </w:p>
          <w:p w14:paraId="03582430" w14:textId="77777777" w:rsidR="00BA4C6B" w:rsidRPr="00E60487" w:rsidRDefault="00BA4C6B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543" w:type="dxa"/>
          </w:tcPr>
          <w:p w14:paraId="6770FC82" w14:textId="7B5D2840" w:rsidR="00BA4C6B" w:rsidRPr="00E60487" w:rsidRDefault="00BA4C6B" w:rsidP="00157CAB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  <w:t>Higher protein intake</w:t>
            </w:r>
            <w:r w:rsidRPr="00E60487">
              <w:rPr>
                <w:rFonts w:eastAsia="Calibri" w:cs="Calibri"/>
                <w:b w:val="0"/>
                <w:bCs/>
                <w:color w:val="000000"/>
                <w:sz w:val="20"/>
                <w:szCs w:val="20"/>
                <w:vertAlign w:val="superscript"/>
                <w:lang w:val="en-GB"/>
              </w:rPr>
              <w:t xml:space="preserve"> </w:t>
            </w:r>
          </w:p>
          <w:p w14:paraId="7493F478" w14:textId="77777777" w:rsidR="00BA4C6B" w:rsidRPr="00E60487" w:rsidRDefault="00BA4C6B" w:rsidP="00E158D3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  <w:t>Intake of total protein</w:t>
            </w:r>
          </w:p>
          <w:p w14:paraId="2B243F9C" w14:textId="77777777" w:rsidR="00BA4C6B" w:rsidRPr="00E60487" w:rsidRDefault="00BA4C6B" w:rsidP="00E158D3">
            <w:pPr>
              <w:numPr>
                <w:ilvl w:val="0"/>
                <w:numId w:val="9"/>
              </w:numPr>
              <w:spacing w:after="160"/>
              <w:contextualSpacing/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  <w:t>Intake of plant protein</w:t>
            </w:r>
          </w:p>
          <w:p w14:paraId="28A90C81" w14:textId="77777777" w:rsidR="00BA4C6B" w:rsidRPr="00E60487" w:rsidRDefault="00BA4C6B" w:rsidP="00E158D3">
            <w:pPr>
              <w:numPr>
                <w:ilvl w:val="0"/>
                <w:numId w:val="9"/>
              </w:numPr>
              <w:spacing w:after="160"/>
              <w:contextualSpacing/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  <w:t>Intake of animal protein</w:t>
            </w:r>
          </w:p>
          <w:p w14:paraId="30627198" w14:textId="7851799E" w:rsidR="00BA4C6B" w:rsidRPr="00E60487" w:rsidRDefault="00BA4C6B" w:rsidP="00E158D3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bCs/>
                <w:color w:val="000000"/>
                <w:sz w:val="20"/>
                <w:szCs w:val="20"/>
                <w:lang w:val="en-GB"/>
              </w:rPr>
              <w:t>Intake of protein supplements</w:t>
            </w:r>
          </w:p>
        </w:tc>
        <w:tc>
          <w:tcPr>
            <w:tcW w:w="3544" w:type="dxa"/>
          </w:tcPr>
          <w:p w14:paraId="60A7AA27" w14:textId="77777777" w:rsidR="00BA4C6B" w:rsidRPr="00E60487" w:rsidRDefault="00601301" w:rsidP="00157CA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eastAsia="Calibri" w:cs="Calibri"/>
                <w:b w:val="0"/>
                <w:sz w:val="20"/>
                <w:lang w:val="en-GB"/>
              </w:rPr>
            </w:pPr>
            <w:r w:rsidRPr="00E60487">
              <w:rPr>
                <w:rFonts w:eastAsia="Calibri" w:cs="Calibri"/>
                <w:b w:val="0"/>
                <w:sz w:val="20"/>
                <w:lang w:val="en-GB"/>
              </w:rPr>
              <w:t>Protein was not specifically investigated</w:t>
            </w:r>
            <w:r w:rsidRPr="00E60487" w:rsidDel="004C5F84">
              <w:rPr>
                <w:rFonts w:eastAsia="Calibri" w:cs="Calibri"/>
                <w:b w:val="0"/>
                <w:sz w:val="20"/>
                <w:lang w:val="en-GB"/>
              </w:rPr>
              <w:t xml:space="preserve"> </w:t>
            </w:r>
            <w:r w:rsidRPr="00E60487">
              <w:rPr>
                <w:rFonts w:eastAsia="Calibri" w:cs="Calibri"/>
                <w:b w:val="0"/>
                <w:sz w:val="20"/>
                <w:lang w:val="en-GB"/>
              </w:rPr>
              <w:t>(e.g. whole food approaches)</w:t>
            </w:r>
          </w:p>
          <w:p w14:paraId="4820ED65" w14:textId="205E7D1A" w:rsidR="00601301" w:rsidRPr="00E60487" w:rsidRDefault="00FA140B" w:rsidP="00157CAB">
            <w:pPr>
              <w:pStyle w:val="ListParagraph"/>
              <w:numPr>
                <w:ilvl w:val="0"/>
                <w:numId w:val="7"/>
              </w:numPr>
              <w:spacing w:after="160" w:line="259" w:lineRule="auto"/>
              <w:rPr>
                <w:rFonts w:eastAsia="Calibri" w:cs="Calibri"/>
                <w:b w:val="0"/>
                <w:sz w:val="20"/>
                <w:lang w:val="en-GB"/>
              </w:rPr>
            </w:pPr>
            <w:r w:rsidRPr="00E60487">
              <w:rPr>
                <w:rFonts w:eastAsia="Calibri" w:cs="Calibri"/>
                <w:b w:val="0"/>
                <w:sz w:val="20"/>
                <w:lang w:val="en-GB"/>
              </w:rPr>
              <w:t xml:space="preserve">Peptides </w:t>
            </w:r>
            <w:r w:rsidR="00601301" w:rsidRPr="00E60487">
              <w:rPr>
                <w:rFonts w:eastAsia="Calibri" w:cs="Calibri"/>
                <w:b w:val="0"/>
                <w:sz w:val="20"/>
                <w:lang w:val="en-GB"/>
              </w:rPr>
              <w:t>and/or amino acids</w:t>
            </w:r>
          </w:p>
        </w:tc>
      </w:tr>
      <w:tr w:rsidR="00601301" w:rsidRPr="00E60487" w14:paraId="61655D1E" w14:textId="77777777" w:rsidTr="000B1D4D">
        <w:tc>
          <w:tcPr>
            <w:tcW w:w="709" w:type="dxa"/>
          </w:tcPr>
          <w:p w14:paraId="5F22389A" w14:textId="77777777" w:rsidR="00601301" w:rsidRPr="00E60487" w:rsidRDefault="00601301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Cs w:val="20"/>
                <w:lang w:val="en-GB"/>
              </w:rPr>
              <w:t>C</w:t>
            </w:r>
          </w:p>
        </w:tc>
        <w:tc>
          <w:tcPr>
            <w:tcW w:w="1276" w:type="dxa"/>
          </w:tcPr>
          <w:p w14:paraId="3EE2627B" w14:textId="2C1F47E9" w:rsidR="00601301" w:rsidRPr="00E60487" w:rsidRDefault="00601301" w:rsidP="00157CAB">
            <w:pPr>
              <w:spacing w:after="160" w:line="259" w:lineRule="auto"/>
              <w:outlineLvl w:val="0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>Co</w:t>
            </w:r>
            <w:r w:rsidR="00C43031"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>mparator</w:t>
            </w:r>
          </w:p>
          <w:p w14:paraId="0DE8F02A" w14:textId="77777777" w:rsidR="00601301" w:rsidRPr="00E60487" w:rsidRDefault="00601301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543" w:type="dxa"/>
          </w:tcPr>
          <w:p w14:paraId="2E3B5C55" w14:textId="77777777" w:rsidR="00601301" w:rsidRPr="00E60487" w:rsidRDefault="00601301" w:rsidP="00157CAB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>Lower protein intake</w:t>
            </w:r>
          </w:p>
          <w:p w14:paraId="4E809D76" w14:textId="77777777" w:rsidR="00601301" w:rsidRPr="00E60487" w:rsidRDefault="00601301" w:rsidP="00157CAB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>Other type of protein intake</w:t>
            </w:r>
          </w:p>
          <w:p w14:paraId="76604351" w14:textId="6FA4865E" w:rsidR="00601301" w:rsidRPr="00E60487" w:rsidRDefault="00601301" w:rsidP="00157CAB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 xml:space="preserve">Placebo </w:t>
            </w:r>
          </w:p>
        </w:tc>
        <w:tc>
          <w:tcPr>
            <w:tcW w:w="3544" w:type="dxa"/>
          </w:tcPr>
          <w:p w14:paraId="36F49E30" w14:textId="01C0CFB8" w:rsidR="00601301" w:rsidRPr="00E60487" w:rsidRDefault="00601301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</w:p>
        </w:tc>
      </w:tr>
      <w:tr w:rsidR="00601301" w:rsidRPr="00E60487" w14:paraId="639E5758" w14:textId="77777777" w:rsidTr="00D6569C">
        <w:trPr>
          <w:trHeight w:val="720"/>
        </w:trPr>
        <w:tc>
          <w:tcPr>
            <w:tcW w:w="709" w:type="dxa"/>
          </w:tcPr>
          <w:p w14:paraId="08B24542" w14:textId="77777777" w:rsidR="00601301" w:rsidRPr="00E60487" w:rsidRDefault="00601301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Cs w:val="20"/>
                <w:lang w:val="en-GB"/>
              </w:rPr>
              <w:t>O</w:t>
            </w:r>
          </w:p>
        </w:tc>
        <w:tc>
          <w:tcPr>
            <w:tcW w:w="1276" w:type="dxa"/>
          </w:tcPr>
          <w:p w14:paraId="3A17A408" w14:textId="47167C60" w:rsidR="00601301" w:rsidRPr="00E60487" w:rsidRDefault="00601301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proofErr w:type="spellStart"/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>Outcome</w:t>
            </w:r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vertAlign w:val="superscript"/>
                <w:lang w:val="en-GB"/>
              </w:rPr>
              <w:t>b</w:t>
            </w:r>
            <w:proofErr w:type="spellEnd"/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vertAlign w:val="superscript"/>
                <w:lang w:val="en-GB"/>
              </w:rPr>
              <w:t xml:space="preserve"> c </w:t>
            </w:r>
          </w:p>
          <w:p w14:paraId="37FCA372" w14:textId="77777777" w:rsidR="00601301" w:rsidRPr="00E60487" w:rsidRDefault="00601301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543" w:type="dxa"/>
          </w:tcPr>
          <w:p w14:paraId="773E94AC" w14:textId="4FA2D5DB" w:rsidR="00601301" w:rsidRPr="00E60487" w:rsidRDefault="002166D6">
            <w:pPr>
              <w:numPr>
                <w:ilvl w:val="0"/>
                <w:numId w:val="4"/>
              </w:numPr>
              <w:spacing w:after="160" w:line="259" w:lineRule="auto"/>
              <w:contextualSpacing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>Incidence of</w:t>
            </w:r>
            <w:r w:rsidR="004A2300"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 xml:space="preserve"> type 2 d</w:t>
            </w:r>
            <w:r w:rsidR="00601301"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 xml:space="preserve">iabetes mellitus </w:t>
            </w:r>
          </w:p>
        </w:tc>
        <w:tc>
          <w:tcPr>
            <w:tcW w:w="3544" w:type="dxa"/>
          </w:tcPr>
          <w:p w14:paraId="50C2FE30" w14:textId="34708362" w:rsidR="00601301" w:rsidRPr="00E60487" w:rsidRDefault="00601301" w:rsidP="00157CAB">
            <w:pPr>
              <w:spacing w:after="160" w:line="259" w:lineRule="auto"/>
              <w:contextualSpacing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</w:p>
        </w:tc>
      </w:tr>
      <w:tr w:rsidR="00CF6EEE" w:rsidRPr="00E60487" w14:paraId="085F8FBC" w14:textId="77777777" w:rsidTr="00040958">
        <w:tc>
          <w:tcPr>
            <w:tcW w:w="709" w:type="dxa"/>
          </w:tcPr>
          <w:p w14:paraId="74DB5867" w14:textId="0013E759" w:rsidR="00CF6EEE" w:rsidRPr="00E60487" w:rsidRDefault="00CF6EEE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Cs w:val="20"/>
                <w:lang w:val="en-GB"/>
              </w:rPr>
              <w:t>S</w:t>
            </w:r>
          </w:p>
        </w:tc>
        <w:tc>
          <w:tcPr>
            <w:tcW w:w="1276" w:type="dxa"/>
          </w:tcPr>
          <w:p w14:paraId="1DDB5198" w14:textId="559EC392" w:rsidR="00CF6EEE" w:rsidRPr="00E60487" w:rsidRDefault="00CF6EEE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>Study design</w:t>
            </w:r>
          </w:p>
        </w:tc>
        <w:tc>
          <w:tcPr>
            <w:tcW w:w="3543" w:type="dxa"/>
          </w:tcPr>
          <w:p w14:paraId="11000878" w14:textId="6D268018" w:rsidR="00CF6EEE" w:rsidRPr="00E60487" w:rsidRDefault="00B2182F" w:rsidP="004A2300">
            <w:pPr>
              <w:pStyle w:val="ListParagraph"/>
              <w:numPr>
                <w:ilvl w:val="0"/>
                <w:numId w:val="4"/>
              </w:num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sz w:val="20"/>
                <w:szCs w:val="20"/>
                <w:lang w:val="en-GB"/>
              </w:rPr>
              <w:t xml:space="preserve">SR with or without MA of prospective studies </w:t>
            </w:r>
            <w:r w:rsidR="004A2300" w:rsidRPr="00E60487">
              <w:rPr>
                <w:rFonts w:eastAsia="Calibri" w:cs="Calibri"/>
                <w:b w:val="0"/>
                <w:sz w:val="20"/>
                <w:szCs w:val="20"/>
                <w:lang w:val="en-GB"/>
              </w:rPr>
              <w:t>(RCTs or prospective cohort studies, [including nested case-cohort or case-control studies]</w:t>
            </w:r>
            <w:r w:rsidRPr="00E60487">
              <w:rPr>
                <w:rFonts w:eastAsia="Calibri" w:cs="Calibri"/>
                <w:b w:val="0"/>
                <w:sz w:val="20"/>
                <w:szCs w:val="20"/>
                <w:lang w:val="en-GB"/>
              </w:rPr>
              <w:t>)</w:t>
            </w:r>
            <w:r w:rsidR="002166D6" w:rsidRPr="00E60487">
              <w:rPr>
                <w:rFonts w:eastAsia="Calibri" w:cs="Calibri"/>
                <w:b w:val="0"/>
                <w:sz w:val="20"/>
                <w:szCs w:val="20"/>
                <w:vertAlign w:val="superscript"/>
                <w:lang w:val="en-GB"/>
              </w:rPr>
              <w:t>b</w:t>
            </w:r>
          </w:p>
        </w:tc>
        <w:tc>
          <w:tcPr>
            <w:tcW w:w="3544" w:type="dxa"/>
          </w:tcPr>
          <w:p w14:paraId="4B2B3D3D" w14:textId="77777777" w:rsidR="00BA4C6B" w:rsidRPr="00E60487" w:rsidRDefault="00BA4C6B" w:rsidP="00157CAB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eastAsia="Calibri" w:cs="Calibri"/>
                <w:b w:val="0"/>
                <w:bCs/>
                <w:iCs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sz w:val="20"/>
                <w:lang w:val="en-GB"/>
              </w:rPr>
              <w:t>Individual studies: RCTs, prospective cohort studies, other primary studies</w:t>
            </w:r>
          </w:p>
          <w:p w14:paraId="54D92786" w14:textId="77777777" w:rsidR="00BA4C6B" w:rsidRPr="00E60487" w:rsidRDefault="00BA4C6B" w:rsidP="00157CAB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eastAsia="Calibri" w:cs="Calibri"/>
                <w:b w:val="0"/>
                <w:bCs/>
                <w:iCs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sz w:val="20"/>
                <w:lang w:val="en-GB"/>
              </w:rPr>
              <w:t>SR of only case-control studies or cross-sectional studies, case studies</w:t>
            </w:r>
          </w:p>
          <w:p w14:paraId="01D5F689" w14:textId="3D0E9402" w:rsidR="00CF6EEE" w:rsidRPr="00E60487" w:rsidRDefault="00BA4C6B" w:rsidP="00157CAB">
            <w:pPr>
              <w:numPr>
                <w:ilvl w:val="0"/>
                <w:numId w:val="4"/>
              </w:numPr>
              <w:spacing w:line="276" w:lineRule="auto"/>
              <w:contextualSpacing/>
              <w:rPr>
                <w:rFonts w:eastAsia="Calibri" w:cs="Calibri"/>
                <w:b w:val="0"/>
                <w:bCs/>
                <w:iCs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sz w:val="20"/>
                <w:lang w:val="en-GB"/>
              </w:rPr>
              <w:t>Umbrella reviews</w:t>
            </w:r>
          </w:p>
        </w:tc>
      </w:tr>
      <w:tr w:rsidR="00CF6EEE" w:rsidRPr="00E60487" w14:paraId="0AE4A17D" w14:textId="77777777" w:rsidTr="00040958">
        <w:tc>
          <w:tcPr>
            <w:tcW w:w="709" w:type="dxa"/>
          </w:tcPr>
          <w:p w14:paraId="03450785" w14:textId="169EF0FB" w:rsidR="00CF6EEE" w:rsidRPr="00E60487" w:rsidRDefault="00CF6EEE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Cs w:val="20"/>
                <w:lang w:val="en-GB"/>
              </w:rPr>
              <w:t>T</w:t>
            </w:r>
          </w:p>
        </w:tc>
        <w:tc>
          <w:tcPr>
            <w:tcW w:w="1276" w:type="dxa"/>
          </w:tcPr>
          <w:p w14:paraId="0A3E23BB" w14:textId="6C7E82F7" w:rsidR="00CF6EEE" w:rsidRPr="00E60487" w:rsidRDefault="00CF6EEE" w:rsidP="00157CAB">
            <w:p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  <w:t>Time</w:t>
            </w:r>
          </w:p>
        </w:tc>
        <w:tc>
          <w:tcPr>
            <w:tcW w:w="3543" w:type="dxa"/>
          </w:tcPr>
          <w:p w14:paraId="29DF9296" w14:textId="0D841A6A" w:rsidR="00CF6EEE" w:rsidRPr="00E60487" w:rsidRDefault="00CF6EEE" w:rsidP="00157CAB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  <w:r w:rsidRPr="00E60487">
              <w:rPr>
                <w:rFonts w:eastAsia="Calibri" w:cs="Calibri"/>
                <w:b w:val="0"/>
                <w:sz w:val="20"/>
                <w:szCs w:val="20"/>
                <w:lang w:val="en-GB"/>
              </w:rPr>
              <w:t>Any study duration</w:t>
            </w:r>
          </w:p>
        </w:tc>
        <w:tc>
          <w:tcPr>
            <w:tcW w:w="3544" w:type="dxa"/>
          </w:tcPr>
          <w:p w14:paraId="0CED6912" w14:textId="37A757C9" w:rsidR="00CF6EEE" w:rsidRPr="00E60487" w:rsidRDefault="00CF6EEE" w:rsidP="00157CAB">
            <w:pPr>
              <w:spacing w:after="160" w:line="259" w:lineRule="auto"/>
              <w:contextualSpacing/>
              <w:rPr>
                <w:rFonts w:eastAsia="Calibri" w:cs="Calibri"/>
                <w:b w:val="0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14BB04ED" w14:textId="63F20657" w:rsidR="00D5163A" w:rsidRPr="00E60487" w:rsidRDefault="00D729FD" w:rsidP="00157CAB">
      <w:pPr>
        <w:rPr>
          <w:rFonts w:asciiTheme="minorHAnsi" w:eastAsia="Calibri" w:hAnsiTheme="minorHAnsi" w:cstheme="minorHAnsi"/>
          <w:b/>
          <w:color w:val="000000"/>
          <w:sz w:val="20"/>
          <w:szCs w:val="20"/>
          <w:lang w:val="en-GB"/>
        </w:rPr>
      </w:pPr>
      <w:proofErr w:type="spellStart"/>
      <w:proofErr w:type="gramStart"/>
      <w:r w:rsidRPr="00E60487">
        <w:rPr>
          <w:rFonts w:asciiTheme="minorHAnsi" w:eastAsia="Calibri" w:hAnsiTheme="minorHAnsi" w:cstheme="minorHAnsi"/>
          <w:color w:val="000000"/>
          <w:sz w:val="20"/>
          <w:szCs w:val="20"/>
          <w:vertAlign w:val="superscript"/>
          <w:lang w:val="en-GB"/>
        </w:rPr>
        <w:t>a</w:t>
      </w:r>
      <w:proofErr w:type="spellEnd"/>
      <w:proofErr w:type="gramEnd"/>
      <w:r w:rsidR="00D5163A" w:rsidRPr="00E60487">
        <w:rPr>
          <w:rFonts w:asciiTheme="minorHAnsi" w:hAnsiTheme="minorHAnsi" w:cstheme="minorHAnsi"/>
          <w:sz w:val="20"/>
          <w:szCs w:val="20"/>
          <w:lang w:val="en-GB"/>
        </w:rPr>
        <w:t xml:space="preserve"> </w:t>
      </w:r>
      <w:r w:rsidR="00D5163A" w:rsidRPr="00E60487">
        <w:rPr>
          <w:rFonts w:asciiTheme="minorHAnsi" w:eastAsia="Calibri" w:hAnsiTheme="minorHAnsi" w:cstheme="minorHAnsi"/>
          <w:color w:val="000000"/>
          <w:sz w:val="20"/>
          <w:szCs w:val="20"/>
          <w:lang w:val="en-GB"/>
        </w:rPr>
        <w:t xml:space="preserve">The categories will be used as defined by the authors of the </w:t>
      </w:r>
      <w:r w:rsidR="00FA140B" w:rsidRPr="00E60487">
        <w:rPr>
          <w:rFonts w:asciiTheme="minorHAnsi" w:eastAsia="Calibri" w:hAnsiTheme="minorHAnsi" w:cstheme="minorHAnsi"/>
          <w:color w:val="000000"/>
          <w:sz w:val="20"/>
          <w:szCs w:val="20"/>
          <w:lang w:val="en-GB"/>
        </w:rPr>
        <w:t>systematic review</w:t>
      </w:r>
      <w:r w:rsidR="00D5163A" w:rsidRPr="00E60487">
        <w:rPr>
          <w:rFonts w:asciiTheme="minorHAnsi" w:eastAsia="Calibri" w:hAnsiTheme="minorHAnsi" w:cstheme="minorHAnsi"/>
          <w:color w:val="000000"/>
          <w:sz w:val="20"/>
          <w:szCs w:val="20"/>
          <w:lang w:val="en-GB"/>
        </w:rPr>
        <w:t>.</w:t>
      </w:r>
    </w:p>
    <w:p w14:paraId="0CD33B3D" w14:textId="12E15375" w:rsidR="00B2182F" w:rsidRPr="00B2182F" w:rsidRDefault="00D729FD" w:rsidP="00157CAB">
      <w:pPr>
        <w:rPr>
          <w:rFonts w:asciiTheme="minorHAnsi" w:eastAsia="Calibri" w:hAnsiTheme="minorHAnsi" w:cstheme="minorHAnsi"/>
          <w:b/>
          <w:color w:val="000000"/>
          <w:sz w:val="20"/>
          <w:szCs w:val="20"/>
          <w:lang w:val="en-GB"/>
        </w:rPr>
      </w:pPr>
      <w:proofErr w:type="gramStart"/>
      <w:r w:rsidRPr="00E60487">
        <w:rPr>
          <w:rFonts w:asciiTheme="minorHAnsi" w:eastAsia="Calibri" w:hAnsiTheme="minorHAnsi" w:cstheme="minorHAnsi"/>
          <w:color w:val="000000"/>
          <w:sz w:val="20"/>
          <w:szCs w:val="20"/>
          <w:vertAlign w:val="superscript"/>
          <w:lang w:val="en-GB"/>
        </w:rPr>
        <w:t>b</w:t>
      </w:r>
      <w:proofErr w:type="gramEnd"/>
      <w:r w:rsidR="000758DA" w:rsidRPr="00E60487">
        <w:rPr>
          <w:rFonts w:asciiTheme="minorHAnsi" w:eastAsia="Calibri" w:hAnsiTheme="minorHAnsi" w:cstheme="minorHAnsi"/>
          <w:color w:val="000000"/>
          <w:sz w:val="20"/>
          <w:szCs w:val="20"/>
          <w:lang w:val="en-GB"/>
        </w:rPr>
        <w:t xml:space="preserve"> </w:t>
      </w:r>
      <w:r w:rsidR="00B2182F" w:rsidRPr="00E60487">
        <w:rPr>
          <w:rFonts w:asciiTheme="minorHAnsi" w:hAnsiTheme="minorHAnsi" w:cstheme="minorHAnsi"/>
          <w:sz w:val="20"/>
          <w:lang w:val="en-GB"/>
        </w:rPr>
        <w:t xml:space="preserve">Case-control studies are tolerated if prospective studies are predominant </w:t>
      </w:r>
      <w:r w:rsidR="00B2182F" w:rsidRPr="00E60487">
        <w:rPr>
          <w:rFonts w:asciiTheme="minorHAnsi" w:hAnsiTheme="minorHAnsi" w:cstheme="minorHAnsi"/>
          <w:color w:val="000000" w:themeColor="text1"/>
          <w:sz w:val="20"/>
          <w:lang w:val="en-GB"/>
        </w:rPr>
        <w:t>(&gt; 50% of all studies)</w:t>
      </w:r>
      <w:r w:rsidR="00B2182F" w:rsidRPr="00E60487">
        <w:rPr>
          <w:rFonts w:asciiTheme="minorHAnsi" w:hAnsiTheme="minorHAnsi" w:cstheme="minorHAnsi"/>
          <w:color w:val="FF0000"/>
          <w:sz w:val="20"/>
          <w:lang w:val="en-GB"/>
        </w:rPr>
        <w:t xml:space="preserve"> </w:t>
      </w:r>
      <w:r w:rsidR="00B2182F" w:rsidRPr="00E60487">
        <w:rPr>
          <w:rFonts w:asciiTheme="minorHAnsi" w:hAnsiTheme="minorHAnsi" w:cstheme="minorHAnsi"/>
          <w:sz w:val="20"/>
          <w:lang w:val="en-GB"/>
        </w:rPr>
        <w:t xml:space="preserve">in the respective </w:t>
      </w:r>
      <w:r w:rsidR="00166122" w:rsidRPr="00E60487">
        <w:rPr>
          <w:rFonts w:asciiTheme="minorHAnsi" w:hAnsiTheme="minorHAnsi" w:cstheme="minorHAnsi"/>
          <w:sz w:val="20"/>
          <w:lang w:val="en-GB"/>
        </w:rPr>
        <w:t>systematic review</w:t>
      </w:r>
      <w:r w:rsidR="00B2182F" w:rsidRPr="00E60487">
        <w:rPr>
          <w:rFonts w:asciiTheme="minorHAnsi" w:hAnsiTheme="minorHAnsi" w:cstheme="minorHAnsi"/>
          <w:sz w:val="20"/>
          <w:lang w:val="en-GB"/>
        </w:rPr>
        <w:t>.</w:t>
      </w:r>
      <w:bookmarkStart w:id="0" w:name="_GoBack"/>
      <w:bookmarkEnd w:id="0"/>
    </w:p>
    <w:sectPr w:rsidR="00B2182F" w:rsidRPr="00B2182F" w:rsidSect="00C226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B0C80" w16cex:dateUtc="2021-10-20T19:45:00Z"/>
  <w16cex:commentExtensible w16cex:durableId="251B0CB1" w16cex:dateUtc="2021-10-20T19:46:00Z"/>
  <w16cex:commentExtensible w16cex:durableId="251B0D03" w16cex:dateUtc="2021-10-20T19:47:00Z"/>
  <w16cex:commentExtensible w16cex:durableId="251B0D3C" w16cex:dateUtc="2021-10-20T1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111AF5" w16cid:durableId="251B0C80"/>
  <w16cid:commentId w16cid:paraId="7AB1DDF3" w16cid:durableId="251B0CB1"/>
  <w16cid:commentId w16cid:paraId="424ECC43" w16cid:durableId="251B0D03"/>
  <w16cid:commentId w16cid:paraId="4627CB2E" w16cid:durableId="251B0D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55A"/>
    <w:multiLevelType w:val="hybridMultilevel"/>
    <w:tmpl w:val="99B4342E"/>
    <w:lvl w:ilvl="0" w:tplc="17CAEAE2">
      <w:start w:val="1"/>
      <w:numFmt w:val="decimal"/>
      <w:lvlText w:val="%1.)"/>
      <w:lvlJc w:val="left"/>
      <w:pPr>
        <w:ind w:left="206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50231"/>
    <w:multiLevelType w:val="hybridMultilevel"/>
    <w:tmpl w:val="5E1CCDD2"/>
    <w:lvl w:ilvl="0" w:tplc="1F5EE43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9550D"/>
    <w:multiLevelType w:val="hybridMultilevel"/>
    <w:tmpl w:val="4D062E14"/>
    <w:lvl w:ilvl="0" w:tplc="1F5EE43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054C19"/>
    <w:multiLevelType w:val="hybridMultilevel"/>
    <w:tmpl w:val="1F44B5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7149F3"/>
    <w:multiLevelType w:val="hybridMultilevel"/>
    <w:tmpl w:val="64D0E4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4156CE"/>
    <w:multiLevelType w:val="hybridMultilevel"/>
    <w:tmpl w:val="B9BE62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-261" w:hanging="360"/>
      </w:pPr>
    </w:lvl>
    <w:lvl w:ilvl="2" w:tplc="0407001B" w:tentative="1">
      <w:start w:val="1"/>
      <w:numFmt w:val="lowerRoman"/>
      <w:lvlText w:val="%3."/>
      <w:lvlJc w:val="right"/>
      <w:pPr>
        <w:ind w:left="459" w:hanging="180"/>
      </w:pPr>
    </w:lvl>
    <w:lvl w:ilvl="3" w:tplc="0407000F" w:tentative="1">
      <w:start w:val="1"/>
      <w:numFmt w:val="decimal"/>
      <w:lvlText w:val="%4."/>
      <w:lvlJc w:val="left"/>
      <w:pPr>
        <w:ind w:left="1179" w:hanging="360"/>
      </w:pPr>
    </w:lvl>
    <w:lvl w:ilvl="4" w:tplc="04070019" w:tentative="1">
      <w:start w:val="1"/>
      <w:numFmt w:val="lowerLetter"/>
      <w:lvlText w:val="%5."/>
      <w:lvlJc w:val="left"/>
      <w:pPr>
        <w:ind w:left="1899" w:hanging="360"/>
      </w:pPr>
    </w:lvl>
    <w:lvl w:ilvl="5" w:tplc="0407001B" w:tentative="1">
      <w:start w:val="1"/>
      <w:numFmt w:val="lowerRoman"/>
      <w:lvlText w:val="%6."/>
      <w:lvlJc w:val="right"/>
      <w:pPr>
        <w:ind w:left="2619" w:hanging="180"/>
      </w:pPr>
    </w:lvl>
    <w:lvl w:ilvl="6" w:tplc="0407000F" w:tentative="1">
      <w:start w:val="1"/>
      <w:numFmt w:val="decimal"/>
      <w:lvlText w:val="%7."/>
      <w:lvlJc w:val="left"/>
      <w:pPr>
        <w:ind w:left="3339" w:hanging="360"/>
      </w:pPr>
    </w:lvl>
    <w:lvl w:ilvl="7" w:tplc="04070019" w:tentative="1">
      <w:start w:val="1"/>
      <w:numFmt w:val="lowerLetter"/>
      <w:lvlText w:val="%8."/>
      <w:lvlJc w:val="left"/>
      <w:pPr>
        <w:ind w:left="4059" w:hanging="360"/>
      </w:pPr>
    </w:lvl>
    <w:lvl w:ilvl="8" w:tplc="0407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6" w15:restartNumberingAfterBreak="0">
    <w:nsid w:val="4B536853"/>
    <w:multiLevelType w:val="hybridMultilevel"/>
    <w:tmpl w:val="FDF682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A67672"/>
    <w:multiLevelType w:val="hybridMultilevel"/>
    <w:tmpl w:val="17E06E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105111"/>
    <w:multiLevelType w:val="hybridMultilevel"/>
    <w:tmpl w:val="73A870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E72"/>
    <w:rsid w:val="000758DA"/>
    <w:rsid w:val="00087F70"/>
    <w:rsid w:val="00132094"/>
    <w:rsid w:val="00157CAB"/>
    <w:rsid w:val="00166122"/>
    <w:rsid w:val="0019060C"/>
    <w:rsid w:val="001B6BBF"/>
    <w:rsid w:val="002166D6"/>
    <w:rsid w:val="002643EC"/>
    <w:rsid w:val="00273564"/>
    <w:rsid w:val="00277809"/>
    <w:rsid w:val="00301B24"/>
    <w:rsid w:val="00306C84"/>
    <w:rsid w:val="003A26DC"/>
    <w:rsid w:val="004358F1"/>
    <w:rsid w:val="00472EE8"/>
    <w:rsid w:val="004A2300"/>
    <w:rsid w:val="005059F2"/>
    <w:rsid w:val="00521FAD"/>
    <w:rsid w:val="005431C3"/>
    <w:rsid w:val="00561490"/>
    <w:rsid w:val="0057300B"/>
    <w:rsid w:val="005A426D"/>
    <w:rsid w:val="005E1610"/>
    <w:rsid w:val="00601301"/>
    <w:rsid w:val="006776B5"/>
    <w:rsid w:val="00697931"/>
    <w:rsid w:val="006A2DC7"/>
    <w:rsid w:val="006A7B82"/>
    <w:rsid w:val="006F4B69"/>
    <w:rsid w:val="00716068"/>
    <w:rsid w:val="00864E82"/>
    <w:rsid w:val="008911F8"/>
    <w:rsid w:val="008C78D1"/>
    <w:rsid w:val="00925AA1"/>
    <w:rsid w:val="00940E72"/>
    <w:rsid w:val="00952FD7"/>
    <w:rsid w:val="00974345"/>
    <w:rsid w:val="009841CA"/>
    <w:rsid w:val="00993DF7"/>
    <w:rsid w:val="009F39B1"/>
    <w:rsid w:val="00B2182F"/>
    <w:rsid w:val="00B65CF0"/>
    <w:rsid w:val="00BA4C6B"/>
    <w:rsid w:val="00C22632"/>
    <w:rsid w:val="00C42FA0"/>
    <w:rsid w:val="00C43031"/>
    <w:rsid w:val="00C71B50"/>
    <w:rsid w:val="00C766D9"/>
    <w:rsid w:val="00CF6EEE"/>
    <w:rsid w:val="00D0371D"/>
    <w:rsid w:val="00D5163A"/>
    <w:rsid w:val="00D6569C"/>
    <w:rsid w:val="00D729FD"/>
    <w:rsid w:val="00DA455C"/>
    <w:rsid w:val="00DE1E67"/>
    <w:rsid w:val="00E158D3"/>
    <w:rsid w:val="00E366CB"/>
    <w:rsid w:val="00E60487"/>
    <w:rsid w:val="00E83638"/>
    <w:rsid w:val="00F77F12"/>
    <w:rsid w:val="00F86205"/>
    <w:rsid w:val="00FA140B"/>
    <w:rsid w:val="00FC631D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19A9C"/>
  <w15:chartTrackingRefBased/>
  <w15:docId w15:val="{7181D6D5-EB1B-4C6D-B9E1-2C68324D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ellenraster1">
    <w:name w:val="Tabellenraster1"/>
    <w:basedOn w:val="TableNormal"/>
    <w:next w:val="TableGrid"/>
    <w:uiPriority w:val="59"/>
    <w:rsid w:val="00940E72"/>
    <w:rPr>
      <w:rFonts w:ascii="Calibri" w:hAnsi="Calibri"/>
      <w:b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40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6B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8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8D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4B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4B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4B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F2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F2"/>
    <w:rPr>
      <w:bCs/>
      <w:sz w:val="20"/>
      <w:szCs w:val="20"/>
    </w:rPr>
  </w:style>
  <w:style w:type="paragraph" w:styleId="Revision">
    <w:name w:val="Revision"/>
    <w:hidden/>
    <w:uiPriority w:val="99"/>
    <w:semiHidden/>
    <w:rsid w:val="00561490"/>
  </w:style>
  <w:style w:type="character" w:customStyle="1" w:styleId="CitaviBibliographyEntryZchn">
    <w:name w:val="Citavi Bibliography Entry Zchn"/>
    <w:basedOn w:val="DefaultParagraphFont"/>
    <w:link w:val="CitaviBibliographyEntry"/>
    <w:locked/>
    <w:rsid w:val="00925AA1"/>
  </w:style>
  <w:style w:type="paragraph" w:customStyle="1" w:styleId="CitaviBibliographyEntry">
    <w:name w:val="Citavi Bibliography Entry"/>
    <w:basedOn w:val="Normal"/>
    <w:link w:val="CitaviBibliographyEntryZchn"/>
    <w:rsid w:val="00925AA1"/>
    <w:pPr>
      <w:tabs>
        <w:tab w:val="left" w:pos="454"/>
      </w:tabs>
      <w:spacing w:after="120"/>
      <w:ind w:left="454" w:hanging="45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A2F67-3B3C-4C60-8DC5-46CD3445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Annemarie</dc:creator>
  <cp:keywords/>
  <dc:description/>
  <cp:lastModifiedBy>Arun Madhavan</cp:lastModifiedBy>
  <cp:revision>4</cp:revision>
  <dcterms:created xsi:type="dcterms:W3CDTF">2023-07-31T07:04:00Z</dcterms:created>
  <dcterms:modified xsi:type="dcterms:W3CDTF">2023-08-12T07:59:00Z</dcterms:modified>
</cp:coreProperties>
</file>