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56732" w:rsidRPr="00970D03" w:rsidRDefault="00DF40C8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b/>
          <w:sz w:val="20"/>
          <w:szCs w:val="20"/>
          <w:lang w:val="en-US"/>
        </w:rPr>
        <w:t xml:space="preserve">Title: </w:t>
      </w:r>
      <w:r w:rsidR="00C30AA5" w:rsidRPr="00970D03">
        <w:rPr>
          <w:rFonts w:ascii="Times New Roman" w:hAnsi="Times New Roman" w:cs="Times New Roman"/>
          <w:sz w:val="20"/>
          <w:szCs w:val="20"/>
          <w:lang w:val="en-US"/>
        </w:rPr>
        <w:t>Analysis of the amplified</w:t>
      </w:r>
      <w:r w:rsidR="00BE1269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digitalized</w:t>
      </w:r>
      <w:r w:rsidR="00C30AA5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p-wave enables identification of patients with atrial fibrillation during sinus rhythm</w:t>
      </w:r>
    </w:p>
    <w:p w:rsidR="00DF40C8" w:rsidRPr="00970D03" w:rsidRDefault="00DF40C8" w:rsidP="00F37A11">
      <w:pPr>
        <w:spacing w:line="240" w:lineRule="auto"/>
        <w:jc w:val="both"/>
        <w:rPr>
          <w:rFonts w:ascii="Times New Roman" w:hAnsi="Times New Roman" w:cs="Times New Roman"/>
          <w:b/>
          <w:sz w:val="20"/>
          <w:szCs w:val="20"/>
          <w:lang w:val="en-US"/>
        </w:rPr>
      </w:pPr>
    </w:p>
    <w:p w:rsidR="0050647F" w:rsidRPr="0050647F" w:rsidRDefault="00DF40C8" w:rsidP="0050647F">
      <w:pPr>
        <w:autoSpaceDE w:val="0"/>
        <w:autoSpaceDN w:val="0"/>
        <w:adjustRightInd w:val="0"/>
        <w:spacing w:after="0" w:line="240" w:lineRule="auto"/>
        <w:rPr>
          <w:rFonts w:ascii="MuseoSans-500" w:hAnsi="MuseoSans-500" w:cs="MuseoSans-500"/>
          <w:color w:val="485C5F"/>
          <w:lang w:val="en-US"/>
        </w:rPr>
      </w:pPr>
      <w:r w:rsidRPr="00970D03">
        <w:rPr>
          <w:rFonts w:ascii="Times New Roman" w:hAnsi="Times New Roman" w:cs="Times New Roman"/>
          <w:b/>
          <w:sz w:val="20"/>
          <w:szCs w:val="20"/>
          <w:lang w:val="en-US"/>
        </w:rPr>
        <w:t>Authors</w:t>
      </w:r>
      <w:r w:rsidRPr="0050647F">
        <w:rPr>
          <w:rFonts w:ascii="Times New Roman" w:hAnsi="Times New Roman" w:cs="Times New Roman"/>
          <w:b/>
          <w:sz w:val="20"/>
          <w:szCs w:val="20"/>
          <w:lang w:val="en-US"/>
        </w:rPr>
        <w:t xml:space="preserve">: </w:t>
      </w:r>
      <w:r w:rsidR="0050647F" w:rsidRPr="0050647F">
        <w:rPr>
          <w:rFonts w:ascii="Times New Roman" w:hAnsi="Times New Roman" w:cs="Times New Roman"/>
          <w:color w:val="485C5F"/>
          <w:sz w:val="20"/>
          <w:szCs w:val="20"/>
          <w:lang w:val="en-US"/>
        </w:rPr>
        <w:t xml:space="preserve">Taiyuan Huang, Patrick Schurr, Bjoern Muller-Edenborn, Nicolas Pilia, Louisa Mayer, </w:t>
      </w:r>
      <w:r w:rsidR="0050647F">
        <w:rPr>
          <w:rFonts w:ascii="Times New Roman" w:hAnsi="Times New Roman" w:cs="Times New Roman"/>
          <w:color w:val="485C5F"/>
          <w:sz w:val="20"/>
          <w:szCs w:val="20"/>
          <w:lang w:val="en-US"/>
        </w:rPr>
        <w:br/>
      </w:r>
      <w:r w:rsidR="0050647F" w:rsidRPr="0050647F">
        <w:rPr>
          <w:rFonts w:ascii="Times New Roman" w:hAnsi="Times New Roman" w:cs="Times New Roman"/>
          <w:color w:val="485C5F"/>
          <w:sz w:val="20"/>
          <w:szCs w:val="20"/>
          <w:lang w:val="en-US"/>
        </w:rPr>
        <w:t>Martin Eichenlaub, Juergen Allgeier, Marie Heidenreich, Christoph Ahlgrim, Marius Bohnen, Heiko Lehrmann, Dietmar Trenk, Franz-Josef Neumann, Dirk Westermann, Thomas Arentz and Amir Jadidi</w:t>
      </w:r>
      <w:r w:rsidR="0050647F" w:rsidRPr="0050647F">
        <w:rPr>
          <w:rFonts w:ascii="Times New Roman" w:hAnsi="Times New Roman" w:cs="Times New Roman"/>
          <w:color w:val="485C5F"/>
          <w:lang w:val="en-US"/>
        </w:rPr>
        <w:t>*</w:t>
      </w:r>
    </w:p>
    <w:p w:rsidR="00DF40C8" w:rsidRPr="00970D03" w:rsidRDefault="0050647F" w:rsidP="00F37A11">
      <w:pPr>
        <w:spacing w:line="240" w:lineRule="auto"/>
        <w:jc w:val="both"/>
        <w:rPr>
          <w:rFonts w:ascii="Times New Roman" w:hAnsi="Times New Roman" w:cs="Times New Roman"/>
          <w:b/>
          <w:sz w:val="20"/>
          <w:szCs w:val="20"/>
          <w:lang w:val="en-US"/>
        </w:rPr>
      </w:pPr>
      <w:r>
        <w:rPr>
          <w:rFonts w:ascii="Times New Roman" w:hAnsi="Times New Roman" w:cs="Times New Roman"/>
          <w:b/>
          <w:sz w:val="20"/>
          <w:szCs w:val="20"/>
          <w:lang w:val="en-US"/>
        </w:rPr>
        <w:br/>
      </w:r>
      <w:r w:rsidR="00DF40C8" w:rsidRPr="00970D03">
        <w:rPr>
          <w:rFonts w:ascii="Times New Roman" w:hAnsi="Times New Roman" w:cs="Times New Roman"/>
          <w:b/>
          <w:sz w:val="20"/>
          <w:szCs w:val="20"/>
          <w:lang w:val="en-US"/>
        </w:rPr>
        <w:t>Corresponding Author:</w:t>
      </w:r>
    </w:p>
    <w:p w:rsidR="00DF40C8" w:rsidRPr="00970D03" w:rsidRDefault="00DF40C8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sz w:val="20"/>
          <w:szCs w:val="20"/>
          <w:lang w:val="en-US"/>
        </w:rPr>
        <w:t>Amir Jadidi, MD, PhD</w:t>
      </w:r>
    </w:p>
    <w:p w:rsidR="00DF40C8" w:rsidRPr="00970D03" w:rsidRDefault="00DF40C8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GB"/>
        </w:rPr>
      </w:pPr>
      <w:r w:rsidRPr="00970D03">
        <w:rPr>
          <w:rFonts w:ascii="Times New Roman" w:hAnsi="Times New Roman" w:cs="Times New Roman"/>
          <w:sz w:val="20"/>
          <w:szCs w:val="20"/>
          <w:lang w:val="en-GB"/>
        </w:rPr>
        <w:t>University Heart Center Freiburg - Bad Krozingen</w:t>
      </w:r>
    </w:p>
    <w:p w:rsidR="00DF40C8" w:rsidRPr="00970D03" w:rsidRDefault="00DF40C8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sz w:val="20"/>
          <w:szCs w:val="20"/>
          <w:lang w:val="en-US"/>
        </w:rPr>
        <w:t>Suedring 15, 79189 Bad Krozingen, Germany</w:t>
      </w:r>
    </w:p>
    <w:p w:rsidR="00DF40C8" w:rsidRPr="00970D03" w:rsidRDefault="00DF40C8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sz w:val="20"/>
          <w:szCs w:val="20"/>
          <w:lang w:val="en-US"/>
        </w:rPr>
        <w:t>Tel. +49 76334334</w:t>
      </w:r>
    </w:p>
    <w:p w:rsidR="00DF40C8" w:rsidRPr="00970D03" w:rsidRDefault="00E71130" w:rsidP="00F37A11">
      <w:pPr>
        <w:spacing w:line="240" w:lineRule="auto"/>
        <w:jc w:val="both"/>
        <w:rPr>
          <w:rStyle w:val="Hyperlink"/>
          <w:rFonts w:ascii="Times New Roman" w:hAnsi="Times New Roman" w:cs="Times New Roman"/>
          <w:sz w:val="20"/>
          <w:szCs w:val="20"/>
          <w:lang w:val="en-US"/>
        </w:rPr>
      </w:pPr>
      <w:hyperlink r:id="rId6" w:history="1">
        <w:r w:rsidR="00DF40C8" w:rsidRPr="00970D03">
          <w:rPr>
            <w:rStyle w:val="Hyperlink"/>
            <w:rFonts w:ascii="Times New Roman" w:hAnsi="Times New Roman" w:cs="Times New Roman"/>
            <w:sz w:val="20"/>
            <w:szCs w:val="20"/>
            <w:lang w:val="en-US"/>
          </w:rPr>
          <w:t>amir.jadidi@uniklinik-freiburg.de</w:t>
        </w:r>
      </w:hyperlink>
    </w:p>
    <w:p w:rsidR="00DF40C8" w:rsidRPr="00970D03" w:rsidRDefault="00DF40C8" w:rsidP="00F37A11">
      <w:pPr>
        <w:spacing w:line="240" w:lineRule="auto"/>
        <w:jc w:val="both"/>
        <w:rPr>
          <w:rFonts w:ascii="Times New Roman" w:hAnsi="Times New Roman" w:cs="Times New Roman"/>
          <w:sz w:val="20"/>
          <w:szCs w:val="20"/>
          <w:lang w:val="en-US"/>
        </w:rPr>
      </w:pPr>
    </w:p>
    <w:p w:rsidR="00DF40C8" w:rsidRPr="00970D03" w:rsidRDefault="00DF40C8" w:rsidP="00F37A11">
      <w:pPr>
        <w:spacing w:line="240" w:lineRule="auto"/>
        <w:rPr>
          <w:rFonts w:ascii="Times New Roman" w:hAnsi="Times New Roman" w:cs="Times New Roman"/>
          <w:b/>
          <w:sz w:val="20"/>
          <w:szCs w:val="20"/>
          <w:lang w:val="en-US"/>
        </w:rPr>
      </w:pPr>
    </w:p>
    <w:p w:rsidR="007B7AE5" w:rsidRPr="00970D03" w:rsidRDefault="00156732" w:rsidP="00F37A11">
      <w:pPr>
        <w:spacing w:line="240" w:lineRule="auto"/>
        <w:jc w:val="center"/>
        <w:rPr>
          <w:rFonts w:ascii="Times New Roman" w:hAnsi="Times New Roman" w:cs="Times New Roman"/>
          <w:b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b/>
          <w:sz w:val="20"/>
          <w:szCs w:val="20"/>
          <w:lang w:val="en-US"/>
        </w:rPr>
        <w:t>Supplementa</w:t>
      </w:r>
      <w:r w:rsidR="005E4F84" w:rsidRPr="00970D03">
        <w:rPr>
          <w:rFonts w:ascii="Times New Roman" w:hAnsi="Times New Roman" w:cs="Times New Roman"/>
          <w:b/>
          <w:sz w:val="20"/>
          <w:szCs w:val="20"/>
          <w:lang w:val="en-US"/>
        </w:rPr>
        <w:t>l</w:t>
      </w:r>
      <w:r w:rsidR="00A63914" w:rsidRPr="00970D03">
        <w:rPr>
          <w:rFonts w:ascii="Times New Roman" w:hAnsi="Times New Roman" w:cs="Times New Roman"/>
          <w:b/>
          <w:sz w:val="20"/>
          <w:szCs w:val="20"/>
          <w:lang w:val="en-US"/>
        </w:rPr>
        <w:t>Appendix</w:t>
      </w:r>
    </w:p>
    <w:p w:rsidR="00113BFB" w:rsidRPr="00970D03" w:rsidRDefault="00113BFB" w:rsidP="00F37A11">
      <w:pPr>
        <w:spacing w:line="240" w:lineRule="auto"/>
        <w:rPr>
          <w:rFonts w:ascii="Times New Roman" w:hAnsi="Times New Roman" w:cs="Times New Roman"/>
          <w:b/>
          <w:sz w:val="20"/>
          <w:szCs w:val="20"/>
          <w:lang w:val="en-US"/>
        </w:rPr>
      </w:pPr>
    </w:p>
    <w:p w:rsidR="00FA4D9F" w:rsidRPr="00970D03" w:rsidRDefault="00A63914" w:rsidP="00F37A11">
      <w:pPr>
        <w:spacing w:line="240" w:lineRule="auto"/>
        <w:rPr>
          <w:rFonts w:ascii="Times New Roman" w:hAnsi="Times New Roman" w:cs="Times New Roman"/>
          <w:b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b/>
          <w:sz w:val="20"/>
          <w:szCs w:val="20"/>
          <w:lang w:val="en-US"/>
        </w:rPr>
        <w:t>Supplemental tables</w:t>
      </w:r>
      <w:r w:rsidR="00C26EAE" w:rsidRPr="00970D03">
        <w:rPr>
          <w:rFonts w:ascii="Times New Roman" w:hAnsi="Times New Roman" w:cs="Times New Roman"/>
          <w:b/>
          <w:sz w:val="20"/>
          <w:szCs w:val="20"/>
          <w:lang w:val="en-US"/>
        </w:rPr>
        <w:t xml:space="preserve"> (Page </w:t>
      </w:r>
      <w:r w:rsidR="00762B9A" w:rsidRPr="00970D03">
        <w:rPr>
          <w:rFonts w:ascii="Times New Roman" w:hAnsi="Times New Roman" w:cs="Times New Roman"/>
          <w:b/>
          <w:sz w:val="20"/>
          <w:szCs w:val="20"/>
          <w:lang w:val="en-US"/>
        </w:rPr>
        <w:t>2</w:t>
      </w:r>
      <w:r w:rsidR="00C26EAE" w:rsidRPr="00970D03">
        <w:rPr>
          <w:rFonts w:ascii="Times New Roman" w:hAnsi="Times New Roman" w:cs="Times New Roman"/>
          <w:b/>
          <w:sz w:val="20"/>
          <w:szCs w:val="20"/>
          <w:lang w:val="en-US"/>
        </w:rPr>
        <w:t xml:space="preserve"> - </w:t>
      </w:r>
      <w:r w:rsidR="00762B9A" w:rsidRPr="00970D03">
        <w:rPr>
          <w:rFonts w:ascii="Times New Roman" w:hAnsi="Times New Roman" w:cs="Times New Roman"/>
          <w:b/>
          <w:sz w:val="20"/>
          <w:szCs w:val="20"/>
          <w:lang w:val="en-US"/>
        </w:rPr>
        <w:t>6</w:t>
      </w:r>
      <w:r w:rsidR="00C26EAE" w:rsidRPr="00970D03">
        <w:rPr>
          <w:rFonts w:ascii="Times New Roman" w:hAnsi="Times New Roman" w:cs="Times New Roman"/>
          <w:b/>
          <w:sz w:val="20"/>
          <w:szCs w:val="20"/>
          <w:lang w:val="en-US"/>
        </w:rPr>
        <w:t>)</w:t>
      </w:r>
    </w:p>
    <w:p w:rsidR="00FA4D9F" w:rsidRPr="00970D03" w:rsidRDefault="00FA4D9F" w:rsidP="00F37A11">
      <w:pPr>
        <w:spacing w:line="240" w:lineRule="auto"/>
        <w:rPr>
          <w:rFonts w:ascii="Times New Roman" w:hAnsi="Times New Roman" w:cs="Times New Roman"/>
          <w:b/>
          <w:sz w:val="20"/>
          <w:szCs w:val="20"/>
          <w:lang w:val="en-US"/>
        </w:rPr>
      </w:pPr>
    </w:p>
    <w:p w:rsidR="005E4F84" w:rsidRPr="00970D03" w:rsidRDefault="00A63914" w:rsidP="00F37A11">
      <w:pPr>
        <w:spacing w:line="240" w:lineRule="auto"/>
        <w:rPr>
          <w:rFonts w:ascii="Times New Roman" w:hAnsi="Times New Roman" w:cs="Times New Roman"/>
          <w:b/>
          <w:bCs/>
          <w:sz w:val="20"/>
          <w:szCs w:val="20"/>
          <w:lang w:val="fr-FR"/>
        </w:rPr>
      </w:pPr>
      <w:r w:rsidRPr="00970D03">
        <w:rPr>
          <w:rFonts w:ascii="Times New Roman" w:hAnsi="Times New Roman" w:cs="Times New Roman"/>
          <w:b/>
          <w:bCs/>
          <w:sz w:val="20"/>
          <w:szCs w:val="20"/>
          <w:lang w:val="fr-FR"/>
        </w:rPr>
        <w:t>Supplemental figure</w:t>
      </w:r>
      <w:r w:rsidR="00C26EAE" w:rsidRPr="00970D03">
        <w:rPr>
          <w:rFonts w:ascii="Times New Roman" w:hAnsi="Times New Roman" w:cs="Times New Roman"/>
          <w:b/>
          <w:bCs/>
          <w:sz w:val="20"/>
          <w:szCs w:val="20"/>
          <w:lang w:val="fr-FR"/>
        </w:rPr>
        <w:t xml:space="preserve"> (Page </w:t>
      </w:r>
      <w:r w:rsidR="00762B9A" w:rsidRPr="00970D03">
        <w:rPr>
          <w:rFonts w:ascii="Times New Roman" w:hAnsi="Times New Roman" w:cs="Times New Roman"/>
          <w:b/>
          <w:bCs/>
          <w:sz w:val="20"/>
          <w:szCs w:val="20"/>
          <w:lang w:val="fr-FR"/>
        </w:rPr>
        <w:t>7</w:t>
      </w:r>
      <w:r w:rsidR="00EC0A33" w:rsidRPr="00970D03">
        <w:rPr>
          <w:rFonts w:ascii="Times New Roman" w:hAnsi="Times New Roman" w:cs="Times New Roman"/>
          <w:b/>
          <w:bCs/>
          <w:sz w:val="20"/>
          <w:szCs w:val="20"/>
          <w:lang w:val="fr-FR"/>
        </w:rPr>
        <w:t>-</w:t>
      </w:r>
      <w:r w:rsidR="00685C25" w:rsidRPr="00970D03">
        <w:rPr>
          <w:rFonts w:ascii="Times New Roman" w:hAnsi="Times New Roman" w:cs="Times New Roman"/>
          <w:b/>
          <w:bCs/>
          <w:sz w:val="20"/>
          <w:szCs w:val="20"/>
          <w:lang w:val="fr-FR"/>
        </w:rPr>
        <w:t>1</w:t>
      </w:r>
      <w:r w:rsidR="00574016" w:rsidRPr="00970D03">
        <w:rPr>
          <w:rFonts w:ascii="Times New Roman" w:hAnsi="Times New Roman" w:cs="Times New Roman"/>
          <w:b/>
          <w:bCs/>
          <w:sz w:val="20"/>
          <w:szCs w:val="20"/>
          <w:lang w:val="fr-FR"/>
        </w:rPr>
        <w:t>2</w:t>
      </w:r>
      <w:r w:rsidR="00C26EAE" w:rsidRPr="00970D03">
        <w:rPr>
          <w:rFonts w:ascii="Times New Roman" w:hAnsi="Times New Roman" w:cs="Times New Roman"/>
          <w:b/>
          <w:bCs/>
          <w:sz w:val="20"/>
          <w:szCs w:val="20"/>
          <w:lang w:val="fr-FR"/>
        </w:rPr>
        <w:t>)</w:t>
      </w:r>
    </w:p>
    <w:p w:rsidR="00FA4D9F" w:rsidRPr="00970D03" w:rsidRDefault="00FA4D9F" w:rsidP="00F37A11">
      <w:pPr>
        <w:spacing w:line="240" w:lineRule="auto"/>
        <w:rPr>
          <w:rFonts w:ascii="Times New Roman" w:hAnsi="Times New Roman" w:cs="Times New Roman"/>
          <w:b/>
          <w:bCs/>
          <w:sz w:val="20"/>
          <w:szCs w:val="20"/>
          <w:lang w:val="fr-FR"/>
        </w:rPr>
      </w:pPr>
    </w:p>
    <w:p w:rsidR="00A1036B" w:rsidRPr="00970D03" w:rsidRDefault="00A1036B" w:rsidP="00F37A11">
      <w:pPr>
        <w:spacing w:line="240" w:lineRule="auto"/>
        <w:rPr>
          <w:rFonts w:ascii="Times New Roman" w:hAnsi="Times New Roman" w:cs="Times New Roman"/>
          <w:b/>
          <w:bCs/>
          <w:sz w:val="20"/>
          <w:szCs w:val="20"/>
          <w:lang w:val="fr-FR"/>
        </w:rPr>
      </w:pPr>
      <w:r w:rsidRPr="00970D03">
        <w:rPr>
          <w:rFonts w:ascii="Times New Roman" w:hAnsi="Times New Roman" w:cs="Times New Roman"/>
          <w:b/>
          <w:bCs/>
          <w:sz w:val="20"/>
          <w:szCs w:val="20"/>
          <w:lang w:val="fr-FR"/>
        </w:rPr>
        <w:br w:type="page"/>
      </w:r>
    </w:p>
    <w:p w:rsidR="009D0F4E" w:rsidRPr="00970D03" w:rsidRDefault="009D0F4E" w:rsidP="00F37A11">
      <w:pPr>
        <w:spacing w:line="240" w:lineRule="auto"/>
        <w:rPr>
          <w:rFonts w:ascii="Times New Roman" w:hAnsi="Times New Roman" w:cs="Times New Roman"/>
          <w:b/>
          <w:sz w:val="20"/>
          <w:szCs w:val="20"/>
          <w:lang w:val="fr-FR"/>
        </w:rPr>
      </w:pPr>
      <w:r w:rsidRPr="00970D03">
        <w:rPr>
          <w:rFonts w:ascii="Times New Roman" w:hAnsi="Times New Roman" w:cs="Times New Roman"/>
          <w:b/>
          <w:sz w:val="20"/>
          <w:szCs w:val="20"/>
          <w:lang w:val="fr-FR"/>
        </w:rPr>
        <w:lastRenderedPageBreak/>
        <w:t>Supplemental tables</w:t>
      </w:r>
    </w:p>
    <w:p w:rsidR="00552BF4" w:rsidRPr="00970D03" w:rsidRDefault="007036A1" w:rsidP="00F37A11">
      <w:pPr>
        <w:spacing w:line="240" w:lineRule="auto"/>
        <w:rPr>
          <w:rFonts w:ascii="Times New Roman" w:hAnsi="Times New Roman" w:cs="Times New Roman"/>
          <w:b/>
          <w:i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b/>
          <w:bCs/>
          <w:sz w:val="20"/>
          <w:szCs w:val="20"/>
          <w:lang w:val="fr-FR"/>
        </w:rPr>
        <w:t>Supplemental Table</w:t>
      </w:r>
      <w:r w:rsidR="00552BF4" w:rsidRPr="00970D03">
        <w:rPr>
          <w:rFonts w:ascii="Times New Roman" w:hAnsi="Times New Roman" w:cs="Times New Roman"/>
          <w:b/>
          <w:bCs/>
          <w:sz w:val="20"/>
          <w:szCs w:val="20"/>
          <w:lang w:val="fr-FR"/>
        </w:rPr>
        <w:t xml:space="preserve"> 1.</w:t>
      </w:r>
      <w:r w:rsidR="00E0364F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Baseline characteristics of </w:t>
      </w:r>
      <w:r w:rsidR="00AD7F14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>cohorts from</w:t>
      </w:r>
      <w:r w:rsidR="00E0364F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 subtypes</w:t>
      </w:r>
      <w:r w:rsidR="00AD7F14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 of rhythm</w:t>
      </w:r>
    </w:p>
    <w:tbl>
      <w:tblPr>
        <w:tblStyle w:val="TableGrid"/>
        <w:tblW w:w="10958" w:type="dxa"/>
        <w:tblInd w:w="-1106" w:type="dxa"/>
        <w:tblLook w:val="04A0"/>
      </w:tblPr>
      <w:tblGrid>
        <w:gridCol w:w="1661"/>
        <w:gridCol w:w="1034"/>
        <w:gridCol w:w="1028"/>
        <w:gridCol w:w="1034"/>
        <w:gridCol w:w="1339"/>
        <w:gridCol w:w="1184"/>
        <w:gridCol w:w="994"/>
        <w:gridCol w:w="1406"/>
        <w:gridCol w:w="1278"/>
      </w:tblGrid>
      <w:tr w:rsidR="00E0364F" w:rsidRPr="00970D03" w:rsidTr="000F3109">
        <w:trPr>
          <w:trHeight w:val="300"/>
        </w:trPr>
        <w:tc>
          <w:tcPr>
            <w:tcW w:w="1661" w:type="dxa"/>
            <w:noWrap/>
            <w:hideMark/>
          </w:tcPr>
          <w:p w:rsidR="00552BF4" w:rsidRPr="00970D03" w:rsidRDefault="00552BF4" w:rsidP="00F37A1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Variables</w:t>
            </w:r>
          </w:p>
        </w:tc>
        <w:tc>
          <w:tcPr>
            <w:tcW w:w="1034" w:type="dxa"/>
            <w:noWrap/>
            <w:hideMark/>
          </w:tcPr>
          <w:p w:rsidR="00552BF4" w:rsidRPr="00970D03" w:rsidRDefault="00552BF4" w:rsidP="00F37A1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Overall (n=1492)</w:t>
            </w:r>
          </w:p>
        </w:tc>
        <w:tc>
          <w:tcPr>
            <w:tcW w:w="1028" w:type="dxa"/>
            <w:noWrap/>
            <w:hideMark/>
          </w:tcPr>
          <w:p w:rsidR="00552BF4" w:rsidRPr="00970D03" w:rsidRDefault="00552BF4" w:rsidP="00F37A1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Control (n=491)</w:t>
            </w:r>
          </w:p>
        </w:tc>
        <w:tc>
          <w:tcPr>
            <w:tcW w:w="1034" w:type="dxa"/>
            <w:noWrap/>
            <w:hideMark/>
          </w:tcPr>
          <w:p w:rsidR="00552BF4" w:rsidRPr="00970D03" w:rsidRDefault="00552BF4" w:rsidP="00F37A1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AF (n=1001)</w:t>
            </w:r>
          </w:p>
        </w:tc>
        <w:tc>
          <w:tcPr>
            <w:tcW w:w="1339" w:type="dxa"/>
            <w:noWrap/>
            <w:hideMark/>
          </w:tcPr>
          <w:p w:rsidR="00552BF4" w:rsidRPr="00970D03" w:rsidRDefault="00552BF4" w:rsidP="00F37A1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Paroxysmal AF (n=499)</w:t>
            </w:r>
          </w:p>
        </w:tc>
        <w:tc>
          <w:tcPr>
            <w:tcW w:w="1184" w:type="dxa"/>
            <w:noWrap/>
            <w:hideMark/>
          </w:tcPr>
          <w:p w:rsidR="00552BF4" w:rsidRPr="00970D03" w:rsidRDefault="00552BF4" w:rsidP="00F37A1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Persistent AF (n=502)</w:t>
            </w:r>
          </w:p>
        </w:tc>
        <w:tc>
          <w:tcPr>
            <w:tcW w:w="994" w:type="dxa"/>
            <w:noWrap/>
            <w:hideMark/>
          </w:tcPr>
          <w:p w:rsidR="00552BF4" w:rsidRPr="00970D03" w:rsidRDefault="00552BF4" w:rsidP="00F37A11">
            <w:pPr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  <w:t>P-value (AF vs Control)</w:t>
            </w:r>
          </w:p>
        </w:tc>
        <w:tc>
          <w:tcPr>
            <w:tcW w:w="1406" w:type="dxa"/>
            <w:noWrap/>
            <w:hideMark/>
          </w:tcPr>
          <w:p w:rsidR="00552BF4" w:rsidRPr="00970D03" w:rsidRDefault="00552BF4" w:rsidP="00F37A11">
            <w:pPr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  <w:t>P-value (Paroxysmal AF vs Control)</w:t>
            </w:r>
          </w:p>
        </w:tc>
        <w:tc>
          <w:tcPr>
            <w:tcW w:w="1278" w:type="dxa"/>
            <w:noWrap/>
            <w:hideMark/>
          </w:tcPr>
          <w:p w:rsidR="00552BF4" w:rsidRPr="00970D03" w:rsidRDefault="00552BF4" w:rsidP="00F37A11">
            <w:pPr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  <w:t>P-value (Persistent AF vs Control)</w:t>
            </w:r>
          </w:p>
        </w:tc>
      </w:tr>
      <w:tr w:rsidR="001435EB" w:rsidRPr="00970D03" w:rsidTr="000F3109">
        <w:trPr>
          <w:trHeight w:val="300"/>
        </w:trPr>
        <w:tc>
          <w:tcPr>
            <w:tcW w:w="1661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Age, years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60.14 ± 14.42</w:t>
            </w:r>
          </w:p>
        </w:tc>
        <w:tc>
          <w:tcPr>
            <w:tcW w:w="102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60.02 ± 17.14)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60.19 ± 12.88</w:t>
            </w:r>
          </w:p>
        </w:tc>
        <w:tc>
          <w:tcPr>
            <w:tcW w:w="1339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59.25 ± 13.44</w:t>
            </w:r>
          </w:p>
        </w:tc>
        <w:tc>
          <w:tcPr>
            <w:tcW w:w="118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61.13 ± 12.25</w:t>
            </w:r>
          </w:p>
        </w:tc>
        <w:tc>
          <w:tcPr>
            <w:tcW w:w="99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.828</w:t>
            </w:r>
          </w:p>
        </w:tc>
        <w:tc>
          <w:tcPr>
            <w:tcW w:w="140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.401</w:t>
            </w:r>
          </w:p>
        </w:tc>
        <w:tc>
          <w:tcPr>
            <w:tcW w:w="127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.225</w:t>
            </w:r>
          </w:p>
        </w:tc>
      </w:tr>
      <w:tr w:rsidR="001435EB" w:rsidRPr="00970D03" w:rsidTr="000F3109">
        <w:trPr>
          <w:trHeight w:val="300"/>
        </w:trPr>
        <w:tc>
          <w:tcPr>
            <w:tcW w:w="1661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 xml:space="preserve">Female, n (%) 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631 (42.30%)</w:t>
            </w:r>
          </w:p>
        </w:tc>
        <w:tc>
          <w:tcPr>
            <w:tcW w:w="102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262 (53.40%)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369 (36.90%)</w:t>
            </w:r>
          </w:p>
        </w:tc>
        <w:tc>
          <w:tcPr>
            <w:tcW w:w="1339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165 (33.1%)</w:t>
            </w:r>
          </w:p>
        </w:tc>
        <w:tc>
          <w:tcPr>
            <w:tcW w:w="118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204 (40.6%)</w:t>
            </w:r>
          </w:p>
        </w:tc>
        <w:tc>
          <w:tcPr>
            <w:tcW w:w="99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  <w:tc>
          <w:tcPr>
            <w:tcW w:w="140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  <w:tc>
          <w:tcPr>
            <w:tcW w:w="127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</w:tr>
      <w:tr w:rsidR="001435EB" w:rsidRPr="00970D03" w:rsidTr="000F3109">
        <w:trPr>
          <w:trHeight w:val="300"/>
        </w:trPr>
        <w:tc>
          <w:tcPr>
            <w:tcW w:w="1661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BMI, kg/m2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27.09 ± 4.66</w:t>
            </w:r>
          </w:p>
        </w:tc>
        <w:tc>
          <w:tcPr>
            <w:tcW w:w="102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25.72 ± 4.39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27.75 ± 4.64</w:t>
            </w:r>
          </w:p>
        </w:tc>
        <w:tc>
          <w:tcPr>
            <w:tcW w:w="1339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27.53 ± 4.62</w:t>
            </w:r>
          </w:p>
        </w:tc>
        <w:tc>
          <w:tcPr>
            <w:tcW w:w="118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27.97 ± 4.66</w:t>
            </w:r>
          </w:p>
        </w:tc>
        <w:tc>
          <w:tcPr>
            <w:tcW w:w="99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  <w:tc>
          <w:tcPr>
            <w:tcW w:w="140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  <w:tc>
          <w:tcPr>
            <w:tcW w:w="127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</w:tr>
      <w:tr w:rsidR="001435EB" w:rsidRPr="00970D03" w:rsidTr="000F3109">
        <w:trPr>
          <w:trHeight w:val="300"/>
        </w:trPr>
        <w:tc>
          <w:tcPr>
            <w:tcW w:w="1661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BSA, cm2</w:t>
            </w:r>
          </w:p>
        </w:tc>
        <w:tc>
          <w:tcPr>
            <w:tcW w:w="1034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1.97 ± 0.23</w:t>
            </w:r>
          </w:p>
        </w:tc>
        <w:tc>
          <w:tcPr>
            <w:tcW w:w="1028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1.87 ± 0.21</w:t>
            </w:r>
          </w:p>
        </w:tc>
        <w:tc>
          <w:tcPr>
            <w:tcW w:w="1034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2.01 ± 0.22</w:t>
            </w:r>
          </w:p>
        </w:tc>
        <w:tc>
          <w:tcPr>
            <w:tcW w:w="1339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2.01 ± 0.23</w:t>
            </w:r>
          </w:p>
        </w:tc>
        <w:tc>
          <w:tcPr>
            <w:tcW w:w="1184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2.01 ± 0.22</w:t>
            </w:r>
          </w:p>
        </w:tc>
        <w:tc>
          <w:tcPr>
            <w:tcW w:w="994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  <w:tc>
          <w:tcPr>
            <w:tcW w:w="1406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  <w:tc>
          <w:tcPr>
            <w:tcW w:w="1278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</w:tr>
      <w:tr w:rsidR="001435EB" w:rsidRPr="00970D03" w:rsidTr="000F3109">
        <w:trPr>
          <w:trHeight w:val="300"/>
        </w:trPr>
        <w:tc>
          <w:tcPr>
            <w:tcW w:w="1661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LAD, mm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40.19 ± 6.23</w:t>
            </w:r>
          </w:p>
        </w:tc>
        <w:tc>
          <w:tcPr>
            <w:tcW w:w="102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36.55 ± 4.95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41.90 ± 6.03</w:t>
            </w:r>
          </w:p>
        </w:tc>
        <w:tc>
          <w:tcPr>
            <w:tcW w:w="1339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39.95 ± 5.19</w:t>
            </w:r>
          </w:p>
        </w:tc>
        <w:tc>
          <w:tcPr>
            <w:tcW w:w="118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43.80 ± 6.20</w:t>
            </w:r>
          </w:p>
        </w:tc>
        <w:tc>
          <w:tcPr>
            <w:tcW w:w="99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  <w:tc>
          <w:tcPr>
            <w:tcW w:w="140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  <w:tc>
          <w:tcPr>
            <w:tcW w:w="127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</w:tr>
      <w:tr w:rsidR="001435EB" w:rsidRPr="00970D03" w:rsidTr="000F3109">
        <w:trPr>
          <w:trHeight w:val="300"/>
        </w:trPr>
        <w:tc>
          <w:tcPr>
            <w:tcW w:w="1661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LVEF, %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59.81 ± 9.87</w:t>
            </w:r>
          </w:p>
        </w:tc>
        <w:tc>
          <w:tcPr>
            <w:tcW w:w="102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61.67 ± 8.76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58.92 ± 10.25</w:t>
            </w:r>
          </w:p>
        </w:tc>
        <w:tc>
          <w:tcPr>
            <w:tcW w:w="1339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61.18 ± 9.07</w:t>
            </w:r>
          </w:p>
        </w:tc>
        <w:tc>
          <w:tcPr>
            <w:tcW w:w="118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56.71 ± 10.84</w:t>
            </w:r>
          </w:p>
        </w:tc>
        <w:tc>
          <w:tcPr>
            <w:tcW w:w="99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  <w:tc>
          <w:tcPr>
            <w:tcW w:w="140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.432</w:t>
            </w:r>
          </w:p>
        </w:tc>
        <w:tc>
          <w:tcPr>
            <w:tcW w:w="127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</w:tr>
      <w:tr w:rsidR="001435EB" w:rsidRPr="00970D03" w:rsidTr="000F3109">
        <w:trPr>
          <w:trHeight w:val="300"/>
        </w:trPr>
        <w:tc>
          <w:tcPr>
            <w:tcW w:w="1661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Hypertension, n (%)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778 (52.10%)</w:t>
            </w:r>
          </w:p>
        </w:tc>
        <w:tc>
          <w:tcPr>
            <w:tcW w:w="102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212 (43.20%)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566 (56.5%)</w:t>
            </w:r>
          </w:p>
        </w:tc>
        <w:tc>
          <w:tcPr>
            <w:tcW w:w="1339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264 (52.9%)</w:t>
            </w:r>
          </w:p>
        </w:tc>
        <w:tc>
          <w:tcPr>
            <w:tcW w:w="118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302 (60.2%)</w:t>
            </w:r>
          </w:p>
        </w:tc>
        <w:tc>
          <w:tcPr>
            <w:tcW w:w="99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  <w:tc>
          <w:tcPr>
            <w:tcW w:w="140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.002</w:t>
            </w:r>
          </w:p>
        </w:tc>
        <w:tc>
          <w:tcPr>
            <w:tcW w:w="127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</w:tr>
      <w:tr w:rsidR="001435EB" w:rsidRPr="00970D03" w:rsidTr="000F3109">
        <w:trPr>
          <w:trHeight w:val="300"/>
        </w:trPr>
        <w:tc>
          <w:tcPr>
            <w:tcW w:w="1661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Diabetes, n (%)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127 (8.50%)</w:t>
            </w:r>
          </w:p>
        </w:tc>
        <w:tc>
          <w:tcPr>
            <w:tcW w:w="102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35 (7.10%)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92 (9.2%)</w:t>
            </w:r>
          </w:p>
        </w:tc>
        <w:tc>
          <w:tcPr>
            <w:tcW w:w="1339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45 (9.0%)</w:t>
            </w:r>
          </w:p>
        </w:tc>
        <w:tc>
          <w:tcPr>
            <w:tcW w:w="118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47 (9.4%)</w:t>
            </w:r>
          </w:p>
        </w:tc>
        <w:tc>
          <w:tcPr>
            <w:tcW w:w="99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.180</w:t>
            </w:r>
          </w:p>
        </w:tc>
        <w:tc>
          <w:tcPr>
            <w:tcW w:w="140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.275</w:t>
            </w:r>
          </w:p>
        </w:tc>
        <w:tc>
          <w:tcPr>
            <w:tcW w:w="127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.201</w:t>
            </w:r>
          </w:p>
        </w:tc>
      </w:tr>
      <w:tr w:rsidR="001435EB" w:rsidRPr="00970D03" w:rsidTr="000F3109">
        <w:trPr>
          <w:trHeight w:val="300"/>
        </w:trPr>
        <w:tc>
          <w:tcPr>
            <w:tcW w:w="1661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Stroke, n (%)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36 (2.40%)</w:t>
            </w:r>
          </w:p>
        </w:tc>
        <w:tc>
          <w:tcPr>
            <w:tcW w:w="102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4 (0.8%)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32 (3.2%)</w:t>
            </w:r>
          </w:p>
        </w:tc>
        <w:tc>
          <w:tcPr>
            <w:tcW w:w="1339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11 (2.2%)</w:t>
            </w:r>
          </w:p>
        </w:tc>
        <w:tc>
          <w:tcPr>
            <w:tcW w:w="118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21 (4.2%)</w:t>
            </w:r>
          </w:p>
        </w:tc>
        <w:tc>
          <w:tcPr>
            <w:tcW w:w="99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.004</w:t>
            </w:r>
          </w:p>
        </w:tc>
        <w:tc>
          <w:tcPr>
            <w:tcW w:w="140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.073</w:t>
            </w:r>
          </w:p>
        </w:tc>
        <w:tc>
          <w:tcPr>
            <w:tcW w:w="127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.001</w:t>
            </w:r>
          </w:p>
        </w:tc>
      </w:tr>
      <w:tr w:rsidR="001435EB" w:rsidRPr="00970D03" w:rsidTr="000F3109">
        <w:trPr>
          <w:trHeight w:val="300"/>
        </w:trPr>
        <w:tc>
          <w:tcPr>
            <w:tcW w:w="1661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TIA, n (%)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36 (2.40%)</w:t>
            </w:r>
          </w:p>
        </w:tc>
        <w:tc>
          <w:tcPr>
            <w:tcW w:w="102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10 (2.0%)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26 (2.6%)</w:t>
            </w:r>
          </w:p>
        </w:tc>
        <w:tc>
          <w:tcPr>
            <w:tcW w:w="1339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16 (3.2%)</w:t>
            </w:r>
          </w:p>
        </w:tc>
        <w:tc>
          <w:tcPr>
            <w:tcW w:w="118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10 (2.0%)</w:t>
            </w:r>
          </w:p>
        </w:tc>
        <w:tc>
          <w:tcPr>
            <w:tcW w:w="99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.593</w:t>
            </w:r>
          </w:p>
        </w:tc>
        <w:tc>
          <w:tcPr>
            <w:tcW w:w="140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.250</w:t>
            </w:r>
          </w:p>
        </w:tc>
        <w:tc>
          <w:tcPr>
            <w:tcW w:w="127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.100</w:t>
            </w:r>
          </w:p>
        </w:tc>
      </w:tr>
      <w:tr w:rsidR="001435EB" w:rsidRPr="00970D03" w:rsidTr="000F3109">
        <w:trPr>
          <w:trHeight w:val="300"/>
        </w:trPr>
        <w:tc>
          <w:tcPr>
            <w:tcW w:w="1661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CHD, n (%)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177 (11.90%)</w:t>
            </w:r>
          </w:p>
        </w:tc>
        <w:tc>
          <w:tcPr>
            <w:tcW w:w="102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35 (7.1%)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142 (14.20%)</w:t>
            </w:r>
          </w:p>
        </w:tc>
        <w:tc>
          <w:tcPr>
            <w:tcW w:w="1339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68 (13.6%)</w:t>
            </w:r>
          </w:p>
        </w:tc>
        <w:tc>
          <w:tcPr>
            <w:tcW w:w="118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74 (14.7%)</w:t>
            </w:r>
          </w:p>
        </w:tc>
        <w:tc>
          <w:tcPr>
            <w:tcW w:w="99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  <w:tc>
          <w:tcPr>
            <w:tcW w:w="140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.001</w:t>
            </w:r>
          </w:p>
        </w:tc>
        <w:tc>
          <w:tcPr>
            <w:tcW w:w="127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</w:tr>
      <w:tr w:rsidR="001435EB" w:rsidRPr="00970D03" w:rsidTr="000F3109">
        <w:trPr>
          <w:trHeight w:val="300"/>
        </w:trPr>
        <w:tc>
          <w:tcPr>
            <w:tcW w:w="1661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CHA2DS2-VASc score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1.94 ± 1.45</w:t>
            </w:r>
          </w:p>
        </w:tc>
        <w:tc>
          <w:tcPr>
            <w:tcW w:w="102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1.74 ± 1.47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2.03 ± 1.43</w:t>
            </w:r>
          </w:p>
        </w:tc>
        <w:tc>
          <w:tcPr>
            <w:tcW w:w="1339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1.80 ± 1.43</w:t>
            </w:r>
          </w:p>
        </w:tc>
        <w:tc>
          <w:tcPr>
            <w:tcW w:w="118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2.14 ± 1.43</w:t>
            </w:r>
          </w:p>
        </w:tc>
        <w:tc>
          <w:tcPr>
            <w:tcW w:w="99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  <w:tc>
          <w:tcPr>
            <w:tcW w:w="140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.797</w:t>
            </w:r>
          </w:p>
        </w:tc>
        <w:tc>
          <w:tcPr>
            <w:tcW w:w="127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</w:tr>
      <w:tr w:rsidR="001435EB" w:rsidRPr="00970D03" w:rsidTr="000F3109">
        <w:trPr>
          <w:trHeight w:val="300"/>
        </w:trPr>
        <w:tc>
          <w:tcPr>
            <w:tcW w:w="1661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GFR (ml/min/1.73m2)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80.58 ± 19.79</w:t>
            </w:r>
          </w:p>
        </w:tc>
        <w:tc>
          <w:tcPr>
            <w:tcW w:w="102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84.24 ± 19.71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78.79 ± 19.59</w:t>
            </w:r>
          </w:p>
        </w:tc>
        <w:tc>
          <w:tcPr>
            <w:tcW w:w="1339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82.40 ± 18.08</w:t>
            </w:r>
          </w:p>
        </w:tc>
        <w:tc>
          <w:tcPr>
            <w:tcW w:w="118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75.20 ± 20.38</w:t>
            </w:r>
          </w:p>
        </w:tc>
        <w:tc>
          <w:tcPr>
            <w:tcW w:w="99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  <w:tc>
          <w:tcPr>
            <w:tcW w:w="140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.135</w:t>
            </w:r>
          </w:p>
        </w:tc>
        <w:tc>
          <w:tcPr>
            <w:tcW w:w="127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</w:tr>
      <w:tr w:rsidR="001435EB" w:rsidRPr="00970D03" w:rsidTr="000F3109">
        <w:trPr>
          <w:trHeight w:val="300"/>
        </w:trPr>
        <w:tc>
          <w:tcPr>
            <w:tcW w:w="1661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creatinin clearance (mg/dl)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0.96 ± 0.33</w:t>
            </w:r>
          </w:p>
        </w:tc>
        <w:tc>
          <w:tcPr>
            <w:tcW w:w="102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0.89 ± 0.21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0.99 ± 0.38</w:t>
            </w:r>
          </w:p>
        </w:tc>
        <w:tc>
          <w:tcPr>
            <w:tcW w:w="1339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0.96 ± 0.37</w:t>
            </w:r>
          </w:p>
        </w:tc>
        <w:tc>
          <w:tcPr>
            <w:tcW w:w="118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1.03 ± 0.37</w:t>
            </w:r>
          </w:p>
        </w:tc>
        <w:tc>
          <w:tcPr>
            <w:tcW w:w="99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  <w:tc>
          <w:tcPr>
            <w:tcW w:w="140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.001</w:t>
            </w:r>
          </w:p>
        </w:tc>
        <w:tc>
          <w:tcPr>
            <w:tcW w:w="127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</w:tr>
      <w:tr w:rsidR="001435EB" w:rsidRPr="00970D03" w:rsidTr="000F3109">
        <w:trPr>
          <w:trHeight w:val="300"/>
        </w:trPr>
        <w:tc>
          <w:tcPr>
            <w:tcW w:w="1661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Amiodarone, n (%)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252 (16.90%)</w:t>
            </w:r>
          </w:p>
        </w:tc>
        <w:tc>
          <w:tcPr>
            <w:tcW w:w="102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252 (25.2%)</w:t>
            </w:r>
          </w:p>
        </w:tc>
        <w:tc>
          <w:tcPr>
            <w:tcW w:w="1339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74 (14.8%)</w:t>
            </w:r>
          </w:p>
        </w:tc>
        <w:tc>
          <w:tcPr>
            <w:tcW w:w="118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178 (35.5%)</w:t>
            </w:r>
          </w:p>
        </w:tc>
        <w:tc>
          <w:tcPr>
            <w:tcW w:w="99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  <w:tc>
          <w:tcPr>
            <w:tcW w:w="140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  <w:tc>
          <w:tcPr>
            <w:tcW w:w="127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</w:tr>
      <w:tr w:rsidR="001435EB" w:rsidRPr="00970D03" w:rsidTr="000F3109">
        <w:trPr>
          <w:trHeight w:val="300"/>
        </w:trPr>
        <w:tc>
          <w:tcPr>
            <w:tcW w:w="1661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Beta-blocker, n (%)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800 (53.60%)</w:t>
            </w:r>
          </w:p>
        </w:tc>
        <w:tc>
          <w:tcPr>
            <w:tcW w:w="102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152 (31.00%)</w:t>
            </w:r>
          </w:p>
        </w:tc>
        <w:tc>
          <w:tcPr>
            <w:tcW w:w="103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648 (64.70%)</w:t>
            </w:r>
          </w:p>
        </w:tc>
        <w:tc>
          <w:tcPr>
            <w:tcW w:w="1339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319 (63.9%)</w:t>
            </w:r>
          </w:p>
        </w:tc>
        <w:tc>
          <w:tcPr>
            <w:tcW w:w="118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329 (65.5%)</w:t>
            </w:r>
          </w:p>
        </w:tc>
        <w:tc>
          <w:tcPr>
            <w:tcW w:w="994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  <w:tc>
          <w:tcPr>
            <w:tcW w:w="140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  <w:tc>
          <w:tcPr>
            <w:tcW w:w="1278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</w:tr>
    </w:tbl>
    <w:p w:rsidR="00552BF4" w:rsidRPr="00970D03" w:rsidRDefault="00552BF4" w:rsidP="00F37A11">
      <w:pPr>
        <w:spacing w:line="240" w:lineRule="auto"/>
        <w:rPr>
          <w:rFonts w:ascii="Times New Roman" w:hAnsi="Times New Roman" w:cs="Times New Roman"/>
          <w:sz w:val="20"/>
          <w:szCs w:val="20"/>
        </w:rPr>
      </w:pPr>
    </w:p>
    <w:p w:rsidR="00552BF4" w:rsidRPr="00970D03" w:rsidRDefault="00552BF4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iCs/>
          <w:sz w:val="20"/>
          <w:szCs w:val="20"/>
          <w:lang w:val="en-US"/>
        </w:rPr>
        <w:t>AF</w:t>
      </w:r>
      <w:r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, atrial fibrillation; </w:t>
      </w:r>
      <w:r w:rsidRPr="00970D03">
        <w:rPr>
          <w:rFonts w:ascii="Times New Roman" w:hAnsi="Times New Roman" w:cs="Times New Roman"/>
          <w:iCs/>
          <w:sz w:val="20"/>
          <w:szCs w:val="20"/>
          <w:lang w:val="en-US"/>
        </w:rPr>
        <w:t>BMI</w:t>
      </w:r>
      <w:r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, body mass index; </w:t>
      </w:r>
      <w:r w:rsidRPr="00970D03">
        <w:rPr>
          <w:rFonts w:ascii="Times New Roman" w:hAnsi="Times New Roman" w:cs="Times New Roman"/>
          <w:iCs/>
          <w:sz w:val="20"/>
          <w:szCs w:val="20"/>
          <w:lang w:val="en-US"/>
        </w:rPr>
        <w:t>BSA,</w:t>
      </w:r>
      <w:r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body surface area; </w:t>
      </w:r>
      <w:r w:rsidRPr="00970D03">
        <w:rPr>
          <w:rFonts w:ascii="Times New Roman" w:hAnsi="Times New Roman" w:cs="Times New Roman"/>
          <w:iCs/>
          <w:sz w:val="20"/>
          <w:szCs w:val="20"/>
          <w:lang w:val="en-US"/>
        </w:rPr>
        <w:t>LAD</w:t>
      </w:r>
      <w:r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, left atrial diameter; </w:t>
      </w:r>
      <w:r w:rsidRPr="00970D03">
        <w:rPr>
          <w:rFonts w:ascii="Times New Roman" w:hAnsi="Times New Roman" w:cs="Times New Roman"/>
          <w:iCs/>
          <w:sz w:val="20"/>
          <w:szCs w:val="20"/>
          <w:lang w:val="en-US"/>
        </w:rPr>
        <w:t>LVEF</w:t>
      </w:r>
      <w:r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, left ventricular ejection fraction; </w:t>
      </w:r>
      <w:r w:rsidRPr="00970D03">
        <w:rPr>
          <w:rFonts w:ascii="Times New Roman" w:hAnsi="Times New Roman" w:cs="Times New Roman"/>
          <w:iCs/>
          <w:sz w:val="20"/>
          <w:szCs w:val="20"/>
          <w:lang w:val="en-US"/>
        </w:rPr>
        <w:t>TIA</w:t>
      </w:r>
      <w:r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. Transient ischemic attack; CHD, coronary heart disease; </w:t>
      </w:r>
      <w:r w:rsidRPr="00970D03">
        <w:rPr>
          <w:rFonts w:ascii="Times New Roman" w:hAnsi="Times New Roman" w:cs="Times New Roman"/>
          <w:iCs/>
          <w:sz w:val="20"/>
          <w:szCs w:val="20"/>
          <w:lang w:val="en-US"/>
        </w:rPr>
        <w:t>GFR</w:t>
      </w:r>
      <w:r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, glomerular filtration rate. </w:t>
      </w:r>
    </w:p>
    <w:p w:rsidR="005434E4" w:rsidRPr="00970D03" w:rsidRDefault="005434E4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sz w:val="20"/>
          <w:szCs w:val="20"/>
          <w:lang w:val="en-US"/>
        </w:rPr>
        <w:br w:type="page"/>
      </w:r>
    </w:p>
    <w:p w:rsidR="005434E4" w:rsidRPr="00970D03" w:rsidRDefault="007036A1" w:rsidP="00F37A11">
      <w:pPr>
        <w:spacing w:line="240" w:lineRule="auto"/>
        <w:rPr>
          <w:rFonts w:ascii="Times New Roman" w:hAnsi="Times New Roman" w:cs="Times New Roman"/>
          <w:b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lastRenderedPageBreak/>
        <w:t>Supplemental Table</w:t>
      </w:r>
      <w:r w:rsidR="005434E4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 2.</w:t>
      </w:r>
      <w:r w:rsidR="005434E4" w:rsidRPr="00970D03">
        <w:rPr>
          <w:rFonts w:ascii="Times New Roman" w:hAnsi="Times New Roman" w:cs="Times New Roman"/>
          <w:b/>
          <w:sz w:val="20"/>
          <w:szCs w:val="20"/>
          <w:lang w:val="en-US"/>
        </w:rPr>
        <w:t xml:space="preserve"> Baseline characteristics </w:t>
      </w:r>
      <w:r w:rsidR="009D0F4E" w:rsidRPr="00970D03">
        <w:rPr>
          <w:rFonts w:ascii="Times New Roman" w:hAnsi="Times New Roman" w:cs="Times New Roman"/>
          <w:b/>
          <w:sz w:val="20"/>
          <w:szCs w:val="20"/>
          <w:lang w:val="en-US"/>
        </w:rPr>
        <w:t>of training and validation sets</w:t>
      </w:r>
    </w:p>
    <w:tbl>
      <w:tblPr>
        <w:tblStyle w:val="Tabellenraster1"/>
        <w:tblW w:w="0" w:type="auto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05"/>
        <w:gridCol w:w="2126"/>
        <w:gridCol w:w="1985"/>
        <w:gridCol w:w="1393"/>
      </w:tblGrid>
      <w:tr w:rsidR="005434E4" w:rsidRPr="00970D03" w:rsidTr="006666BD">
        <w:trPr>
          <w:trHeight w:val="300"/>
        </w:trPr>
        <w:tc>
          <w:tcPr>
            <w:tcW w:w="2405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5434E4" w:rsidRPr="00970D03" w:rsidRDefault="005434E4" w:rsidP="00F37A1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variables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5434E4" w:rsidRPr="00970D03" w:rsidRDefault="005434E4" w:rsidP="00F37A1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Training set</w:t>
            </w:r>
          </w:p>
          <w:p w:rsidR="005434E4" w:rsidRPr="00970D03" w:rsidRDefault="005434E4" w:rsidP="00F37A1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(n = 896)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5434E4" w:rsidRPr="00970D03" w:rsidRDefault="005434E4" w:rsidP="00F37A1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Validation set</w:t>
            </w:r>
          </w:p>
          <w:p w:rsidR="005434E4" w:rsidRPr="00970D03" w:rsidRDefault="005434E4" w:rsidP="00F37A1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(n = 596)</w:t>
            </w:r>
          </w:p>
        </w:tc>
        <w:tc>
          <w:tcPr>
            <w:tcW w:w="1393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5434E4" w:rsidRPr="00970D03" w:rsidRDefault="009D0F4E" w:rsidP="00F37A1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P </w:t>
            </w:r>
            <w:r w:rsidR="005434E4"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value</w:t>
            </w:r>
          </w:p>
        </w:tc>
      </w:tr>
      <w:tr w:rsidR="001435EB" w:rsidRPr="00970D03" w:rsidTr="006666BD">
        <w:trPr>
          <w:trHeight w:val="300"/>
        </w:trPr>
        <w:tc>
          <w:tcPr>
            <w:tcW w:w="2405" w:type="dxa"/>
            <w:tcBorders>
              <w:top w:val="single" w:sz="4" w:space="0" w:color="auto"/>
            </w:tcBorders>
            <w:noWrap/>
          </w:tcPr>
          <w:p w:rsidR="001435EB" w:rsidRPr="00970D03" w:rsidRDefault="00867C90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A</w:t>
            </w:r>
            <w:r w:rsidR="001435EB" w:rsidRPr="00970D03">
              <w:rPr>
                <w:rFonts w:ascii="Times New Roman" w:hAnsi="Times New Roman" w:cs="Times New Roman"/>
                <w:sz w:val="20"/>
                <w:szCs w:val="20"/>
              </w:rPr>
              <w:t>ge, years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59.56 ± 14.91</w:t>
            </w:r>
          </w:p>
        </w:tc>
        <w:tc>
          <w:tcPr>
            <w:tcW w:w="1985" w:type="dxa"/>
            <w:tcBorders>
              <w:top w:val="single" w:sz="4" w:space="0" w:color="auto"/>
            </w:tcBorders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61.01 ± 13.61</w:t>
            </w:r>
          </w:p>
        </w:tc>
        <w:tc>
          <w:tcPr>
            <w:tcW w:w="1393" w:type="dxa"/>
            <w:tcBorders>
              <w:top w:val="single" w:sz="4" w:space="0" w:color="auto"/>
            </w:tcBorders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.18</w:t>
            </w:r>
          </w:p>
        </w:tc>
      </w:tr>
      <w:tr w:rsidR="001435EB" w:rsidRPr="00970D03" w:rsidTr="006666BD">
        <w:trPr>
          <w:trHeight w:val="300"/>
        </w:trPr>
        <w:tc>
          <w:tcPr>
            <w:tcW w:w="2405" w:type="dxa"/>
            <w:noWrap/>
          </w:tcPr>
          <w:p w:rsidR="001435EB" w:rsidRPr="00970D03" w:rsidRDefault="00867C90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F</w:t>
            </w:r>
            <w:r w:rsidR="001435EB" w:rsidRPr="00970D03">
              <w:rPr>
                <w:rFonts w:ascii="Times New Roman" w:hAnsi="Times New Roman" w:cs="Times New Roman"/>
                <w:sz w:val="20"/>
                <w:szCs w:val="20"/>
              </w:rPr>
              <w:t>emale, n (%)</w:t>
            </w:r>
          </w:p>
        </w:tc>
        <w:tc>
          <w:tcPr>
            <w:tcW w:w="2126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373 (41.6%)</w:t>
            </w:r>
          </w:p>
        </w:tc>
        <w:tc>
          <w:tcPr>
            <w:tcW w:w="1985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258 (43.3%)</w:t>
            </w:r>
          </w:p>
        </w:tc>
        <w:tc>
          <w:tcPr>
            <w:tcW w:w="1393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.556</w:t>
            </w:r>
          </w:p>
        </w:tc>
      </w:tr>
      <w:tr w:rsidR="001435EB" w:rsidRPr="00970D03" w:rsidTr="006666BD">
        <w:trPr>
          <w:trHeight w:val="300"/>
        </w:trPr>
        <w:tc>
          <w:tcPr>
            <w:tcW w:w="2405" w:type="dxa"/>
            <w:noWrap/>
          </w:tcPr>
          <w:p w:rsidR="001435EB" w:rsidRPr="00970D03" w:rsidRDefault="00867C90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N</w:t>
            </w:r>
            <w:r w:rsidR="001435EB" w:rsidRPr="00970D03">
              <w:rPr>
                <w:rFonts w:ascii="Times New Roman" w:hAnsi="Times New Roman" w:cs="Times New Roman"/>
                <w:sz w:val="20"/>
                <w:szCs w:val="20"/>
              </w:rPr>
              <w:t>on-AF, n (%)</w:t>
            </w:r>
          </w:p>
        </w:tc>
        <w:tc>
          <w:tcPr>
            <w:tcW w:w="2126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297 (33.1%)</w:t>
            </w:r>
          </w:p>
        </w:tc>
        <w:tc>
          <w:tcPr>
            <w:tcW w:w="1985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194 (32.6%)</w:t>
            </w:r>
          </w:p>
        </w:tc>
        <w:tc>
          <w:tcPr>
            <w:tcW w:w="1393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.85</w:t>
            </w:r>
          </w:p>
        </w:tc>
      </w:tr>
      <w:tr w:rsidR="001435EB" w:rsidRPr="00970D03" w:rsidTr="006666BD">
        <w:trPr>
          <w:trHeight w:val="300"/>
        </w:trPr>
        <w:tc>
          <w:tcPr>
            <w:tcW w:w="2405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AF, n (%)</w:t>
            </w:r>
          </w:p>
        </w:tc>
        <w:tc>
          <w:tcPr>
            <w:tcW w:w="2126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599 (66.9%)</w:t>
            </w:r>
          </w:p>
        </w:tc>
        <w:tc>
          <w:tcPr>
            <w:tcW w:w="1985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402 (67.4%)</w:t>
            </w:r>
          </w:p>
        </w:tc>
        <w:tc>
          <w:tcPr>
            <w:tcW w:w="1393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.85</w:t>
            </w:r>
          </w:p>
        </w:tc>
      </w:tr>
      <w:tr w:rsidR="001435EB" w:rsidRPr="00970D03" w:rsidTr="006666BD">
        <w:trPr>
          <w:trHeight w:val="300"/>
        </w:trPr>
        <w:tc>
          <w:tcPr>
            <w:tcW w:w="2405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Paroxysmal AF, n (%)</w:t>
            </w:r>
          </w:p>
        </w:tc>
        <w:tc>
          <w:tcPr>
            <w:tcW w:w="212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303 (33.8%)</w:t>
            </w:r>
          </w:p>
        </w:tc>
        <w:tc>
          <w:tcPr>
            <w:tcW w:w="1985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196 (32.9%)</w:t>
            </w:r>
          </w:p>
        </w:tc>
        <w:tc>
          <w:tcPr>
            <w:tcW w:w="1393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.737</w:t>
            </w:r>
          </w:p>
        </w:tc>
      </w:tr>
      <w:tr w:rsidR="001435EB" w:rsidRPr="00970D03" w:rsidTr="006666BD">
        <w:trPr>
          <w:trHeight w:val="300"/>
        </w:trPr>
        <w:tc>
          <w:tcPr>
            <w:tcW w:w="2405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Persistent AF, n (%)</w:t>
            </w:r>
          </w:p>
        </w:tc>
        <w:tc>
          <w:tcPr>
            <w:tcW w:w="212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296 (33%)</w:t>
            </w:r>
          </w:p>
        </w:tc>
        <w:tc>
          <w:tcPr>
            <w:tcW w:w="1985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206 (34.6%)</w:t>
            </w:r>
          </w:p>
        </w:tc>
        <w:tc>
          <w:tcPr>
            <w:tcW w:w="1393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.576</w:t>
            </w:r>
          </w:p>
        </w:tc>
      </w:tr>
      <w:tr w:rsidR="001435EB" w:rsidRPr="00970D03" w:rsidTr="006666BD">
        <w:trPr>
          <w:trHeight w:val="300"/>
        </w:trPr>
        <w:tc>
          <w:tcPr>
            <w:tcW w:w="2405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BMI, kg/m2</w:t>
            </w:r>
          </w:p>
        </w:tc>
        <w:tc>
          <w:tcPr>
            <w:tcW w:w="212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27.04 ± 4.65</w:t>
            </w:r>
          </w:p>
        </w:tc>
        <w:tc>
          <w:tcPr>
            <w:tcW w:w="1985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27.15 ± 4.67</w:t>
            </w:r>
          </w:p>
        </w:tc>
        <w:tc>
          <w:tcPr>
            <w:tcW w:w="1393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.56</w:t>
            </w:r>
          </w:p>
        </w:tc>
      </w:tr>
      <w:tr w:rsidR="001435EB" w:rsidRPr="00970D03" w:rsidTr="006666BD">
        <w:trPr>
          <w:trHeight w:val="300"/>
        </w:trPr>
        <w:tc>
          <w:tcPr>
            <w:tcW w:w="2405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BSA, cm2</w:t>
            </w:r>
          </w:p>
        </w:tc>
        <w:tc>
          <w:tcPr>
            <w:tcW w:w="2126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1.97 ± 0.23</w:t>
            </w:r>
          </w:p>
        </w:tc>
        <w:tc>
          <w:tcPr>
            <w:tcW w:w="1985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1.96 ± 0.22</w:t>
            </w:r>
          </w:p>
        </w:tc>
        <w:tc>
          <w:tcPr>
            <w:tcW w:w="1393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.75</w:t>
            </w:r>
          </w:p>
        </w:tc>
      </w:tr>
      <w:tr w:rsidR="001435EB" w:rsidRPr="00970D03" w:rsidTr="006666BD">
        <w:trPr>
          <w:trHeight w:val="300"/>
        </w:trPr>
        <w:tc>
          <w:tcPr>
            <w:tcW w:w="2405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LAD, mm</w:t>
            </w:r>
          </w:p>
        </w:tc>
        <w:tc>
          <w:tcPr>
            <w:tcW w:w="212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40.27 ± 6.41</w:t>
            </w:r>
          </w:p>
        </w:tc>
        <w:tc>
          <w:tcPr>
            <w:tcW w:w="1985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40.06 ± 5.96</w:t>
            </w:r>
          </w:p>
        </w:tc>
        <w:tc>
          <w:tcPr>
            <w:tcW w:w="1393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.52</w:t>
            </w:r>
          </w:p>
        </w:tc>
      </w:tr>
      <w:tr w:rsidR="001435EB" w:rsidRPr="00970D03" w:rsidTr="006666BD">
        <w:trPr>
          <w:trHeight w:val="300"/>
        </w:trPr>
        <w:tc>
          <w:tcPr>
            <w:tcW w:w="2405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LVEF, %</w:t>
            </w:r>
          </w:p>
        </w:tc>
        <w:tc>
          <w:tcPr>
            <w:tcW w:w="212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59.61 ± 10.01</w:t>
            </w:r>
          </w:p>
        </w:tc>
        <w:tc>
          <w:tcPr>
            <w:tcW w:w="1985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60.11 ± 9.67</w:t>
            </w:r>
          </w:p>
        </w:tc>
        <w:tc>
          <w:tcPr>
            <w:tcW w:w="1393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.48</w:t>
            </w:r>
          </w:p>
        </w:tc>
      </w:tr>
      <w:tr w:rsidR="001435EB" w:rsidRPr="00970D03" w:rsidTr="006666BD">
        <w:trPr>
          <w:trHeight w:val="300"/>
        </w:trPr>
        <w:tc>
          <w:tcPr>
            <w:tcW w:w="2405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Hypertension, n (%)</w:t>
            </w:r>
          </w:p>
        </w:tc>
        <w:tc>
          <w:tcPr>
            <w:tcW w:w="212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463 (51.7%)</w:t>
            </w:r>
          </w:p>
        </w:tc>
        <w:tc>
          <w:tcPr>
            <w:tcW w:w="1985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315 (52.9%)</w:t>
            </w:r>
          </w:p>
        </w:tc>
        <w:tc>
          <w:tcPr>
            <w:tcW w:w="1393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.672</w:t>
            </w:r>
          </w:p>
        </w:tc>
      </w:tr>
      <w:tr w:rsidR="001435EB" w:rsidRPr="00970D03" w:rsidTr="006666BD">
        <w:trPr>
          <w:trHeight w:val="300"/>
        </w:trPr>
        <w:tc>
          <w:tcPr>
            <w:tcW w:w="2405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Diabetes, n (%)</w:t>
            </w:r>
          </w:p>
        </w:tc>
        <w:tc>
          <w:tcPr>
            <w:tcW w:w="212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78 (8.7%)</w:t>
            </w:r>
          </w:p>
        </w:tc>
        <w:tc>
          <w:tcPr>
            <w:tcW w:w="1985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49 (8.2%)</w:t>
            </w:r>
          </w:p>
        </w:tc>
        <w:tc>
          <w:tcPr>
            <w:tcW w:w="1393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.777</w:t>
            </w:r>
          </w:p>
        </w:tc>
      </w:tr>
      <w:tr w:rsidR="001435EB" w:rsidRPr="00970D03" w:rsidTr="006666BD">
        <w:trPr>
          <w:trHeight w:val="300"/>
        </w:trPr>
        <w:tc>
          <w:tcPr>
            <w:tcW w:w="2405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Stroke, n (%)</w:t>
            </w:r>
          </w:p>
        </w:tc>
        <w:tc>
          <w:tcPr>
            <w:tcW w:w="212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23 (2.6%)</w:t>
            </w:r>
          </w:p>
        </w:tc>
        <w:tc>
          <w:tcPr>
            <w:tcW w:w="1985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13 (2.2%)</w:t>
            </w:r>
          </w:p>
        </w:tc>
        <w:tc>
          <w:tcPr>
            <w:tcW w:w="1393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.732</w:t>
            </w:r>
          </w:p>
        </w:tc>
      </w:tr>
      <w:tr w:rsidR="001435EB" w:rsidRPr="00970D03" w:rsidTr="006666BD">
        <w:trPr>
          <w:trHeight w:val="300"/>
        </w:trPr>
        <w:tc>
          <w:tcPr>
            <w:tcW w:w="2405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TIA, n (%)</w:t>
            </w:r>
          </w:p>
        </w:tc>
        <w:tc>
          <w:tcPr>
            <w:tcW w:w="212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19 (2.1%)</w:t>
            </w:r>
          </w:p>
        </w:tc>
        <w:tc>
          <w:tcPr>
            <w:tcW w:w="1985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17 (2.9%)</w:t>
            </w:r>
          </w:p>
        </w:tc>
        <w:tc>
          <w:tcPr>
            <w:tcW w:w="1393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.392</w:t>
            </w:r>
          </w:p>
        </w:tc>
      </w:tr>
      <w:tr w:rsidR="001435EB" w:rsidRPr="00970D03" w:rsidTr="006666BD">
        <w:trPr>
          <w:trHeight w:val="300"/>
        </w:trPr>
        <w:tc>
          <w:tcPr>
            <w:tcW w:w="2405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CHD, n (%)</w:t>
            </w:r>
          </w:p>
        </w:tc>
        <w:tc>
          <w:tcPr>
            <w:tcW w:w="212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107 (11.9%)</w:t>
            </w:r>
          </w:p>
        </w:tc>
        <w:tc>
          <w:tcPr>
            <w:tcW w:w="1985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70 (11.7%)</w:t>
            </w:r>
          </w:p>
        </w:tc>
        <w:tc>
          <w:tcPr>
            <w:tcW w:w="1393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.935</w:t>
            </w:r>
          </w:p>
        </w:tc>
      </w:tr>
      <w:tr w:rsidR="001435EB" w:rsidRPr="00970D03" w:rsidTr="006666BD">
        <w:trPr>
          <w:trHeight w:val="300"/>
        </w:trPr>
        <w:tc>
          <w:tcPr>
            <w:tcW w:w="2405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CHA2DS2 VASc score</w:t>
            </w:r>
          </w:p>
        </w:tc>
        <w:tc>
          <w:tcPr>
            <w:tcW w:w="2126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1.94 ± 1.45</w:t>
            </w:r>
          </w:p>
        </w:tc>
        <w:tc>
          <w:tcPr>
            <w:tcW w:w="1985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1.94 ± 1.46</w:t>
            </w:r>
          </w:p>
        </w:tc>
        <w:tc>
          <w:tcPr>
            <w:tcW w:w="1393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.90</w:t>
            </w:r>
          </w:p>
        </w:tc>
      </w:tr>
      <w:tr w:rsidR="001435EB" w:rsidRPr="00970D03" w:rsidTr="006666BD">
        <w:trPr>
          <w:trHeight w:val="300"/>
        </w:trPr>
        <w:tc>
          <w:tcPr>
            <w:tcW w:w="2405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GFR, (ml/min/1.73m2)</w:t>
            </w:r>
          </w:p>
        </w:tc>
        <w:tc>
          <w:tcPr>
            <w:tcW w:w="2126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81 ± 19.99</w:t>
            </w:r>
          </w:p>
        </w:tc>
        <w:tc>
          <w:tcPr>
            <w:tcW w:w="1985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79.95 ± 19.47</w:t>
            </w:r>
          </w:p>
        </w:tc>
        <w:tc>
          <w:tcPr>
            <w:tcW w:w="1393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.38</w:t>
            </w:r>
          </w:p>
        </w:tc>
      </w:tr>
      <w:tr w:rsidR="001435EB" w:rsidRPr="00970D03" w:rsidTr="006666BD">
        <w:trPr>
          <w:trHeight w:val="300"/>
        </w:trPr>
        <w:tc>
          <w:tcPr>
            <w:tcW w:w="2405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Creatine, (mg/dl)</w:t>
            </w:r>
          </w:p>
        </w:tc>
        <w:tc>
          <w:tcPr>
            <w:tcW w:w="2126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0.96 ± 0.33</w:t>
            </w:r>
          </w:p>
        </w:tc>
        <w:tc>
          <w:tcPr>
            <w:tcW w:w="1985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0.96 ± 0.34</w:t>
            </w:r>
          </w:p>
        </w:tc>
        <w:tc>
          <w:tcPr>
            <w:tcW w:w="1393" w:type="dxa"/>
            <w:noWrap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.66</w:t>
            </w:r>
          </w:p>
        </w:tc>
      </w:tr>
      <w:tr w:rsidR="001435EB" w:rsidRPr="00970D03" w:rsidTr="006666BD">
        <w:trPr>
          <w:trHeight w:val="300"/>
        </w:trPr>
        <w:tc>
          <w:tcPr>
            <w:tcW w:w="2405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Amiodarone, n (%)</w:t>
            </w:r>
          </w:p>
        </w:tc>
        <w:tc>
          <w:tcPr>
            <w:tcW w:w="212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157 (17.6%)</w:t>
            </w:r>
          </w:p>
        </w:tc>
        <w:tc>
          <w:tcPr>
            <w:tcW w:w="1985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95 (16.1%)</w:t>
            </w:r>
          </w:p>
        </w:tc>
        <w:tc>
          <w:tcPr>
            <w:tcW w:w="1393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.480</w:t>
            </w:r>
          </w:p>
        </w:tc>
      </w:tr>
      <w:tr w:rsidR="001435EB" w:rsidRPr="00970D03" w:rsidTr="006666BD">
        <w:trPr>
          <w:trHeight w:val="300"/>
        </w:trPr>
        <w:tc>
          <w:tcPr>
            <w:tcW w:w="2405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Beta blocker, n (%)</w:t>
            </w:r>
          </w:p>
        </w:tc>
        <w:tc>
          <w:tcPr>
            <w:tcW w:w="2126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469 (52.4%)</w:t>
            </w:r>
          </w:p>
        </w:tc>
        <w:tc>
          <w:tcPr>
            <w:tcW w:w="1985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331 (55.8%)</w:t>
            </w:r>
          </w:p>
        </w:tc>
        <w:tc>
          <w:tcPr>
            <w:tcW w:w="1393" w:type="dxa"/>
            <w:noWrap/>
            <w:hideMark/>
          </w:tcPr>
          <w:p w:rsidR="001435EB" w:rsidRPr="00970D03" w:rsidRDefault="001435EB" w:rsidP="00F37A1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.203</w:t>
            </w:r>
          </w:p>
        </w:tc>
      </w:tr>
    </w:tbl>
    <w:p w:rsidR="005434E4" w:rsidRPr="00970D03" w:rsidRDefault="005434E4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</w:p>
    <w:p w:rsidR="006666BD" w:rsidRPr="00970D03" w:rsidRDefault="005434E4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iCs/>
          <w:sz w:val="20"/>
          <w:szCs w:val="20"/>
          <w:lang w:val="en-US"/>
        </w:rPr>
        <w:t>AF</w:t>
      </w:r>
      <w:r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, atrial fibrillation; </w:t>
      </w:r>
      <w:r w:rsidRPr="00970D03">
        <w:rPr>
          <w:rFonts w:ascii="Times New Roman" w:hAnsi="Times New Roman" w:cs="Times New Roman"/>
          <w:iCs/>
          <w:sz w:val="20"/>
          <w:szCs w:val="20"/>
          <w:lang w:val="en-US"/>
        </w:rPr>
        <w:t>BMI</w:t>
      </w:r>
      <w:r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, body mass index; </w:t>
      </w:r>
      <w:r w:rsidRPr="00970D03">
        <w:rPr>
          <w:rFonts w:ascii="Times New Roman" w:hAnsi="Times New Roman" w:cs="Times New Roman"/>
          <w:iCs/>
          <w:sz w:val="20"/>
          <w:szCs w:val="20"/>
          <w:lang w:val="en-US"/>
        </w:rPr>
        <w:t>BSA</w:t>
      </w:r>
      <w:r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, body surface area; </w:t>
      </w:r>
      <w:r w:rsidRPr="00970D03">
        <w:rPr>
          <w:rFonts w:ascii="Times New Roman" w:hAnsi="Times New Roman" w:cs="Times New Roman"/>
          <w:iCs/>
          <w:sz w:val="20"/>
          <w:szCs w:val="20"/>
          <w:lang w:val="en-US"/>
        </w:rPr>
        <w:t>LAD</w:t>
      </w:r>
      <w:r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, left atrial diameter; </w:t>
      </w:r>
      <w:r w:rsidRPr="00970D03">
        <w:rPr>
          <w:rFonts w:ascii="Times New Roman" w:hAnsi="Times New Roman" w:cs="Times New Roman"/>
          <w:iCs/>
          <w:sz w:val="20"/>
          <w:szCs w:val="20"/>
          <w:lang w:val="en-US"/>
        </w:rPr>
        <w:t>LVEF</w:t>
      </w:r>
      <w:r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, left ventricular ejection fraction; </w:t>
      </w:r>
      <w:r w:rsidRPr="00970D03">
        <w:rPr>
          <w:rFonts w:ascii="Times New Roman" w:hAnsi="Times New Roman" w:cs="Times New Roman"/>
          <w:iCs/>
          <w:sz w:val="20"/>
          <w:szCs w:val="20"/>
          <w:lang w:val="en-US"/>
        </w:rPr>
        <w:t>TIA</w:t>
      </w:r>
      <w:r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. Transient ischemic attack; </w:t>
      </w:r>
      <w:r w:rsidRPr="00970D03">
        <w:rPr>
          <w:rFonts w:ascii="Times New Roman" w:hAnsi="Times New Roman" w:cs="Times New Roman"/>
          <w:iCs/>
          <w:sz w:val="20"/>
          <w:szCs w:val="20"/>
          <w:lang w:val="en-US"/>
        </w:rPr>
        <w:t>CHD</w:t>
      </w:r>
      <w:r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, coronary heart disease; </w:t>
      </w:r>
      <w:r w:rsidRPr="00970D03">
        <w:rPr>
          <w:rFonts w:ascii="Times New Roman" w:hAnsi="Times New Roman" w:cs="Times New Roman"/>
          <w:iCs/>
          <w:sz w:val="20"/>
          <w:szCs w:val="20"/>
          <w:lang w:val="en-US"/>
        </w:rPr>
        <w:t>GFR</w:t>
      </w:r>
      <w:r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, glomerular filtration rate. </w:t>
      </w:r>
    </w:p>
    <w:p w:rsidR="006666BD" w:rsidRPr="00970D03" w:rsidRDefault="006666BD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sz w:val="20"/>
          <w:szCs w:val="20"/>
          <w:lang w:val="en-US"/>
        </w:rPr>
        <w:br w:type="page"/>
      </w:r>
    </w:p>
    <w:p w:rsidR="005434E4" w:rsidRPr="00970D03" w:rsidRDefault="007036A1" w:rsidP="00F37A11">
      <w:pPr>
        <w:spacing w:line="240" w:lineRule="auto"/>
        <w:rPr>
          <w:rFonts w:ascii="Times New Roman" w:hAnsi="Times New Roman" w:cs="Times New Roman"/>
          <w:b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b/>
          <w:sz w:val="20"/>
          <w:szCs w:val="20"/>
          <w:lang w:val="en-US"/>
        </w:rPr>
        <w:lastRenderedPageBreak/>
        <w:t>Supplemental Table</w:t>
      </w:r>
      <w:r w:rsidR="00C36591" w:rsidRPr="00970D03">
        <w:rPr>
          <w:rFonts w:ascii="Times New Roman" w:hAnsi="Times New Roman" w:cs="Times New Roman"/>
          <w:b/>
          <w:sz w:val="20"/>
          <w:szCs w:val="20"/>
          <w:lang w:val="en-US"/>
        </w:rPr>
        <w:t>3</w:t>
      </w:r>
      <w:r w:rsidR="00604927" w:rsidRPr="00970D03">
        <w:rPr>
          <w:rFonts w:ascii="Times New Roman" w:hAnsi="Times New Roman" w:cs="Times New Roman"/>
          <w:b/>
          <w:sz w:val="20"/>
          <w:szCs w:val="20"/>
          <w:lang w:val="en-US"/>
        </w:rPr>
        <w:t>. Gender-specific subgroup analyses</w:t>
      </w:r>
    </w:p>
    <w:tbl>
      <w:tblPr>
        <w:tblStyle w:val="TableGrid"/>
        <w:tblW w:w="9576" w:type="dxa"/>
        <w:tblInd w:w="-289" w:type="dxa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59"/>
        <w:gridCol w:w="1551"/>
        <w:gridCol w:w="1247"/>
        <w:gridCol w:w="1084"/>
        <w:gridCol w:w="1039"/>
        <w:gridCol w:w="997"/>
        <w:gridCol w:w="1219"/>
        <w:gridCol w:w="980"/>
      </w:tblGrid>
      <w:tr w:rsidR="00102FC9" w:rsidRPr="00970D03" w:rsidTr="0068348A">
        <w:trPr>
          <w:trHeight w:val="300"/>
        </w:trPr>
        <w:tc>
          <w:tcPr>
            <w:tcW w:w="1459" w:type="dxa"/>
            <w:tcBorders>
              <w:top w:val="single" w:sz="4" w:space="0" w:color="auto"/>
              <w:bottom w:val="nil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</w:pPr>
          </w:p>
        </w:tc>
        <w:tc>
          <w:tcPr>
            <w:tcW w:w="1551" w:type="dxa"/>
            <w:tcBorders>
              <w:top w:val="single" w:sz="4" w:space="0" w:color="auto"/>
              <w:bottom w:val="nil"/>
              <w:right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</w:pPr>
          </w:p>
        </w:tc>
        <w:tc>
          <w:tcPr>
            <w:tcW w:w="3370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Training set</w:t>
            </w:r>
          </w:p>
        </w:tc>
        <w:tc>
          <w:tcPr>
            <w:tcW w:w="3196" w:type="dxa"/>
            <w:gridSpan w:val="3"/>
            <w:tcBorders>
              <w:top w:val="single" w:sz="4" w:space="0" w:color="auto"/>
              <w:left w:val="single" w:sz="4" w:space="0" w:color="auto"/>
              <w:bottom w:val="nil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Validation set</w:t>
            </w:r>
          </w:p>
        </w:tc>
      </w:tr>
      <w:tr w:rsidR="00102FC9" w:rsidRPr="00970D03" w:rsidTr="00102FC9">
        <w:trPr>
          <w:trHeight w:val="300"/>
        </w:trPr>
        <w:tc>
          <w:tcPr>
            <w:tcW w:w="1459" w:type="dxa"/>
            <w:tcBorders>
              <w:top w:val="nil"/>
              <w:bottom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551" w:type="dxa"/>
            <w:tcBorders>
              <w:top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Study Cohort</w:t>
            </w:r>
          </w:p>
        </w:tc>
        <w:tc>
          <w:tcPr>
            <w:tcW w:w="124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Control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AF</w:t>
            </w:r>
          </w:p>
        </w:tc>
        <w:tc>
          <w:tcPr>
            <w:tcW w:w="1039" w:type="dxa"/>
            <w:tcBorders>
              <w:top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p value</w:t>
            </w:r>
          </w:p>
        </w:tc>
        <w:tc>
          <w:tcPr>
            <w:tcW w:w="997" w:type="dxa"/>
            <w:tcBorders>
              <w:top w:val="nil"/>
              <w:left w:val="single" w:sz="4" w:space="0" w:color="auto"/>
              <w:bottom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Control</w:t>
            </w:r>
          </w:p>
        </w:tc>
        <w:tc>
          <w:tcPr>
            <w:tcW w:w="1219" w:type="dxa"/>
            <w:tcBorders>
              <w:top w:val="nil"/>
              <w:bottom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AF</w:t>
            </w:r>
          </w:p>
        </w:tc>
        <w:tc>
          <w:tcPr>
            <w:tcW w:w="980" w:type="dxa"/>
            <w:tcBorders>
              <w:top w:val="nil"/>
              <w:bottom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p value</w:t>
            </w:r>
          </w:p>
        </w:tc>
      </w:tr>
      <w:tr w:rsidR="00102FC9" w:rsidRPr="00970D03" w:rsidTr="00102FC9">
        <w:trPr>
          <w:trHeight w:val="300"/>
        </w:trPr>
        <w:tc>
          <w:tcPr>
            <w:tcW w:w="1459" w:type="dxa"/>
            <w:tcBorders>
              <w:top w:val="single" w:sz="4" w:space="0" w:color="auto"/>
              <w:bottom w:val="nil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Male subgroup</w:t>
            </w:r>
          </w:p>
        </w:tc>
        <w:tc>
          <w:tcPr>
            <w:tcW w:w="1551" w:type="dxa"/>
            <w:tcBorders>
              <w:top w:val="single" w:sz="4" w:space="0" w:color="auto"/>
              <w:bottom w:val="nil"/>
              <w:right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APWD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126 ± 13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nil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147 ± 22</w:t>
            </w:r>
          </w:p>
        </w:tc>
        <w:tc>
          <w:tcPr>
            <w:tcW w:w="1039" w:type="dxa"/>
            <w:tcBorders>
              <w:top w:val="single" w:sz="4" w:space="0" w:color="auto"/>
              <w:bottom w:val="nil"/>
              <w:right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nil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123 ± 12</w:t>
            </w:r>
          </w:p>
        </w:tc>
        <w:tc>
          <w:tcPr>
            <w:tcW w:w="1219" w:type="dxa"/>
            <w:tcBorders>
              <w:top w:val="single" w:sz="4" w:space="0" w:color="auto"/>
              <w:bottom w:val="nil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150 ± 25</w:t>
            </w:r>
          </w:p>
        </w:tc>
        <w:tc>
          <w:tcPr>
            <w:tcW w:w="980" w:type="dxa"/>
            <w:tcBorders>
              <w:top w:val="single" w:sz="4" w:space="0" w:color="auto"/>
              <w:bottom w:val="nil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</w:tr>
      <w:tr w:rsidR="00102FC9" w:rsidRPr="00970D03" w:rsidTr="00102FC9">
        <w:trPr>
          <w:trHeight w:val="300"/>
        </w:trPr>
        <w:tc>
          <w:tcPr>
            <w:tcW w:w="1459" w:type="dxa"/>
            <w:tcBorders>
              <w:top w:val="nil"/>
              <w:bottom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1" w:type="dxa"/>
            <w:tcBorders>
              <w:top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Standard PWD</w:t>
            </w:r>
          </w:p>
        </w:tc>
        <w:tc>
          <w:tcPr>
            <w:tcW w:w="124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118 ± 10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120 ± 11</w:t>
            </w:r>
          </w:p>
        </w:tc>
        <w:tc>
          <w:tcPr>
            <w:tcW w:w="1039" w:type="dxa"/>
            <w:tcBorders>
              <w:top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.05</w:t>
            </w:r>
          </w:p>
        </w:tc>
        <w:tc>
          <w:tcPr>
            <w:tcW w:w="997" w:type="dxa"/>
            <w:tcBorders>
              <w:top w:val="nil"/>
              <w:left w:val="single" w:sz="4" w:space="0" w:color="auto"/>
              <w:bottom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117 ± 10</w:t>
            </w:r>
          </w:p>
        </w:tc>
        <w:tc>
          <w:tcPr>
            <w:tcW w:w="1219" w:type="dxa"/>
            <w:tcBorders>
              <w:top w:val="nil"/>
              <w:bottom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120 ± 12</w:t>
            </w:r>
          </w:p>
        </w:tc>
        <w:tc>
          <w:tcPr>
            <w:tcW w:w="980" w:type="dxa"/>
            <w:tcBorders>
              <w:top w:val="nil"/>
              <w:bottom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.05</w:t>
            </w:r>
          </w:p>
        </w:tc>
      </w:tr>
      <w:tr w:rsidR="00102FC9" w:rsidRPr="00970D03" w:rsidTr="00102FC9">
        <w:trPr>
          <w:trHeight w:val="300"/>
        </w:trPr>
        <w:tc>
          <w:tcPr>
            <w:tcW w:w="1459" w:type="dxa"/>
            <w:tcBorders>
              <w:top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Female subgroup</w:t>
            </w:r>
          </w:p>
        </w:tc>
        <w:tc>
          <w:tcPr>
            <w:tcW w:w="1551" w:type="dxa"/>
            <w:tcBorders>
              <w:top w:val="single" w:sz="4" w:space="0" w:color="auto"/>
              <w:right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APWD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right w:val="nil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118 ± 14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152 ± 22</w:t>
            </w:r>
          </w:p>
        </w:tc>
        <w:tc>
          <w:tcPr>
            <w:tcW w:w="1039" w:type="dxa"/>
            <w:tcBorders>
              <w:top w:val="single" w:sz="4" w:space="0" w:color="auto"/>
              <w:right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122 ± 15</w:t>
            </w:r>
          </w:p>
        </w:tc>
        <w:tc>
          <w:tcPr>
            <w:tcW w:w="1219" w:type="dxa"/>
            <w:tcBorders>
              <w:top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151 ± 21</w:t>
            </w:r>
          </w:p>
        </w:tc>
        <w:tc>
          <w:tcPr>
            <w:tcW w:w="980" w:type="dxa"/>
            <w:tcBorders>
              <w:top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</w:tr>
      <w:tr w:rsidR="00102FC9" w:rsidRPr="00970D03" w:rsidTr="0068348A">
        <w:trPr>
          <w:trHeight w:val="300"/>
        </w:trPr>
        <w:tc>
          <w:tcPr>
            <w:tcW w:w="1459" w:type="dxa"/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1" w:type="dxa"/>
            <w:tcBorders>
              <w:right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Standard PWD</w:t>
            </w:r>
          </w:p>
        </w:tc>
        <w:tc>
          <w:tcPr>
            <w:tcW w:w="1247" w:type="dxa"/>
            <w:tcBorders>
              <w:left w:val="single" w:sz="4" w:space="0" w:color="auto"/>
              <w:bottom w:val="single" w:sz="4" w:space="0" w:color="auto"/>
              <w:right w:val="nil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112 ± 11</w:t>
            </w:r>
          </w:p>
        </w:tc>
        <w:tc>
          <w:tcPr>
            <w:tcW w:w="1084" w:type="dxa"/>
            <w:tcBorders>
              <w:left w:val="nil"/>
              <w:bottom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123 ± 14</w:t>
            </w:r>
          </w:p>
        </w:tc>
        <w:tc>
          <w:tcPr>
            <w:tcW w:w="1039" w:type="dxa"/>
            <w:tcBorders>
              <w:bottom w:val="single" w:sz="4" w:space="0" w:color="auto"/>
              <w:right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  <w:tc>
          <w:tcPr>
            <w:tcW w:w="997" w:type="dxa"/>
            <w:tcBorders>
              <w:left w:val="single" w:sz="4" w:space="0" w:color="auto"/>
            </w:tcBorders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115 ± 12</w:t>
            </w:r>
          </w:p>
        </w:tc>
        <w:tc>
          <w:tcPr>
            <w:tcW w:w="1219" w:type="dxa"/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125 ± 14</w:t>
            </w:r>
          </w:p>
        </w:tc>
        <w:tc>
          <w:tcPr>
            <w:tcW w:w="980" w:type="dxa"/>
            <w:noWrap/>
            <w:hideMark/>
          </w:tcPr>
          <w:p w:rsidR="00102FC9" w:rsidRPr="00970D03" w:rsidRDefault="00102FC9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&lt;.001</w:t>
            </w:r>
          </w:p>
        </w:tc>
      </w:tr>
    </w:tbl>
    <w:p w:rsidR="006666BD" w:rsidRPr="00970D03" w:rsidRDefault="00C36591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sz w:val="20"/>
          <w:szCs w:val="20"/>
          <w:lang w:val="en-US"/>
        </w:rPr>
        <w:t>APWD, duration of amplified p-wave; AF, atrial fibrillation; PWD, p-wave duration</w:t>
      </w:r>
    </w:p>
    <w:p w:rsidR="003B483D" w:rsidRPr="00970D03" w:rsidRDefault="003B483D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sz w:val="20"/>
          <w:szCs w:val="20"/>
          <w:lang w:val="en-US"/>
        </w:rPr>
        <w:br w:type="page"/>
      </w:r>
    </w:p>
    <w:p w:rsidR="003B483D" w:rsidRPr="00970D03" w:rsidRDefault="007036A1" w:rsidP="00F37A11">
      <w:pPr>
        <w:spacing w:line="240" w:lineRule="auto"/>
        <w:jc w:val="center"/>
        <w:rPr>
          <w:rFonts w:ascii="Times New Roman" w:hAnsi="Times New Roman" w:cs="Times New Roman"/>
          <w:b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lastRenderedPageBreak/>
        <w:t>Supplemental Table</w:t>
      </w:r>
      <w:r w:rsidR="009E536D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>4</w:t>
      </w:r>
      <w:r w:rsidR="003B483D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. </w:t>
      </w:r>
      <w:r w:rsidR="00F34468" w:rsidRPr="00970D03">
        <w:rPr>
          <w:rFonts w:ascii="Times New Roman" w:hAnsi="Times New Roman" w:cs="Times New Roman"/>
          <w:b/>
          <w:sz w:val="20"/>
          <w:szCs w:val="20"/>
          <w:lang w:val="en-US"/>
        </w:rPr>
        <w:t xml:space="preserve">AUC </w:t>
      </w:r>
      <w:r w:rsidR="003B483D" w:rsidRPr="00970D03">
        <w:rPr>
          <w:rFonts w:ascii="Times New Roman" w:hAnsi="Times New Roman" w:cs="Times New Roman"/>
          <w:b/>
          <w:sz w:val="20"/>
          <w:szCs w:val="20"/>
          <w:lang w:val="en-US"/>
        </w:rPr>
        <w:t>of different models</w:t>
      </w:r>
    </w:p>
    <w:tbl>
      <w:tblPr>
        <w:tblStyle w:val="TableGrid"/>
        <w:tblW w:w="96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271"/>
        <w:gridCol w:w="2415"/>
        <w:gridCol w:w="1150"/>
        <w:gridCol w:w="917"/>
        <w:gridCol w:w="917"/>
        <w:gridCol w:w="1147"/>
        <w:gridCol w:w="847"/>
        <w:gridCol w:w="996"/>
      </w:tblGrid>
      <w:tr w:rsidR="003B483D" w:rsidRPr="00970D03" w:rsidTr="00F34468">
        <w:trPr>
          <w:trHeight w:val="280"/>
        </w:trPr>
        <w:tc>
          <w:tcPr>
            <w:tcW w:w="1271" w:type="dxa"/>
            <w:tcBorders>
              <w:top w:val="single" w:sz="4" w:space="0" w:color="auto"/>
            </w:tcBorders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</w:pPr>
          </w:p>
        </w:tc>
        <w:tc>
          <w:tcPr>
            <w:tcW w:w="2415" w:type="dxa"/>
            <w:tcBorders>
              <w:top w:val="single" w:sz="4" w:space="0" w:color="auto"/>
            </w:tcBorders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</w:pPr>
          </w:p>
        </w:tc>
        <w:tc>
          <w:tcPr>
            <w:tcW w:w="2984" w:type="dxa"/>
            <w:gridSpan w:val="3"/>
            <w:tcBorders>
              <w:top w:val="single" w:sz="4" w:space="0" w:color="auto"/>
            </w:tcBorders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Training set</w:t>
            </w:r>
          </w:p>
        </w:tc>
        <w:tc>
          <w:tcPr>
            <w:tcW w:w="2990" w:type="dxa"/>
            <w:gridSpan w:val="3"/>
            <w:tcBorders>
              <w:top w:val="single" w:sz="4" w:space="0" w:color="auto"/>
            </w:tcBorders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Validation set</w:t>
            </w:r>
          </w:p>
        </w:tc>
      </w:tr>
      <w:tr w:rsidR="003B483D" w:rsidRPr="00970D03" w:rsidTr="00F34468">
        <w:trPr>
          <w:trHeight w:val="280"/>
        </w:trPr>
        <w:tc>
          <w:tcPr>
            <w:tcW w:w="1271" w:type="dxa"/>
            <w:tcBorders>
              <w:bottom w:val="single" w:sz="4" w:space="0" w:color="auto"/>
            </w:tcBorders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Model</w:t>
            </w:r>
          </w:p>
        </w:tc>
        <w:tc>
          <w:tcPr>
            <w:tcW w:w="2415" w:type="dxa"/>
            <w:tcBorders>
              <w:bottom w:val="single" w:sz="4" w:space="0" w:color="auto"/>
            </w:tcBorders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Component</w:t>
            </w:r>
          </w:p>
        </w:tc>
        <w:tc>
          <w:tcPr>
            <w:tcW w:w="1150" w:type="dxa"/>
            <w:tcBorders>
              <w:bottom w:val="single" w:sz="4" w:space="0" w:color="auto"/>
            </w:tcBorders>
            <w:noWrap/>
            <w:hideMark/>
          </w:tcPr>
          <w:p w:rsidR="003B483D" w:rsidRPr="00970D03" w:rsidRDefault="00F34468" w:rsidP="00F37A1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AUC</w:t>
            </w:r>
          </w:p>
        </w:tc>
        <w:tc>
          <w:tcPr>
            <w:tcW w:w="1834" w:type="dxa"/>
            <w:gridSpan w:val="2"/>
            <w:tcBorders>
              <w:bottom w:val="single" w:sz="4" w:space="0" w:color="auto"/>
            </w:tcBorders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95%CI</w:t>
            </w:r>
          </w:p>
        </w:tc>
        <w:tc>
          <w:tcPr>
            <w:tcW w:w="1147" w:type="dxa"/>
            <w:tcBorders>
              <w:bottom w:val="single" w:sz="4" w:space="0" w:color="auto"/>
            </w:tcBorders>
            <w:noWrap/>
            <w:hideMark/>
          </w:tcPr>
          <w:p w:rsidR="003B483D" w:rsidRPr="00970D03" w:rsidRDefault="00F34468" w:rsidP="00F37A1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AUC</w:t>
            </w:r>
          </w:p>
        </w:tc>
        <w:tc>
          <w:tcPr>
            <w:tcW w:w="1843" w:type="dxa"/>
            <w:gridSpan w:val="2"/>
            <w:tcBorders>
              <w:bottom w:val="single" w:sz="4" w:space="0" w:color="auto"/>
            </w:tcBorders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95%CI</w:t>
            </w:r>
          </w:p>
        </w:tc>
      </w:tr>
      <w:tr w:rsidR="003B483D" w:rsidRPr="00970D03" w:rsidTr="00F34468">
        <w:trPr>
          <w:trHeight w:val="280"/>
        </w:trPr>
        <w:tc>
          <w:tcPr>
            <w:tcW w:w="1271" w:type="dxa"/>
            <w:tcBorders>
              <w:top w:val="single" w:sz="4" w:space="0" w:color="auto"/>
            </w:tcBorders>
            <w:noWrap/>
            <w:hideMark/>
          </w:tcPr>
          <w:p w:rsidR="003B483D" w:rsidRPr="00970D03" w:rsidRDefault="00C535D6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Reference</w:t>
            </w:r>
          </w:p>
        </w:tc>
        <w:tc>
          <w:tcPr>
            <w:tcW w:w="2415" w:type="dxa"/>
            <w:tcBorders>
              <w:top w:val="single" w:sz="4" w:space="0" w:color="auto"/>
            </w:tcBorders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Standard PWD</w:t>
            </w:r>
          </w:p>
        </w:tc>
        <w:tc>
          <w:tcPr>
            <w:tcW w:w="1150" w:type="dxa"/>
            <w:tcBorders>
              <w:top w:val="single" w:sz="4" w:space="0" w:color="auto"/>
            </w:tcBorders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0.637</w:t>
            </w:r>
          </w:p>
        </w:tc>
        <w:tc>
          <w:tcPr>
            <w:tcW w:w="917" w:type="dxa"/>
            <w:tcBorders>
              <w:top w:val="single" w:sz="4" w:space="0" w:color="auto"/>
            </w:tcBorders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0.599</w:t>
            </w:r>
          </w:p>
        </w:tc>
        <w:tc>
          <w:tcPr>
            <w:tcW w:w="917" w:type="dxa"/>
            <w:tcBorders>
              <w:top w:val="single" w:sz="4" w:space="0" w:color="auto"/>
            </w:tcBorders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0.675</w:t>
            </w:r>
          </w:p>
        </w:tc>
        <w:tc>
          <w:tcPr>
            <w:tcW w:w="1147" w:type="dxa"/>
            <w:tcBorders>
              <w:top w:val="single" w:sz="4" w:space="0" w:color="auto"/>
            </w:tcBorders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0.632</w:t>
            </w:r>
          </w:p>
        </w:tc>
        <w:tc>
          <w:tcPr>
            <w:tcW w:w="847" w:type="dxa"/>
            <w:tcBorders>
              <w:top w:val="single" w:sz="4" w:space="0" w:color="auto"/>
            </w:tcBorders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0.586</w:t>
            </w:r>
          </w:p>
        </w:tc>
        <w:tc>
          <w:tcPr>
            <w:tcW w:w="996" w:type="dxa"/>
            <w:tcBorders>
              <w:top w:val="single" w:sz="4" w:space="0" w:color="auto"/>
            </w:tcBorders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0.679</w:t>
            </w:r>
          </w:p>
        </w:tc>
      </w:tr>
      <w:tr w:rsidR="003B483D" w:rsidRPr="00970D03" w:rsidTr="00F34468">
        <w:trPr>
          <w:trHeight w:val="280"/>
        </w:trPr>
        <w:tc>
          <w:tcPr>
            <w:tcW w:w="1271" w:type="dxa"/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B</w:t>
            </w:r>
            <w:r w:rsidR="00C535D6" w:rsidRPr="00970D03">
              <w:rPr>
                <w:rFonts w:ascii="Times New Roman" w:hAnsi="Times New Roman" w:cs="Times New Roman"/>
                <w:sz w:val="20"/>
                <w:szCs w:val="20"/>
              </w:rPr>
              <w:t>asic</w:t>
            </w:r>
          </w:p>
        </w:tc>
        <w:tc>
          <w:tcPr>
            <w:tcW w:w="2415" w:type="dxa"/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APWD</w:t>
            </w:r>
          </w:p>
        </w:tc>
        <w:tc>
          <w:tcPr>
            <w:tcW w:w="1150" w:type="dxa"/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0.86</w:t>
            </w:r>
          </w:p>
        </w:tc>
        <w:tc>
          <w:tcPr>
            <w:tcW w:w="917" w:type="dxa"/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0.836</w:t>
            </w:r>
          </w:p>
        </w:tc>
        <w:tc>
          <w:tcPr>
            <w:tcW w:w="917" w:type="dxa"/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0.884</w:t>
            </w:r>
          </w:p>
        </w:tc>
        <w:tc>
          <w:tcPr>
            <w:tcW w:w="1147" w:type="dxa"/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0.866</w:t>
            </w:r>
          </w:p>
        </w:tc>
        <w:tc>
          <w:tcPr>
            <w:tcW w:w="847" w:type="dxa"/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0.836</w:t>
            </w:r>
          </w:p>
        </w:tc>
        <w:tc>
          <w:tcPr>
            <w:tcW w:w="996" w:type="dxa"/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0.895</w:t>
            </w:r>
          </w:p>
        </w:tc>
      </w:tr>
      <w:tr w:rsidR="003B483D" w:rsidRPr="00970D03" w:rsidTr="00F34468">
        <w:trPr>
          <w:trHeight w:val="280"/>
        </w:trPr>
        <w:tc>
          <w:tcPr>
            <w:tcW w:w="1271" w:type="dxa"/>
            <w:noWrap/>
            <w:hideMark/>
          </w:tcPr>
          <w:p w:rsidR="003B483D" w:rsidRPr="00970D03" w:rsidRDefault="00C535D6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PWI-based</w:t>
            </w:r>
          </w:p>
        </w:tc>
        <w:tc>
          <w:tcPr>
            <w:tcW w:w="2415" w:type="dxa"/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APWD, aIAB, BSA</w:t>
            </w:r>
          </w:p>
        </w:tc>
        <w:tc>
          <w:tcPr>
            <w:tcW w:w="1150" w:type="dxa"/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0.892</w:t>
            </w:r>
          </w:p>
        </w:tc>
        <w:tc>
          <w:tcPr>
            <w:tcW w:w="917" w:type="dxa"/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0.868</w:t>
            </w:r>
          </w:p>
        </w:tc>
        <w:tc>
          <w:tcPr>
            <w:tcW w:w="917" w:type="dxa"/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0.916</w:t>
            </w:r>
          </w:p>
        </w:tc>
        <w:tc>
          <w:tcPr>
            <w:tcW w:w="1147" w:type="dxa"/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0.885</w:t>
            </w:r>
          </w:p>
        </w:tc>
        <w:tc>
          <w:tcPr>
            <w:tcW w:w="847" w:type="dxa"/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0.856</w:t>
            </w:r>
          </w:p>
        </w:tc>
        <w:tc>
          <w:tcPr>
            <w:tcW w:w="996" w:type="dxa"/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0.915</w:t>
            </w:r>
          </w:p>
        </w:tc>
      </w:tr>
      <w:tr w:rsidR="003B483D" w:rsidRPr="00970D03" w:rsidTr="00F34468">
        <w:trPr>
          <w:trHeight w:val="280"/>
        </w:trPr>
        <w:tc>
          <w:tcPr>
            <w:tcW w:w="1271" w:type="dxa"/>
            <w:tcBorders>
              <w:bottom w:val="single" w:sz="4" w:space="0" w:color="auto"/>
            </w:tcBorders>
            <w:noWrap/>
            <w:hideMark/>
          </w:tcPr>
          <w:p w:rsidR="003B483D" w:rsidRPr="00970D03" w:rsidRDefault="00C535D6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Integrated</w:t>
            </w:r>
          </w:p>
        </w:tc>
        <w:tc>
          <w:tcPr>
            <w:tcW w:w="2415" w:type="dxa"/>
            <w:tcBorders>
              <w:bottom w:val="single" w:sz="4" w:space="0" w:color="auto"/>
            </w:tcBorders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APWD, aIAB, BSA, LAD</w:t>
            </w:r>
          </w:p>
        </w:tc>
        <w:tc>
          <w:tcPr>
            <w:tcW w:w="1150" w:type="dxa"/>
            <w:tcBorders>
              <w:bottom w:val="single" w:sz="4" w:space="0" w:color="auto"/>
            </w:tcBorders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0.916</w:t>
            </w:r>
          </w:p>
        </w:tc>
        <w:tc>
          <w:tcPr>
            <w:tcW w:w="917" w:type="dxa"/>
            <w:tcBorders>
              <w:bottom w:val="single" w:sz="4" w:space="0" w:color="auto"/>
            </w:tcBorders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0.897</w:t>
            </w:r>
          </w:p>
        </w:tc>
        <w:tc>
          <w:tcPr>
            <w:tcW w:w="917" w:type="dxa"/>
            <w:tcBorders>
              <w:bottom w:val="single" w:sz="4" w:space="0" w:color="auto"/>
            </w:tcBorders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0.936</w:t>
            </w:r>
          </w:p>
        </w:tc>
        <w:tc>
          <w:tcPr>
            <w:tcW w:w="1147" w:type="dxa"/>
            <w:tcBorders>
              <w:bottom w:val="single" w:sz="4" w:space="0" w:color="auto"/>
            </w:tcBorders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0.902</w:t>
            </w:r>
          </w:p>
        </w:tc>
        <w:tc>
          <w:tcPr>
            <w:tcW w:w="847" w:type="dxa"/>
            <w:tcBorders>
              <w:bottom w:val="single" w:sz="4" w:space="0" w:color="auto"/>
            </w:tcBorders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0.874</w:t>
            </w:r>
          </w:p>
        </w:tc>
        <w:tc>
          <w:tcPr>
            <w:tcW w:w="996" w:type="dxa"/>
            <w:tcBorders>
              <w:bottom w:val="single" w:sz="4" w:space="0" w:color="auto"/>
            </w:tcBorders>
            <w:noWrap/>
            <w:hideMark/>
          </w:tcPr>
          <w:p w:rsidR="003B483D" w:rsidRPr="00970D03" w:rsidRDefault="003B483D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0.928</w:t>
            </w:r>
          </w:p>
        </w:tc>
      </w:tr>
    </w:tbl>
    <w:p w:rsidR="00914150" w:rsidRPr="00970D03" w:rsidRDefault="00F34468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iCs/>
          <w:sz w:val="20"/>
          <w:szCs w:val="20"/>
          <w:lang w:val="en-US"/>
        </w:rPr>
        <w:t>AUC</w:t>
      </w:r>
      <w:r w:rsidR="003B483D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, </w:t>
      </w:r>
      <w:r w:rsidRPr="00970D03">
        <w:rPr>
          <w:rFonts w:ascii="Times New Roman" w:hAnsi="Times New Roman" w:cs="Times New Roman"/>
          <w:sz w:val="20"/>
          <w:szCs w:val="20"/>
          <w:lang w:val="en-US"/>
        </w:rPr>
        <w:t>area under the curve</w:t>
      </w:r>
      <w:r w:rsidR="003B483D" w:rsidRPr="00970D03">
        <w:rPr>
          <w:rFonts w:ascii="Times New Roman" w:hAnsi="Times New Roman" w:cs="Times New Roman"/>
          <w:sz w:val="20"/>
          <w:szCs w:val="20"/>
          <w:lang w:val="en-US"/>
        </w:rPr>
        <w:t>;</w:t>
      </w:r>
      <w:r w:rsidR="003B483D" w:rsidRPr="00970D03">
        <w:rPr>
          <w:rFonts w:ascii="Times New Roman" w:hAnsi="Times New Roman" w:cs="Times New Roman"/>
          <w:iCs/>
          <w:sz w:val="20"/>
          <w:szCs w:val="20"/>
          <w:lang w:val="en-US"/>
        </w:rPr>
        <w:t xml:space="preserve"> CI</w:t>
      </w:r>
      <w:r w:rsidR="003B483D" w:rsidRPr="00970D03">
        <w:rPr>
          <w:rFonts w:ascii="Times New Roman" w:hAnsi="Times New Roman" w:cs="Times New Roman"/>
          <w:sz w:val="20"/>
          <w:szCs w:val="20"/>
          <w:lang w:val="en-US"/>
        </w:rPr>
        <w:t>, confidence interval;</w:t>
      </w:r>
      <w:r w:rsidR="00503D1E" w:rsidRPr="00970D03">
        <w:rPr>
          <w:rFonts w:ascii="Times New Roman" w:hAnsi="Times New Roman" w:cs="Times New Roman"/>
          <w:iCs/>
          <w:sz w:val="20"/>
          <w:szCs w:val="20"/>
          <w:lang w:val="en-US"/>
        </w:rPr>
        <w:t xml:space="preserve">standard </w:t>
      </w:r>
      <w:r w:rsidR="003B483D" w:rsidRPr="00970D03">
        <w:rPr>
          <w:rFonts w:ascii="Times New Roman" w:hAnsi="Times New Roman" w:cs="Times New Roman"/>
          <w:iCs/>
          <w:sz w:val="20"/>
          <w:szCs w:val="20"/>
          <w:lang w:val="en-US"/>
        </w:rPr>
        <w:t>PWD</w:t>
      </w:r>
      <w:r w:rsidR="003B483D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, </w:t>
      </w:r>
      <w:r w:rsidR="00503D1E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duration of standard (non-amplified) </w:t>
      </w:r>
      <w:r w:rsidR="003B483D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p-wave; APWD, duration of amplified p-wave; </w:t>
      </w:r>
      <w:r w:rsidR="003B483D" w:rsidRPr="00970D03">
        <w:rPr>
          <w:rFonts w:ascii="Times New Roman" w:hAnsi="Times New Roman" w:cs="Times New Roman"/>
          <w:iCs/>
          <w:sz w:val="20"/>
          <w:szCs w:val="20"/>
          <w:lang w:val="en-US"/>
        </w:rPr>
        <w:t>aIAB</w:t>
      </w:r>
      <w:r w:rsidR="003B483D" w:rsidRPr="00970D03">
        <w:rPr>
          <w:rFonts w:ascii="Times New Roman" w:hAnsi="Times New Roman" w:cs="Times New Roman"/>
          <w:sz w:val="20"/>
          <w:szCs w:val="20"/>
          <w:lang w:val="en-US"/>
        </w:rPr>
        <w:t>, advanced inter-atrial block;</w:t>
      </w:r>
      <w:r w:rsidR="003B483D" w:rsidRPr="00970D03">
        <w:rPr>
          <w:rFonts w:ascii="Times New Roman" w:hAnsi="Times New Roman" w:cs="Times New Roman"/>
          <w:iCs/>
          <w:sz w:val="20"/>
          <w:szCs w:val="20"/>
          <w:lang w:val="en-US"/>
        </w:rPr>
        <w:t xml:space="preserve"> BSA, Body surface area; LAD</w:t>
      </w:r>
      <w:r w:rsidR="003B483D" w:rsidRPr="00970D03">
        <w:rPr>
          <w:rFonts w:ascii="Times New Roman" w:hAnsi="Times New Roman" w:cs="Times New Roman"/>
          <w:sz w:val="20"/>
          <w:szCs w:val="20"/>
          <w:lang w:val="en-US"/>
        </w:rPr>
        <w:t>, left atrial diameter.</w:t>
      </w:r>
    </w:p>
    <w:p w:rsidR="00914150" w:rsidRPr="00970D03" w:rsidRDefault="00914150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sz w:val="20"/>
          <w:szCs w:val="20"/>
          <w:lang w:val="en-US"/>
        </w:rPr>
        <w:br w:type="page"/>
      </w:r>
    </w:p>
    <w:p w:rsidR="00914150" w:rsidRPr="00970D03" w:rsidRDefault="007036A1" w:rsidP="00F37A11">
      <w:pPr>
        <w:spacing w:line="240" w:lineRule="auto"/>
        <w:jc w:val="center"/>
        <w:rPr>
          <w:rFonts w:ascii="Times New Roman" w:hAnsi="Times New Roman" w:cs="Times New Roman"/>
          <w:b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b/>
          <w:sz w:val="20"/>
          <w:szCs w:val="20"/>
          <w:lang w:val="en-US"/>
        </w:rPr>
        <w:lastRenderedPageBreak/>
        <w:t>Supplemental Table</w:t>
      </w:r>
      <w:r w:rsidR="009E536D" w:rsidRPr="00970D03">
        <w:rPr>
          <w:rFonts w:ascii="Times New Roman" w:hAnsi="Times New Roman" w:cs="Times New Roman"/>
          <w:b/>
          <w:sz w:val="20"/>
          <w:szCs w:val="20"/>
          <w:lang w:val="en-US"/>
        </w:rPr>
        <w:t>5</w:t>
      </w:r>
      <w:r w:rsidR="00914150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. </w:t>
      </w:r>
      <w:r w:rsidR="00914150" w:rsidRPr="00970D03">
        <w:rPr>
          <w:rFonts w:ascii="Times New Roman" w:hAnsi="Times New Roman" w:cs="Times New Roman"/>
          <w:b/>
          <w:sz w:val="20"/>
          <w:szCs w:val="20"/>
          <w:lang w:val="en-US"/>
        </w:rPr>
        <w:t>Comparison for discriminative power between models</w:t>
      </w:r>
    </w:p>
    <w:tbl>
      <w:tblPr>
        <w:tblStyle w:val="TableGrid"/>
        <w:tblW w:w="11610" w:type="dxa"/>
        <w:tblInd w:w="-136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701"/>
        <w:gridCol w:w="1466"/>
        <w:gridCol w:w="830"/>
        <w:gridCol w:w="852"/>
        <w:gridCol w:w="830"/>
        <w:gridCol w:w="971"/>
        <w:gridCol w:w="1466"/>
        <w:gridCol w:w="830"/>
        <w:gridCol w:w="852"/>
        <w:gridCol w:w="840"/>
        <w:gridCol w:w="972"/>
      </w:tblGrid>
      <w:tr w:rsidR="00914150" w:rsidRPr="00970D03" w:rsidTr="007F61EB">
        <w:trPr>
          <w:trHeight w:val="293"/>
        </w:trPr>
        <w:tc>
          <w:tcPr>
            <w:tcW w:w="1701" w:type="dxa"/>
            <w:tcBorders>
              <w:top w:val="single" w:sz="4" w:space="0" w:color="auto"/>
              <w:right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494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training set (internal validation)</w:t>
            </w:r>
          </w:p>
        </w:tc>
        <w:tc>
          <w:tcPr>
            <w:tcW w:w="49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b/>
                <w:sz w:val="20"/>
                <w:szCs w:val="20"/>
              </w:rPr>
              <w:t>validation set (external validation)</w:t>
            </w:r>
          </w:p>
        </w:tc>
      </w:tr>
      <w:tr w:rsidR="00914150" w:rsidRPr="00970D03" w:rsidTr="007F61EB">
        <w:trPr>
          <w:trHeight w:val="293"/>
        </w:trPr>
        <w:tc>
          <w:tcPr>
            <w:tcW w:w="1701" w:type="dxa"/>
            <w:tcBorders>
              <w:right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Pairwise comparison</w:t>
            </w:r>
          </w:p>
        </w:tc>
        <w:tc>
          <w:tcPr>
            <w:tcW w:w="1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 value for AUC comparison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IDI</w:t>
            </w:r>
          </w:p>
        </w:tc>
        <w:tc>
          <w:tcPr>
            <w:tcW w:w="1682" w:type="dxa"/>
            <w:gridSpan w:val="2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95%CI</w:t>
            </w:r>
          </w:p>
        </w:tc>
        <w:tc>
          <w:tcPr>
            <w:tcW w:w="97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p value</w:t>
            </w:r>
          </w:p>
        </w:tc>
        <w:tc>
          <w:tcPr>
            <w:tcW w:w="1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 value for AUC comparison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IDI</w:t>
            </w:r>
          </w:p>
        </w:tc>
        <w:tc>
          <w:tcPr>
            <w:tcW w:w="1692" w:type="dxa"/>
            <w:gridSpan w:val="2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95%CI</w:t>
            </w:r>
          </w:p>
        </w:tc>
        <w:tc>
          <w:tcPr>
            <w:tcW w:w="971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p value</w:t>
            </w:r>
          </w:p>
        </w:tc>
      </w:tr>
      <w:tr w:rsidR="00914150" w:rsidRPr="00970D03" w:rsidTr="007F61EB">
        <w:trPr>
          <w:trHeight w:val="293"/>
        </w:trPr>
        <w:tc>
          <w:tcPr>
            <w:tcW w:w="1701" w:type="dxa"/>
            <w:tcBorders>
              <w:bottom w:val="single" w:sz="4" w:space="0" w:color="auto"/>
              <w:right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PWI-based model vs. Basic model</w:t>
            </w:r>
          </w:p>
        </w:tc>
        <w:tc>
          <w:tcPr>
            <w:tcW w:w="1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.019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0.041</w:t>
            </w:r>
          </w:p>
        </w:tc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0.030</w:t>
            </w:r>
          </w:p>
        </w:tc>
        <w:tc>
          <w:tcPr>
            <w:tcW w:w="830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0.052</w:t>
            </w:r>
          </w:p>
        </w:tc>
        <w:tc>
          <w:tcPr>
            <w:tcW w:w="97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&lt;0.001</w:t>
            </w:r>
          </w:p>
        </w:tc>
        <w:tc>
          <w:tcPr>
            <w:tcW w:w="1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.018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0.067</w:t>
            </w:r>
          </w:p>
        </w:tc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0.047</w:t>
            </w:r>
          </w:p>
        </w:tc>
        <w:tc>
          <w:tcPr>
            <w:tcW w:w="840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0.086</w:t>
            </w:r>
          </w:p>
        </w:tc>
        <w:tc>
          <w:tcPr>
            <w:tcW w:w="971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&lt;0.001</w:t>
            </w:r>
          </w:p>
        </w:tc>
      </w:tr>
      <w:tr w:rsidR="00914150" w:rsidRPr="00970D03" w:rsidTr="007F61EB">
        <w:trPr>
          <w:trHeight w:val="293"/>
        </w:trPr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Integrated model vs. Basic model</w:t>
            </w:r>
          </w:p>
        </w:tc>
        <w:tc>
          <w:tcPr>
            <w:tcW w:w="1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14150" w:rsidRPr="00970D03" w:rsidRDefault="00BC496C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</w:t>
            </w:r>
            <w:r w:rsidR="00914150" w:rsidRPr="00970D03">
              <w:rPr>
                <w:rFonts w:ascii="Times New Roman" w:hAnsi="Times New Roman" w:cs="Times New Roman"/>
                <w:sz w:val="20"/>
                <w:szCs w:val="20"/>
              </w:rPr>
              <w:t>.001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0.051</w:t>
            </w:r>
          </w:p>
        </w:tc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0.038</w:t>
            </w:r>
          </w:p>
        </w:tc>
        <w:tc>
          <w:tcPr>
            <w:tcW w:w="830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0.064</w:t>
            </w:r>
          </w:p>
        </w:tc>
        <w:tc>
          <w:tcPr>
            <w:tcW w:w="97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&lt;0.001</w:t>
            </w:r>
          </w:p>
        </w:tc>
        <w:tc>
          <w:tcPr>
            <w:tcW w:w="1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.009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0.070</w:t>
            </w:r>
          </w:p>
        </w:tc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0.049</w:t>
            </w:r>
          </w:p>
        </w:tc>
        <w:tc>
          <w:tcPr>
            <w:tcW w:w="840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0.090</w:t>
            </w:r>
          </w:p>
        </w:tc>
        <w:tc>
          <w:tcPr>
            <w:tcW w:w="971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&lt;0.001</w:t>
            </w:r>
          </w:p>
        </w:tc>
      </w:tr>
      <w:tr w:rsidR="00914150" w:rsidRPr="00970D03" w:rsidTr="007F61EB">
        <w:trPr>
          <w:trHeight w:val="293"/>
        </w:trPr>
        <w:tc>
          <w:tcPr>
            <w:tcW w:w="17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Integrated model vs. PWI-based model</w:t>
            </w:r>
          </w:p>
        </w:tc>
        <w:tc>
          <w:tcPr>
            <w:tcW w:w="1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14150" w:rsidRPr="00970D03" w:rsidRDefault="00BC496C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&lt;</w:t>
            </w:r>
            <w:r w:rsidR="00914150" w:rsidRPr="00970D03">
              <w:rPr>
                <w:rFonts w:ascii="Times New Roman" w:hAnsi="Times New Roman" w:cs="Times New Roman"/>
                <w:sz w:val="20"/>
                <w:szCs w:val="20"/>
              </w:rPr>
              <w:t>.001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0.010</w:t>
            </w:r>
          </w:p>
        </w:tc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0.003</w:t>
            </w:r>
          </w:p>
        </w:tc>
        <w:tc>
          <w:tcPr>
            <w:tcW w:w="830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0.017</w:t>
            </w:r>
          </w:p>
        </w:tc>
        <w:tc>
          <w:tcPr>
            <w:tcW w:w="97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0.006</w:t>
            </w:r>
          </w:p>
        </w:tc>
        <w:tc>
          <w:tcPr>
            <w:tcW w:w="1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.005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0.003</w:t>
            </w:r>
          </w:p>
        </w:tc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-0.003</w:t>
            </w:r>
          </w:p>
        </w:tc>
        <w:tc>
          <w:tcPr>
            <w:tcW w:w="840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0.008</w:t>
            </w:r>
          </w:p>
        </w:tc>
        <w:tc>
          <w:tcPr>
            <w:tcW w:w="971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914150" w:rsidRPr="00970D03" w:rsidRDefault="00914150" w:rsidP="00F37A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0D03">
              <w:rPr>
                <w:rFonts w:ascii="Times New Roman" w:hAnsi="Times New Roman" w:cs="Times New Roman"/>
                <w:sz w:val="20"/>
                <w:szCs w:val="20"/>
              </w:rPr>
              <w:t>0.293</w:t>
            </w:r>
          </w:p>
        </w:tc>
      </w:tr>
    </w:tbl>
    <w:p w:rsidR="00914150" w:rsidRPr="00970D03" w:rsidRDefault="00914150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iCs/>
          <w:sz w:val="20"/>
          <w:szCs w:val="20"/>
          <w:lang w:val="en-US"/>
        </w:rPr>
        <w:t>AUC,</w:t>
      </w:r>
      <w:r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area under the curve; </w:t>
      </w:r>
      <w:r w:rsidRPr="00970D03">
        <w:rPr>
          <w:rFonts w:ascii="Times New Roman" w:hAnsi="Times New Roman" w:cs="Times New Roman"/>
          <w:iCs/>
          <w:sz w:val="20"/>
          <w:szCs w:val="20"/>
          <w:lang w:val="en-US"/>
        </w:rPr>
        <w:t>IDI,</w:t>
      </w:r>
      <w:r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integrated discrimination improvement; </w:t>
      </w:r>
      <w:r w:rsidRPr="00970D03">
        <w:rPr>
          <w:rFonts w:ascii="Times New Roman" w:hAnsi="Times New Roman" w:cs="Times New Roman"/>
          <w:iCs/>
          <w:sz w:val="20"/>
          <w:szCs w:val="20"/>
          <w:lang w:val="en-US"/>
        </w:rPr>
        <w:t>CI,</w:t>
      </w:r>
      <w:r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confidence interval.</w:t>
      </w:r>
    </w:p>
    <w:p w:rsidR="0037396E" w:rsidRPr="00970D03" w:rsidRDefault="0037396E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</w:p>
    <w:p w:rsidR="007F61EB" w:rsidRPr="00970D03" w:rsidRDefault="0037396E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sz w:val="20"/>
          <w:szCs w:val="20"/>
          <w:lang w:val="en-US"/>
        </w:rPr>
        <w:br w:type="page"/>
      </w:r>
    </w:p>
    <w:p w:rsidR="00FB4F4D" w:rsidRPr="00970D03" w:rsidRDefault="00FB4F4D" w:rsidP="00F37A11">
      <w:pPr>
        <w:spacing w:line="240" w:lineRule="auto"/>
        <w:rPr>
          <w:rFonts w:ascii="Times New Roman" w:hAnsi="Times New Roman" w:cs="Times New Roman"/>
          <w:b/>
          <w:bCs/>
          <w:sz w:val="20"/>
          <w:szCs w:val="20"/>
          <w:lang w:val="en-US" w:eastAsia="zh-CN"/>
        </w:rPr>
      </w:pPr>
      <w:r w:rsidRPr="00970D03">
        <w:rPr>
          <w:rFonts w:ascii="Times New Roman" w:hAnsi="Times New Roman" w:cs="Times New Roman"/>
          <w:b/>
          <w:bCs/>
          <w:sz w:val="20"/>
          <w:szCs w:val="20"/>
          <w:lang w:val="en-US" w:eastAsia="zh-CN"/>
        </w:rPr>
        <w:lastRenderedPageBreak/>
        <w:t>Supplemental Fig</w:t>
      </w:r>
      <w:r w:rsidR="00332046" w:rsidRPr="00970D03">
        <w:rPr>
          <w:rFonts w:ascii="Times New Roman" w:hAnsi="Times New Roman" w:cs="Times New Roman"/>
          <w:b/>
          <w:bCs/>
          <w:sz w:val="20"/>
          <w:szCs w:val="20"/>
          <w:lang w:val="en-US" w:eastAsia="zh-CN"/>
        </w:rPr>
        <w:t>.</w:t>
      </w:r>
      <w:r w:rsidRPr="00970D03">
        <w:rPr>
          <w:rFonts w:ascii="Times New Roman" w:hAnsi="Times New Roman" w:cs="Times New Roman"/>
          <w:b/>
          <w:bCs/>
          <w:sz w:val="20"/>
          <w:szCs w:val="20"/>
          <w:lang w:val="en-US" w:eastAsia="zh-CN"/>
        </w:rPr>
        <w:t xml:space="preserve"> 1 </w:t>
      </w:r>
      <w:r w:rsidRPr="00970D03">
        <w:rPr>
          <w:rFonts w:ascii="Times New Roman" w:hAnsi="Times New Roman" w:cs="Times New Roman"/>
          <w:bCs/>
          <w:sz w:val="20"/>
          <w:szCs w:val="20"/>
          <w:lang w:val="en-US" w:eastAsia="zh-CN"/>
        </w:rPr>
        <w:t>Measurement of APWD at different scaling</w:t>
      </w:r>
    </w:p>
    <w:p w:rsidR="00FB4F4D" w:rsidRPr="00970D03" w:rsidRDefault="00B07222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5760720" cy="3239899"/>
            <wp:effectExtent l="0" t="0" r="0" b="0"/>
            <wp:docPr id="6" name="Grafik 6" descr="F:\EUROPACE fast track\submission08-2022\supplemental figure 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EUROPACE fast track\submission08-2022\supplemental figure 1.tif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9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6D68" w:rsidRPr="00970D03" w:rsidRDefault="0059336D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5760720" cy="3242881"/>
            <wp:effectExtent l="0" t="0" r="0" b="0"/>
            <wp:docPr id="7" name="Grafik 7" descr="F:\EUROPACE fast track\submission08-2022\supplemental figure 1 (same patient)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EUROPACE fast track\submission08-2022\supplemental figure 1 (same patient).tif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2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6D68" w:rsidRPr="00970D03" w:rsidRDefault="00F16D68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</w:p>
    <w:p w:rsidR="007104F3" w:rsidRPr="00970D03" w:rsidRDefault="00FB4F4D" w:rsidP="00F37A11">
      <w:pPr>
        <w:spacing w:line="240" w:lineRule="auto"/>
        <w:rPr>
          <w:rFonts w:ascii="Times New Roman" w:hAnsi="Times New Roman" w:cs="Times New Roman"/>
          <w:b/>
          <w:bCs/>
          <w:sz w:val="20"/>
          <w:szCs w:val="20"/>
          <w:lang w:val="en-US" w:eastAsia="zh-CN"/>
        </w:rPr>
      </w:pPr>
      <w:r w:rsidRPr="00970D03">
        <w:rPr>
          <w:rFonts w:ascii="Times New Roman" w:hAnsi="Times New Roman" w:cs="Times New Roman"/>
          <w:b/>
          <w:bCs/>
          <w:sz w:val="20"/>
          <w:szCs w:val="20"/>
          <w:lang w:val="en-US" w:eastAsia="zh-CN"/>
        </w:rPr>
        <w:t>Supplemental Fig</w:t>
      </w:r>
      <w:r w:rsidR="00332046" w:rsidRPr="00970D03">
        <w:rPr>
          <w:rFonts w:ascii="Times New Roman" w:hAnsi="Times New Roman" w:cs="Times New Roman"/>
          <w:b/>
          <w:bCs/>
          <w:sz w:val="20"/>
          <w:szCs w:val="20"/>
          <w:lang w:val="en-US" w:eastAsia="zh-CN"/>
        </w:rPr>
        <w:t>.</w:t>
      </w:r>
      <w:r w:rsidRPr="00970D03">
        <w:rPr>
          <w:rFonts w:ascii="Times New Roman" w:hAnsi="Times New Roman" w:cs="Times New Roman"/>
          <w:b/>
          <w:bCs/>
          <w:sz w:val="20"/>
          <w:szCs w:val="20"/>
          <w:lang w:val="en-US" w:eastAsia="zh-CN"/>
        </w:rPr>
        <w:t xml:space="preserve"> 1</w:t>
      </w:r>
      <w:r w:rsidR="00F20A53" w:rsidRPr="00970D03">
        <w:rPr>
          <w:rFonts w:ascii="Times New Roman" w:hAnsi="Times New Roman" w:cs="Times New Roman"/>
          <w:sz w:val="20"/>
          <w:szCs w:val="20"/>
          <w:lang w:val="en-US" w:eastAsia="zh-CN"/>
        </w:rPr>
        <w:t xml:space="preserve">ECGs of three different patients using two different amplified scaling are illustrated in panel A and B (100mm/second, 60mm/mV), panel C (100mm/second, 120mm/mV). </w:t>
      </w:r>
      <w:r w:rsidR="00F16D68" w:rsidRPr="00970D03">
        <w:rPr>
          <w:rFonts w:ascii="Times New Roman" w:hAnsi="Times New Roman" w:cs="Times New Roman"/>
          <w:sz w:val="20"/>
          <w:szCs w:val="20"/>
          <w:lang w:val="en-US" w:eastAsia="zh-CN"/>
        </w:rPr>
        <w:t xml:space="preserve">Panel D illustrates the </w:t>
      </w:r>
      <w:r w:rsidR="00245A6B" w:rsidRPr="00970D03">
        <w:rPr>
          <w:rFonts w:ascii="Times New Roman" w:hAnsi="Times New Roman" w:cs="Times New Roman"/>
          <w:sz w:val="20"/>
          <w:szCs w:val="20"/>
          <w:lang w:val="en-US" w:eastAsia="zh-CN"/>
        </w:rPr>
        <w:t>ECG of the same patient at two scaling (100mm/second, 60mm/mV</w:t>
      </w:r>
      <w:r w:rsidR="001A5610" w:rsidRPr="00970D03">
        <w:rPr>
          <w:rFonts w:ascii="Times New Roman" w:hAnsi="Times New Roman" w:cs="Times New Roman"/>
          <w:sz w:val="20"/>
          <w:szCs w:val="20"/>
          <w:lang w:val="en-US" w:eastAsia="zh-CN"/>
        </w:rPr>
        <w:t xml:space="preserve"> in purple outline; 100mm/second, 120mm/mV in red outline</w:t>
      </w:r>
      <w:r w:rsidR="00245A6B" w:rsidRPr="00970D03">
        <w:rPr>
          <w:rFonts w:ascii="Times New Roman" w:hAnsi="Times New Roman" w:cs="Times New Roman"/>
          <w:sz w:val="20"/>
          <w:szCs w:val="20"/>
          <w:lang w:val="en-US" w:eastAsia="zh-CN"/>
        </w:rPr>
        <w:t>) The noise level of each ECG i</w:t>
      </w:r>
      <w:r w:rsidR="00332046" w:rsidRPr="00970D03">
        <w:rPr>
          <w:rFonts w:ascii="Times New Roman" w:hAnsi="Times New Roman" w:cs="Times New Roman"/>
          <w:sz w:val="20"/>
          <w:szCs w:val="20"/>
          <w:lang w:val="en-US" w:eastAsia="zh-CN"/>
        </w:rPr>
        <w:t>s annotated in red dashed lines</w:t>
      </w:r>
      <w:r w:rsidR="007104F3" w:rsidRPr="00970D03">
        <w:rPr>
          <w:rFonts w:ascii="Times New Roman" w:hAnsi="Times New Roman" w:cs="Times New Roman"/>
          <w:b/>
          <w:bCs/>
          <w:sz w:val="20"/>
          <w:szCs w:val="20"/>
          <w:lang w:val="en-US" w:eastAsia="zh-CN"/>
        </w:rPr>
        <w:br w:type="page"/>
      </w:r>
    </w:p>
    <w:p w:rsidR="003230FF" w:rsidRPr="00970D03" w:rsidRDefault="007036A1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b/>
          <w:bCs/>
          <w:sz w:val="20"/>
          <w:szCs w:val="20"/>
          <w:lang w:val="en-US" w:eastAsia="zh-CN"/>
        </w:rPr>
        <w:lastRenderedPageBreak/>
        <w:t>Supplemental Fig</w:t>
      </w:r>
      <w:r w:rsidR="00332046" w:rsidRPr="00970D03">
        <w:rPr>
          <w:rFonts w:ascii="Times New Roman" w:hAnsi="Times New Roman" w:cs="Times New Roman"/>
          <w:b/>
          <w:bCs/>
          <w:sz w:val="20"/>
          <w:szCs w:val="20"/>
          <w:lang w:val="en-US" w:eastAsia="zh-CN"/>
        </w:rPr>
        <w:t>.</w:t>
      </w:r>
      <w:r w:rsidR="009F69E2" w:rsidRPr="00970D03">
        <w:rPr>
          <w:rFonts w:ascii="Times New Roman" w:hAnsi="Times New Roman" w:cs="Times New Roman"/>
          <w:b/>
          <w:bCs/>
          <w:sz w:val="20"/>
          <w:szCs w:val="20"/>
          <w:lang w:val="en-US" w:eastAsia="zh-CN"/>
        </w:rPr>
        <w:t>2</w:t>
      </w:r>
      <w:r w:rsidR="00DE60DB" w:rsidRPr="00970D03">
        <w:rPr>
          <w:rFonts w:ascii="Times New Roman" w:hAnsi="Times New Roman" w:cs="Times New Roman"/>
          <w:bCs/>
          <w:sz w:val="20"/>
          <w:szCs w:val="20"/>
          <w:lang w:val="en-US" w:eastAsia="zh-CN"/>
        </w:rPr>
        <w:t>Subgroup analyses in different genders</w:t>
      </w:r>
    </w:p>
    <w:p w:rsidR="00DE60DB" w:rsidRPr="00970D03" w:rsidRDefault="00DE60DB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5760720" cy="52578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57FB" w:rsidRPr="00970D03" w:rsidRDefault="00314912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 w:eastAsia="zh-CN"/>
        </w:rPr>
      </w:pPr>
      <w:r w:rsidRPr="00970D03">
        <w:rPr>
          <w:rFonts w:ascii="Times New Roman" w:hAnsi="Times New Roman" w:cs="Times New Roman"/>
          <w:b/>
          <w:bCs/>
          <w:sz w:val="20"/>
          <w:szCs w:val="20"/>
          <w:lang w:val="en-US" w:eastAsia="zh-CN"/>
        </w:rPr>
        <w:t>Supplemental Fig</w:t>
      </w:r>
      <w:r w:rsidR="00332046" w:rsidRPr="00970D03">
        <w:rPr>
          <w:rFonts w:ascii="Times New Roman" w:hAnsi="Times New Roman" w:cs="Times New Roman"/>
          <w:b/>
          <w:bCs/>
          <w:sz w:val="20"/>
          <w:szCs w:val="20"/>
          <w:lang w:val="en-US" w:eastAsia="zh-CN"/>
        </w:rPr>
        <w:t>.</w:t>
      </w:r>
      <w:r w:rsidR="009F69E2" w:rsidRPr="00970D03">
        <w:rPr>
          <w:rFonts w:ascii="Times New Roman" w:hAnsi="Times New Roman" w:cs="Times New Roman"/>
          <w:b/>
          <w:bCs/>
          <w:sz w:val="20"/>
          <w:szCs w:val="20"/>
          <w:lang w:val="en-US" w:eastAsia="zh-CN"/>
        </w:rPr>
        <w:t>2</w:t>
      </w:r>
      <w:r w:rsidR="005D57FB" w:rsidRPr="00970D03">
        <w:rPr>
          <w:rFonts w:ascii="Times New Roman" w:hAnsi="Times New Roman" w:cs="Times New Roman"/>
          <w:sz w:val="20"/>
          <w:szCs w:val="20"/>
          <w:lang w:val="en-US" w:eastAsia="zh-CN"/>
        </w:rPr>
        <w:t xml:space="preserve">Subgroup results in male subgroup (upper panel) and female subgroup (lower panel). </w:t>
      </w:r>
      <w:r w:rsidR="00FC36A8" w:rsidRPr="00970D03">
        <w:rPr>
          <w:rFonts w:ascii="Times New Roman" w:hAnsi="Times New Roman" w:cs="Times New Roman"/>
          <w:sz w:val="20"/>
          <w:szCs w:val="20"/>
          <w:lang w:val="en-US" w:eastAsia="zh-CN"/>
        </w:rPr>
        <w:t>A and C represent the results using APWD in both training and validation sets. B and D illustrated the results using standard PWD. P value in each pairwise comparison is noted in each figure.</w:t>
      </w:r>
      <w:r w:rsidR="00FC36A8" w:rsidRPr="00970D03">
        <w:rPr>
          <w:rFonts w:ascii="Times New Roman" w:hAnsi="Times New Roman" w:cs="Times New Roman"/>
          <w:i/>
          <w:sz w:val="20"/>
          <w:szCs w:val="20"/>
          <w:lang w:val="en-US"/>
        </w:rPr>
        <w:t xml:space="preserve"> AF, atrial fibrillation; APWD</w:t>
      </w:r>
      <w:r w:rsidR="00FC36A8" w:rsidRPr="00970D03">
        <w:rPr>
          <w:rFonts w:ascii="Times New Roman" w:hAnsi="Times New Roman" w:cs="Times New Roman"/>
          <w:sz w:val="20"/>
          <w:szCs w:val="20"/>
          <w:lang w:val="en-US"/>
        </w:rPr>
        <w:t>, duration of amplified p-wave;</w:t>
      </w:r>
      <w:r w:rsidR="00FC36A8" w:rsidRPr="00970D03">
        <w:rPr>
          <w:rFonts w:ascii="Times New Roman" w:hAnsi="Times New Roman" w:cs="Times New Roman"/>
          <w:i/>
          <w:sz w:val="20"/>
          <w:szCs w:val="20"/>
          <w:lang w:val="en-US"/>
        </w:rPr>
        <w:t xml:space="preserve"> Standard PWD</w:t>
      </w:r>
      <w:r w:rsidR="00FC36A8" w:rsidRPr="00970D03">
        <w:rPr>
          <w:rFonts w:ascii="Times New Roman" w:hAnsi="Times New Roman" w:cs="Times New Roman"/>
          <w:sz w:val="20"/>
          <w:szCs w:val="20"/>
          <w:lang w:val="en-US"/>
        </w:rPr>
        <w:t>, duration of standard (non-amplified) p-wave</w:t>
      </w:r>
    </w:p>
    <w:p w:rsidR="00CD2F6C" w:rsidRPr="00970D03" w:rsidRDefault="003230FF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sz w:val="20"/>
          <w:szCs w:val="20"/>
          <w:lang w:val="en-US"/>
        </w:rPr>
        <w:br w:type="page"/>
      </w:r>
    </w:p>
    <w:p w:rsidR="00E90FAA" w:rsidRPr="00970D03" w:rsidRDefault="00E90FAA" w:rsidP="00F37A11">
      <w:pPr>
        <w:spacing w:line="240" w:lineRule="auto"/>
        <w:rPr>
          <w:rFonts w:ascii="Times New Roman" w:hAnsi="Times New Roman" w:cs="Times New Roman"/>
          <w:b/>
          <w:bCs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lastRenderedPageBreak/>
        <w:t>Supplemental Fig</w:t>
      </w:r>
      <w:r w:rsidR="00332046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>.</w:t>
      </w:r>
      <w:r w:rsidR="009F69E2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3 </w:t>
      </w:r>
      <w:r w:rsidR="009F69E2" w:rsidRPr="00970D03">
        <w:rPr>
          <w:rFonts w:ascii="Times New Roman" w:hAnsi="Times New Roman" w:cs="Times New Roman"/>
          <w:bCs/>
          <w:sz w:val="20"/>
          <w:szCs w:val="20"/>
          <w:lang w:val="en-US"/>
        </w:rPr>
        <w:t>Reproducibility for APWD measurement</w:t>
      </w:r>
    </w:p>
    <w:p w:rsidR="00314912" w:rsidRPr="00970D03" w:rsidRDefault="00E90FAA" w:rsidP="00F37A11">
      <w:pPr>
        <w:spacing w:line="24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970D03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5760720" cy="4201160"/>
            <wp:effectExtent l="0" t="0" r="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0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0FAA" w:rsidRPr="00970D03" w:rsidRDefault="00314912" w:rsidP="00F37A11">
      <w:pPr>
        <w:spacing w:line="240" w:lineRule="auto"/>
        <w:rPr>
          <w:rFonts w:ascii="Times New Roman" w:hAnsi="Times New Roman" w:cs="Times New Roman"/>
          <w:b/>
          <w:bCs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b/>
          <w:bCs/>
          <w:sz w:val="20"/>
          <w:szCs w:val="20"/>
          <w:lang w:val="en-US" w:eastAsia="zh-CN"/>
        </w:rPr>
        <w:t>Supplemental Fig</w:t>
      </w:r>
      <w:r w:rsidR="00332046" w:rsidRPr="00970D03">
        <w:rPr>
          <w:rFonts w:ascii="Times New Roman" w:hAnsi="Times New Roman" w:cs="Times New Roman"/>
          <w:b/>
          <w:bCs/>
          <w:sz w:val="20"/>
          <w:szCs w:val="20"/>
          <w:lang w:val="en-US" w:eastAsia="zh-CN"/>
        </w:rPr>
        <w:t>.</w:t>
      </w:r>
      <w:r w:rsidR="009F69E2" w:rsidRPr="00970D03">
        <w:rPr>
          <w:rFonts w:ascii="Times New Roman" w:hAnsi="Times New Roman" w:cs="Times New Roman"/>
          <w:b/>
          <w:bCs/>
          <w:sz w:val="20"/>
          <w:szCs w:val="20"/>
          <w:lang w:val="en-US" w:eastAsia="zh-CN"/>
        </w:rPr>
        <w:t>3</w:t>
      </w:r>
      <w:r w:rsidR="009F69E2" w:rsidRPr="00970D03">
        <w:rPr>
          <w:rFonts w:ascii="Times New Roman" w:hAnsi="Times New Roman" w:cs="Times New Roman"/>
          <w:sz w:val="20"/>
          <w:szCs w:val="20"/>
          <w:lang w:val="en-US" w:eastAsia="zh-CN"/>
        </w:rPr>
        <w:t>Reproducibility of APWD measurement</w:t>
      </w:r>
      <w:r w:rsidR="0015680D" w:rsidRPr="00970D03">
        <w:rPr>
          <w:rFonts w:ascii="Times New Roman" w:hAnsi="Times New Roman" w:cs="Times New Roman"/>
          <w:sz w:val="20"/>
          <w:szCs w:val="20"/>
          <w:lang w:val="en-US" w:eastAsia="zh-CN"/>
        </w:rPr>
        <w:t>.Inter- and intra-observer variability is</w:t>
      </w:r>
      <w:r w:rsidR="009F69E2" w:rsidRPr="00970D03">
        <w:rPr>
          <w:rFonts w:ascii="Times New Roman" w:hAnsi="Times New Roman" w:cs="Times New Roman"/>
          <w:sz w:val="20"/>
          <w:szCs w:val="20"/>
          <w:lang w:val="en-US" w:eastAsia="zh-CN"/>
        </w:rPr>
        <w:t xml:space="preserve"> illustrated using Bland-Altman Plots (A and B).</w:t>
      </w:r>
      <w:r w:rsidR="00FF116B" w:rsidRPr="00970D03">
        <w:rPr>
          <w:rFonts w:ascii="Times New Roman" w:hAnsi="Times New Roman" w:cs="Times New Roman"/>
          <w:sz w:val="20"/>
          <w:szCs w:val="20"/>
          <w:lang w:val="en-US" w:eastAsia="zh-CN"/>
        </w:rPr>
        <w:t>In Panel A and B, the X-axis</w:t>
      </w:r>
      <w:r w:rsidR="002224EA" w:rsidRPr="00970D03">
        <w:rPr>
          <w:rFonts w:ascii="Times New Roman" w:hAnsi="Times New Roman" w:cs="Times New Roman"/>
          <w:sz w:val="20"/>
          <w:szCs w:val="20"/>
          <w:lang w:val="en-US" w:eastAsia="zh-CN"/>
        </w:rPr>
        <w:t xml:space="preserve"> and Y-axis</w:t>
      </w:r>
      <w:r w:rsidR="00FF116B" w:rsidRPr="00970D03">
        <w:rPr>
          <w:rFonts w:ascii="Times New Roman" w:hAnsi="Times New Roman" w:cs="Times New Roman"/>
          <w:sz w:val="20"/>
          <w:szCs w:val="20"/>
          <w:lang w:val="en-US" w:eastAsia="zh-CN"/>
        </w:rPr>
        <w:t xml:space="preserve"> represent the average value</w:t>
      </w:r>
      <w:r w:rsidR="002224EA" w:rsidRPr="00970D03">
        <w:rPr>
          <w:rFonts w:ascii="Times New Roman" w:hAnsi="Times New Roman" w:cs="Times New Roman"/>
          <w:sz w:val="20"/>
          <w:szCs w:val="20"/>
          <w:lang w:val="en-US" w:eastAsia="zh-CN"/>
        </w:rPr>
        <w:t xml:space="preserve"> and difference</w:t>
      </w:r>
      <w:r w:rsidR="00FF116B" w:rsidRPr="00970D03">
        <w:rPr>
          <w:rFonts w:ascii="Times New Roman" w:hAnsi="Times New Roman" w:cs="Times New Roman"/>
          <w:sz w:val="20"/>
          <w:szCs w:val="20"/>
          <w:lang w:val="en-US" w:eastAsia="zh-CN"/>
        </w:rPr>
        <w:t xml:space="preserve"> of APWD measured by two independent observers (inter-observer variability</w:t>
      </w:r>
      <w:r w:rsidR="0083106F" w:rsidRPr="00970D03">
        <w:rPr>
          <w:rFonts w:ascii="Times New Roman" w:hAnsi="Times New Roman" w:cs="Times New Roman"/>
          <w:sz w:val="20"/>
          <w:szCs w:val="20"/>
          <w:lang w:val="en-US" w:eastAsia="zh-CN"/>
        </w:rPr>
        <w:t>, blue</w:t>
      </w:r>
      <w:r w:rsidR="00FF116B" w:rsidRPr="00970D03">
        <w:rPr>
          <w:rFonts w:ascii="Times New Roman" w:hAnsi="Times New Roman" w:cs="Times New Roman"/>
          <w:sz w:val="20"/>
          <w:szCs w:val="20"/>
          <w:lang w:val="en-US" w:eastAsia="zh-CN"/>
        </w:rPr>
        <w:t>) and the same observer in different dates (intra-observer variability</w:t>
      </w:r>
      <w:r w:rsidR="0083106F" w:rsidRPr="00970D03">
        <w:rPr>
          <w:rFonts w:ascii="Times New Roman" w:hAnsi="Times New Roman" w:cs="Times New Roman"/>
          <w:sz w:val="20"/>
          <w:szCs w:val="20"/>
          <w:lang w:val="en-US" w:eastAsia="zh-CN"/>
        </w:rPr>
        <w:t>, orange</w:t>
      </w:r>
      <w:r w:rsidR="00FF116B" w:rsidRPr="00970D03">
        <w:rPr>
          <w:rFonts w:ascii="Times New Roman" w:hAnsi="Times New Roman" w:cs="Times New Roman"/>
          <w:sz w:val="20"/>
          <w:szCs w:val="20"/>
          <w:lang w:val="en-US" w:eastAsia="zh-CN"/>
        </w:rPr>
        <w:t xml:space="preserve">), respectively. </w:t>
      </w:r>
      <w:r w:rsidR="002224EA" w:rsidRPr="00970D03">
        <w:rPr>
          <w:rFonts w:ascii="Times New Roman" w:hAnsi="Times New Roman" w:cs="Times New Roman"/>
          <w:sz w:val="20"/>
          <w:szCs w:val="20"/>
          <w:lang w:val="en-US" w:eastAsia="zh-CN"/>
        </w:rPr>
        <w:t>The mean difference and 95% confidence interval of limits of agreement are described as the purple line and dashed lines</w:t>
      </w:r>
      <w:r w:rsidR="0083106F" w:rsidRPr="00970D03">
        <w:rPr>
          <w:rFonts w:ascii="Times New Roman" w:hAnsi="Times New Roman" w:cs="Times New Roman"/>
          <w:sz w:val="20"/>
          <w:szCs w:val="20"/>
          <w:lang w:val="en-US" w:eastAsia="zh-CN"/>
        </w:rPr>
        <w:t>, respectively.</w:t>
      </w:r>
      <w:r w:rsidR="0015680D" w:rsidRPr="00970D03">
        <w:rPr>
          <w:rFonts w:ascii="Times New Roman" w:hAnsi="Times New Roman" w:cs="Times New Roman"/>
          <w:sz w:val="20"/>
          <w:szCs w:val="20"/>
          <w:lang w:val="en-US" w:eastAsia="zh-CN"/>
        </w:rPr>
        <w:t xml:space="preserve"> Correlation between APWD measurements of independent observers and within the same observer is illustrated using simple linear regression </w:t>
      </w:r>
      <w:r w:rsidR="0055642C" w:rsidRPr="00970D03">
        <w:rPr>
          <w:rFonts w:ascii="Times New Roman" w:hAnsi="Times New Roman" w:cs="Times New Roman"/>
          <w:sz w:val="20"/>
          <w:szCs w:val="20"/>
          <w:lang w:val="en-US" w:eastAsia="zh-CN"/>
        </w:rPr>
        <w:t xml:space="preserve">and fitted with a dashed line </w:t>
      </w:r>
      <w:r w:rsidR="0015680D" w:rsidRPr="00970D03">
        <w:rPr>
          <w:rFonts w:ascii="Times New Roman" w:hAnsi="Times New Roman" w:cs="Times New Roman"/>
          <w:sz w:val="20"/>
          <w:szCs w:val="20"/>
          <w:lang w:val="en-US" w:eastAsia="zh-CN"/>
        </w:rPr>
        <w:t>in Panel and D, respectively. Correlation coefficient</w:t>
      </w:r>
      <w:r w:rsidR="0055642C" w:rsidRPr="00970D03">
        <w:rPr>
          <w:rFonts w:ascii="Times New Roman" w:hAnsi="Times New Roman" w:cs="Times New Roman"/>
          <w:sz w:val="20"/>
          <w:szCs w:val="20"/>
          <w:lang w:val="en-US" w:eastAsia="zh-CN"/>
        </w:rPr>
        <w:t xml:space="preserve"> (r)</w:t>
      </w:r>
      <w:r w:rsidR="0015680D" w:rsidRPr="00970D03">
        <w:rPr>
          <w:rFonts w:ascii="Times New Roman" w:hAnsi="Times New Roman" w:cs="Times New Roman"/>
          <w:sz w:val="20"/>
          <w:szCs w:val="20"/>
          <w:lang w:val="en-US" w:eastAsia="zh-CN"/>
        </w:rPr>
        <w:t xml:space="preserve"> in each </w:t>
      </w:r>
      <w:r w:rsidR="0055642C" w:rsidRPr="00970D03">
        <w:rPr>
          <w:rFonts w:ascii="Times New Roman" w:hAnsi="Times New Roman" w:cs="Times New Roman"/>
          <w:sz w:val="20"/>
          <w:szCs w:val="20"/>
          <w:lang w:val="en-US" w:eastAsia="zh-CN"/>
        </w:rPr>
        <w:t>panel</w:t>
      </w:r>
      <w:r w:rsidR="0015680D" w:rsidRPr="00970D03">
        <w:rPr>
          <w:rFonts w:ascii="Times New Roman" w:hAnsi="Times New Roman" w:cs="Times New Roman"/>
          <w:sz w:val="20"/>
          <w:szCs w:val="20"/>
          <w:lang w:val="en-US" w:eastAsia="zh-CN"/>
        </w:rPr>
        <w:t xml:space="preserve"> is annotated</w:t>
      </w:r>
      <w:r w:rsidR="00E90FAA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br w:type="page"/>
      </w:r>
    </w:p>
    <w:p w:rsidR="00E84D0A" w:rsidRPr="00970D03" w:rsidRDefault="007036A1" w:rsidP="00F37A11">
      <w:pPr>
        <w:spacing w:line="240" w:lineRule="auto"/>
        <w:rPr>
          <w:rFonts w:ascii="Times New Roman" w:hAnsi="Times New Roman" w:cs="Times New Roman"/>
          <w:b/>
          <w:bCs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lastRenderedPageBreak/>
        <w:t>Supplemental Fig</w:t>
      </w:r>
      <w:r w:rsidR="00332046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>.</w:t>
      </w:r>
      <w:r w:rsidR="0083623F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>4</w:t>
      </w:r>
      <w:r w:rsidR="004F5126" w:rsidRPr="00970D03">
        <w:rPr>
          <w:rFonts w:ascii="Times New Roman" w:hAnsi="Times New Roman" w:cs="Times New Roman"/>
          <w:bCs/>
          <w:sz w:val="20"/>
          <w:szCs w:val="20"/>
          <w:lang w:val="en-US"/>
        </w:rPr>
        <w:t>Calibration curve</w:t>
      </w:r>
    </w:p>
    <w:p w:rsidR="003B483D" w:rsidRPr="00970D03" w:rsidRDefault="008706B0" w:rsidP="00F37A11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970D03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6302413" cy="3487753"/>
            <wp:effectExtent l="0" t="0" r="317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6153" cy="3506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C4273" w:rsidRPr="00970D03" w:rsidRDefault="00332046" w:rsidP="00F37A11">
      <w:pPr>
        <w:spacing w:line="240" w:lineRule="auto"/>
        <w:jc w:val="both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>Supplemental F</w:t>
      </w:r>
      <w:r w:rsidR="00E84D0A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>ig</w:t>
      </w:r>
      <w:r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>.</w:t>
      </w:r>
      <w:r w:rsidR="0083623F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 4</w:t>
      </w:r>
      <w:r w:rsidR="00E84D0A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Calibration curves </w:t>
      </w:r>
      <w:r w:rsidR="008706B0" w:rsidRPr="00970D03">
        <w:rPr>
          <w:rFonts w:ascii="Times New Roman" w:hAnsi="Times New Roman" w:cs="Times New Roman"/>
          <w:sz w:val="20"/>
          <w:szCs w:val="20"/>
          <w:lang w:val="en-US"/>
        </w:rPr>
        <w:t>of each model</w:t>
      </w:r>
      <w:r w:rsidR="00E84D0A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in internal (</w:t>
      </w:r>
      <w:r w:rsidR="008706B0" w:rsidRPr="00970D03">
        <w:rPr>
          <w:rFonts w:ascii="Times New Roman" w:hAnsi="Times New Roman" w:cs="Times New Roman"/>
          <w:sz w:val="20"/>
          <w:szCs w:val="20"/>
          <w:lang w:val="en-US"/>
        </w:rPr>
        <w:t>upper</w:t>
      </w:r>
      <w:r w:rsidR="00E84D0A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panel) and external validation (</w:t>
      </w:r>
      <w:r w:rsidR="008706B0" w:rsidRPr="00970D03">
        <w:rPr>
          <w:rFonts w:ascii="Times New Roman" w:hAnsi="Times New Roman" w:cs="Times New Roman"/>
          <w:sz w:val="20"/>
          <w:szCs w:val="20"/>
          <w:lang w:val="en-US"/>
        </w:rPr>
        <w:t>lower</w:t>
      </w:r>
      <w:r w:rsidR="00E84D0A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panel). The grey diagonal line “Ideal” represents the ideal </w:t>
      </w:r>
      <w:r w:rsidR="0083623F" w:rsidRPr="00970D03">
        <w:rPr>
          <w:rFonts w:ascii="Times New Roman" w:hAnsi="Times New Roman" w:cs="Times New Roman"/>
          <w:sz w:val="20"/>
          <w:szCs w:val="20"/>
          <w:lang w:val="en-US"/>
        </w:rPr>
        <w:t>diagnostic</w:t>
      </w:r>
      <w:r w:rsidR="00E84D0A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performance that the </w:t>
      </w:r>
      <w:r w:rsidR="0083623F" w:rsidRPr="00970D03">
        <w:rPr>
          <w:rFonts w:ascii="Times New Roman" w:hAnsi="Times New Roman" w:cs="Times New Roman"/>
          <w:sz w:val="20"/>
          <w:szCs w:val="20"/>
          <w:lang w:val="en-US"/>
        </w:rPr>
        <w:t>estimated</w:t>
      </w:r>
      <w:r w:rsidR="00E84D0A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probability equals the actual probability. The “Nonparametric” curve and “Logistic calibration” curve represent the actual and adjusted AF probabil</w:t>
      </w:r>
      <w:r w:rsidRPr="00970D03">
        <w:rPr>
          <w:rFonts w:ascii="Times New Roman" w:hAnsi="Times New Roman" w:cs="Times New Roman"/>
          <w:sz w:val="20"/>
          <w:szCs w:val="20"/>
          <w:lang w:val="en-US"/>
        </w:rPr>
        <w:t>ity by each model, respectively</w:t>
      </w:r>
    </w:p>
    <w:p w:rsidR="00AC4273" w:rsidRPr="00970D03" w:rsidRDefault="00AC4273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sz w:val="20"/>
          <w:szCs w:val="20"/>
          <w:lang w:val="en-US"/>
        </w:rPr>
        <w:br w:type="page"/>
      </w:r>
    </w:p>
    <w:p w:rsidR="00DE60DB" w:rsidRPr="00970D03" w:rsidRDefault="007036A1" w:rsidP="00F37A11">
      <w:pPr>
        <w:spacing w:line="240" w:lineRule="auto"/>
        <w:jc w:val="both"/>
        <w:rPr>
          <w:rFonts w:ascii="Times New Roman" w:hAnsi="Times New Roman" w:cs="Times New Roman"/>
          <w:b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b/>
          <w:sz w:val="20"/>
          <w:szCs w:val="20"/>
          <w:lang w:val="en-US"/>
        </w:rPr>
        <w:lastRenderedPageBreak/>
        <w:t>Supplemental Fig</w:t>
      </w:r>
      <w:r w:rsidR="00332046" w:rsidRPr="00970D03">
        <w:rPr>
          <w:rFonts w:ascii="Times New Roman" w:hAnsi="Times New Roman" w:cs="Times New Roman"/>
          <w:b/>
          <w:sz w:val="20"/>
          <w:szCs w:val="20"/>
          <w:lang w:val="en-US"/>
        </w:rPr>
        <w:t>.</w:t>
      </w:r>
      <w:r w:rsidR="00060643" w:rsidRPr="00970D03">
        <w:rPr>
          <w:rFonts w:ascii="Times New Roman" w:hAnsi="Times New Roman" w:cs="Times New Roman"/>
          <w:b/>
          <w:sz w:val="20"/>
          <w:szCs w:val="20"/>
          <w:lang w:val="en-US"/>
        </w:rPr>
        <w:t>5</w:t>
      </w:r>
      <w:r w:rsidR="00AC4273" w:rsidRPr="00970D03">
        <w:rPr>
          <w:rFonts w:ascii="Times New Roman" w:hAnsi="Times New Roman" w:cs="Times New Roman"/>
          <w:sz w:val="20"/>
          <w:szCs w:val="20"/>
          <w:lang w:val="en-US"/>
        </w:rPr>
        <w:t>Diagnostic performance in internal and external validation</w:t>
      </w:r>
    </w:p>
    <w:p w:rsidR="00AC4273" w:rsidRPr="00970D03" w:rsidRDefault="00AC4273" w:rsidP="00F37A11">
      <w:pPr>
        <w:spacing w:line="240" w:lineRule="auto"/>
        <w:jc w:val="both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6154697" cy="3444660"/>
            <wp:effectExtent l="0" t="0" r="0" b="381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5878" cy="34565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B7EDA" w:rsidRPr="00970D03" w:rsidRDefault="00332046" w:rsidP="00F37A11">
      <w:pPr>
        <w:spacing w:line="240" w:lineRule="auto"/>
        <w:jc w:val="both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>Supplemental F</w:t>
      </w:r>
      <w:r w:rsidR="007840B2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>ig</w:t>
      </w:r>
      <w:r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>.</w:t>
      </w:r>
      <w:r w:rsidR="007840B2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 5 </w:t>
      </w:r>
      <w:r w:rsidR="00EB7EDA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Radar chart. Diagnostic performance of models in internal and external validation are evaluated in terms of accuracy, sensitivity, specificity, PPV and NPV using respective threshold: 121ms in Reference model, 136ms in Basic model, predicted AF-risk of 0.63 in PWI-based model and 0.65 in Integrated model. </w:t>
      </w:r>
      <w:r w:rsidR="00EB7EDA" w:rsidRPr="00970D03">
        <w:rPr>
          <w:rFonts w:ascii="Times New Roman" w:hAnsi="Times New Roman" w:cs="Times New Roman"/>
          <w:i/>
          <w:sz w:val="20"/>
          <w:szCs w:val="20"/>
          <w:lang w:val="en-US"/>
        </w:rPr>
        <w:t>AUC</w:t>
      </w:r>
      <w:r w:rsidR="00EB7EDA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, area under the curve; </w:t>
      </w:r>
      <w:r w:rsidR="00EB7EDA" w:rsidRPr="00970D03">
        <w:rPr>
          <w:rFonts w:ascii="Times New Roman" w:hAnsi="Times New Roman" w:cs="Times New Roman"/>
          <w:i/>
          <w:sz w:val="20"/>
          <w:szCs w:val="20"/>
          <w:lang w:val="en-US"/>
        </w:rPr>
        <w:t>PPV</w:t>
      </w:r>
      <w:r w:rsidR="00EB7EDA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, positive predictive value; </w:t>
      </w:r>
      <w:r w:rsidR="00EB7EDA" w:rsidRPr="00970D03">
        <w:rPr>
          <w:rFonts w:ascii="Times New Roman" w:hAnsi="Times New Roman" w:cs="Times New Roman"/>
          <w:i/>
          <w:sz w:val="20"/>
          <w:szCs w:val="20"/>
          <w:lang w:val="en-US"/>
        </w:rPr>
        <w:t>NPV</w:t>
      </w:r>
      <w:r w:rsidRPr="00970D03">
        <w:rPr>
          <w:rFonts w:ascii="Times New Roman" w:hAnsi="Times New Roman" w:cs="Times New Roman"/>
          <w:sz w:val="20"/>
          <w:szCs w:val="20"/>
          <w:lang w:val="en-US"/>
        </w:rPr>
        <w:t>, negative predictive value</w:t>
      </w:r>
    </w:p>
    <w:p w:rsidR="00EB7EDA" w:rsidRPr="00970D03" w:rsidRDefault="00EB7EDA" w:rsidP="00F37A11">
      <w:pPr>
        <w:spacing w:line="240" w:lineRule="auto"/>
        <w:jc w:val="both"/>
        <w:rPr>
          <w:rFonts w:ascii="Times New Roman" w:hAnsi="Times New Roman" w:cs="Times New Roman"/>
          <w:sz w:val="20"/>
          <w:szCs w:val="20"/>
          <w:lang w:val="en-US"/>
        </w:rPr>
      </w:pPr>
    </w:p>
    <w:p w:rsidR="00DE60DB" w:rsidRPr="00970D03" w:rsidRDefault="00DE60DB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sz w:val="20"/>
          <w:szCs w:val="20"/>
          <w:lang w:val="en-US"/>
        </w:rPr>
        <w:br w:type="page"/>
      </w:r>
    </w:p>
    <w:p w:rsidR="00DE60DB" w:rsidRPr="00970D03" w:rsidRDefault="007036A1" w:rsidP="00F37A11">
      <w:pPr>
        <w:spacing w:line="240" w:lineRule="auto"/>
        <w:rPr>
          <w:rFonts w:ascii="Times New Roman" w:hAnsi="Times New Roman" w:cs="Times New Roman"/>
          <w:b/>
          <w:bCs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lastRenderedPageBreak/>
        <w:t>Supplemental Fig</w:t>
      </w:r>
      <w:r w:rsidR="00332046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>.</w:t>
      </w:r>
      <w:r w:rsidR="00060643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>6</w:t>
      </w:r>
      <w:r w:rsidR="00DE60DB" w:rsidRPr="00970D03">
        <w:rPr>
          <w:rFonts w:ascii="Times New Roman" w:hAnsi="Times New Roman" w:cs="Times New Roman"/>
          <w:bCs/>
          <w:sz w:val="20"/>
          <w:szCs w:val="20"/>
          <w:lang w:val="en-US"/>
        </w:rPr>
        <w:t>Illustrative example</w:t>
      </w:r>
      <w:r w:rsidR="00D96400" w:rsidRPr="00970D03">
        <w:rPr>
          <w:rFonts w:ascii="Times New Roman" w:hAnsi="Times New Roman" w:cs="Times New Roman"/>
          <w:bCs/>
          <w:sz w:val="20"/>
          <w:szCs w:val="20"/>
          <w:lang w:val="en-US" w:eastAsia="zh-CN"/>
        </w:rPr>
        <w:t>s</w:t>
      </w:r>
      <w:r w:rsidR="00DE60DB" w:rsidRPr="00970D03">
        <w:rPr>
          <w:rFonts w:ascii="Times New Roman" w:hAnsi="Times New Roman" w:cs="Times New Roman"/>
          <w:bCs/>
          <w:sz w:val="20"/>
          <w:szCs w:val="20"/>
          <w:lang w:val="en-US"/>
        </w:rPr>
        <w:t xml:space="preserve"> of nomogram</w:t>
      </w:r>
      <w:r w:rsidR="003F74A7" w:rsidRPr="00970D03">
        <w:rPr>
          <w:rFonts w:ascii="Times New Roman" w:hAnsi="Times New Roman" w:cs="Times New Roman"/>
          <w:bCs/>
          <w:sz w:val="20"/>
          <w:szCs w:val="20"/>
          <w:lang w:val="en-US"/>
        </w:rPr>
        <w:t>s</w:t>
      </w:r>
    </w:p>
    <w:p w:rsidR="00DE60DB" w:rsidRPr="00970D03" w:rsidRDefault="00D96400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4722471" cy="2635103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3855" cy="2652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96400" w:rsidRPr="00970D03" w:rsidRDefault="00D96400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4745620" cy="2711182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9566" cy="27648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96400" w:rsidRPr="00970D03" w:rsidRDefault="00D96400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4792401" cy="2702689"/>
            <wp:effectExtent l="0" t="0" r="8255" b="254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4708" cy="27096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A4D9F" w:rsidRPr="00F37A11" w:rsidRDefault="00332046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lastRenderedPageBreak/>
        <w:t>Supplemental F</w:t>
      </w:r>
      <w:r w:rsidR="007840B2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>ig</w:t>
      </w:r>
      <w:r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>.</w:t>
      </w:r>
      <w:r w:rsidR="00060643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>6</w:t>
      </w:r>
      <w:r w:rsidR="00641777" w:rsidRPr="00970D03">
        <w:rPr>
          <w:rFonts w:ascii="Times New Roman" w:hAnsi="Times New Roman" w:cs="Times New Roman"/>
          <w:sz w:val="20"/>
          <w:szCs w:val="20"/>
          <w:lang w:val="en-US" w:eastAsia="zh-CN"/>
        </w:rPr>
        <w:t>Illustration of using nomograms (integrated model</w:t>
      </w:r>
      <w:r w:rsidR="000A46C7" w:rsidRPr="00970D03">
        <w:rPr>
          <w:rFonts w:ascii="Times New Roman" w:hAnsi="Times New Roman" w:cs="Times New Roman"/>
          <w:sz w:val="20"/>
          <w:szCs w:val="20"/>
          <w:lang w:val="en-US" w:eastAsia="zh-CN"/>
        </w:rPr>
        <w:t xml:space="preserve"> in </w:t>
      </w:r>
      <w:r w:rsidR="000A46C7" w:rsidRPr="00970D03">
        <w:rPr>
          <w:rFonts w:ascii="Times New Roman" w:hAnsi="Times New Roman" w:cs="Times New Roman"/>
          <w:b/>
          <w:bCs/>
          <w:sz w:val="20"/>
          <w:szCs w:val="20"/>
          <w:lang w:val="en-US" w:eastAsia="zh-CN"/>
        </w:rPr>
        <w:t>panel A, B</w:t>
      </w:r>
      <w:r w:rsidR="00641777" w:rsidRPr="00970D03">
        <w:rPr>
          <w:rFonts w:ascii="Times New Roman" w:hAnsi="Times New Roman" w:cs="Times New Roman"/>
          <w:sz w:val="20"/>
          <w:szCs w:val="20"/>
          <w:lang w:val="en-US" w:eastAsia="zh-CN"/>
        </w:rPr>
        <w:t>and PWI-based</w:t>
      </w:r>
      <w:r w:rsidR="00641777" w:rsidRPr="00970D03">
        <w:rPr>
          <w:rFonts w:ascii="Times New Roman" w:hAnsi="Times New Roman" w:cs="Times New Roman"/>
          <w:sz w:val="20"/>
          <w:szCs w:val="20"/>
          <w:lang w:val="en-US"/>
        </w:rPr>
        <w:t>model</w:t>
      </w:r>
      <w:r w:rsidR="000A46C7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in panel</w:t>
      </w:r>
      <w:r w:rsidR="000A46C7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 C</w:t>
      </w:r>
      <w:r w:rsidR="00641777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) </w:t>
      </w:r>
      <w:r w:rsidR="00DE60DB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to </w:t>
      </w:r>
      <w:r w:rsidR="007104F3" w:rsidRPr="00970D03">
        <w:rPr>
          <w:rFonts w:ascii="Times New Roman" w:hAnsi="Times New Roman" w:cs="Times New Roman"/>
          <w:sz w:val="20"/>
          <w:szCs w:val="20"/>
          <w:lang w:val="en-US"/>
        </w:rPr>
        <w:t>estimate</w:t>
      </w:r>
      <w:r w:rsidR="00DE60DB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the risk for AF in </w:t>
      </w:r>
      <w:r w:rsidR="00641777" w:rsidRPr="00970D03">
        <w:rPr>
          <w:rFonts w:ascii="Times New Roman" w:hAnsi="Times New Roman" w:cs="Times New Roman"/>
          <w:sz w:val="20"/>
          <w:szCs w:val="20"/>
          <w:lang w:val="en-US"/>
        </w:rPr>
        <w:t>three</w:t>
      </w:r>
      <w:r w:rsidR="000A46C7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different</w:t>
      </w:r>
      <w:r w:rsidR="00DE60DB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individual</w:t>
      </w:r>
      <w:r w:rsidR="00641777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s (A, B and C). </w:t>
      </w:r>
      <w:r w:rsidR="00641777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>Panel A</w:t>
      </w:r>
      <w:r w:rsidR="00641777" w:rsidRPr="00970D03">
        <w:rPr>
          <w:rFonts w:ascii="Times New Roman" w:hAnsi="Times New Roman" w:cs="Times New Roman"/>
          <w:sz w:val="20"/>
          <w:szCs w:val="20"/>
          <w:lang w:val="en-US"/>
        </w:rPr>
        <w:t>, in an individual</w:t>
      </w:r>
      <w:r w:rsidR="00DE60DB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with APWD of 120 ms, absence of aIAB, BSA of 2.4</w:t>
      </w:r>
      <w:r w:rsidR="00641777" w:rsidRPr="00970D03">
        <w:rPr>
          <w:rFonts w:ascii="Times New Roman" w:hAnsi="Times New Roman" w:cs="Times New Roman"/>
          <w:sz w:val="20"/>
          <w:szCs w:val="20"/>
          <w:lang w:val="en-US"/>
        </w:rPr>
        <w:t>m</w:t>
      </w:r>
      <w:r w:rsidR="00641777" w:rsidRPr="00970D03">
        <w:rPr>
          <w:rFonts w:ascii="Times New Roman" w:hAnsi="Times New Roman" w:cs="Times New Roman"/>
          <w:sz w:val="20"/>
          <w:szCs w:val="20"/>
          <w:vertAlign w:val="superscript"/>
          <w:lang w:val="en-US"/>
        </w:rPr>
        <w:t>2</w:t>
      </w:r>
      <w:r w:rsidR="00DE60DB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and LAD of 45mm. After corresponding each value with the point scale on the top</w:t>
      </w:r>
      <w:r w:rsidR="009274CA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(yellow, green, blue and red boxes)</w:t>
      </w:r>
      <w:r w:rsidR="00DE60DB" w:rsidRPr="00970D03">
        <w:rPr>
          <w:rFonts w:ascii="Times New Roman" w:hAnsi="Times New Roman" w:cs="Times New Roman"/>
          <w:sz w:val="20"/>
          <w:szCs w:val="20"/>
          <w:lang w:val="en-US"/>
        </w:rPr>
        <w:t>, the total points of this individual would be a sum of 25</w:t>
      </w:r>
      <w:r w:rsidR="00641777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points</w:t>
      </w:r>
      <w:r w:rsidR="00DE60DB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(APWD 120ms) + 0</w:t>
      </w:r>
      <w:r w:rsidR="00641777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points</w:t>
      </w:r>
      <w:r w:rsidR="00DE60DB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(absence of aIAB) + 12.6</w:t>
      </w:r>
      <w:r w:rsidR="00641777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points</w:t>
      </w:r>
      <w:r w:rsidR="00DE60DB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(BSA 2.4</w:t>
      </w:r>
      <w:r w:rsidR="00641777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m</w:t>
      </w:r>
      <w:r w:rsidR="00641777" w:rsidRPr="00970D03">
        <w:rPr>
          <w:rFonts w:ascii="Times New Roman" w:hAnsi="Times New Roman" w:cs="Times New Roman"/>
          <w:sz w:val="20"/>
          <w:szCs w:val="20"/>
          <w:vertAlign w:val="superscript"/>
          <w:lang w:val="en-US"/>
        </w:rPr>
        <w:t>2</w:t>
      </w:r>
      <w:r w:rsidR="00DE60DB" w:rsidRPr="00970D03">
        <w:rPr>
          <w:rFonts w:ascii="Times New Roman" w:hAnsi="Times New Roman" w:cs="Times New Roman"/>
          <w:sz w:val="20"/>
          <w:szCs w:val="20"/>
          <w:lang w:val="en-US"/>
        </w:rPr>
        <w:t>) + 20</w:t>
      </w:r>
      <w:r w:rsidR="00641777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points</w:t>
      </w:r>
      <w:r w:rsidR="00DE60DB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(LAD 45mm) which equaled to 57.6 points in the Total Points scale. By drawing a vertical line from the position of 57.6 points and extended it to the Risk for AF scale at the bottom, the estimated AF probability was below 0.65 (optimal threshold), thus </w:t>
      </w:r>
      <w:r w:rsidR="007104F3" w:rsidRPr="00970D03">
        <w:rPr>
          <w:rFonts w:ascii="Times New Roman" w:hAnsi="Times New Roman" w:cs="Times New Roman"/>
          <w:sz w:val="20"/>
          <w:szCs w:val="20"/>
          <w:lang w:val="en-US"/>
        </w:rPr>
        <w:t>identifi</w:t>
      </w:r>
      <w:r w:rsidR="00DE60DB" w:rsidRPr="00970D03">
        <w:rPr>
          <w:rFonts w:ascii="Times New Roman" w:hAnsi="Times New Roman" w:cs="Times New Roman"/>
          <w:sz w:val="20"/>
          <w:szCs w:val="20"/>
          <w:lang w:val="en-US"/>
        </w:rPr>
        <w:t>ed as low r</w:t>
      </w:r>
      <w:r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isk for AF in this individual </w:t>
      </w:r>
      <w:r w:rsidR="00641777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using integrated model nomogram. </w:t>
      </w:r>
      <w:r w:rsidR="00641777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>Panel B</w:t>
      </w:r>
      <w:r w:rsidR="00641777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, in an individual with </w:t>
      </w:r>
      <w:r w:rsidR="009274CA" w:rsidRPr="00970D03">
        <w:rPr>
          <w:rFonts w:ascii="Times New Roman" w:hAnsi="Times New Roman" w:cs="Times New Roman"/>
          <w:sz w:val="20"/>
          <w:szCs w:val="20"/>
          <w:lang w:val="en-US"/>
        </w:rPr>
        <w:t>APWD of 200 ms (75 points, red box), presence of aIAB (approximately 76.5 points, yellow box), BSA of 2.15m</w:t>
      </w:r>
      <w:r w:rsidR="009274CA" w:rsidRPr="00970D03">
        <w:rPr>
          <w:rFonts w:ascii="Times New Roman" w:hAnsi="Times New Roman" w:cs="Times New Roman"/>
          <w:sz w:val="20"/>
          <w:szCs w:val="20"/>
          <w:vertAlign w:val="superscript"/>
          <w:lang w:val="en-US"/>
        </w:rPr>
        <w:t>2</w:t>
      </w:r>
      <w:r w:rsidR="009274CA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(10 points, green box)and LAD of 60mm (approximately 26 points, blue box), the total sum of points would be </w:t>
      </w:r>
      <w:r w:rsidR="000A46C7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75+76.5+10+26=187.5 points, which far exceeds the upper limit (0.999) of risk scale, thus this individual would be estimated as high risk for AF by the integrated model nomogram. </w:t>
      </w:r>
      <w:r w:rsidR="000A46C7" w:rsidRPr="00970D03">
        <w:rPr>
          <w:rFonts w:ascii="Times New Roman" w:hAnsi="Times New Roman" w:cs="Times New Roman"/>
          <w:b/>
          <w:bCs/>
          <w:sz w:val="20"/>
          <w:szCs w:val="20"/>
          <w:lang w:val="en-US"/>
        </w:rPr>
        <w:t>Panel C</w:t>
      </w:r>
      <w:r w:rsidR="000A46C7" w:rsidRPr="00970D03">
        <w:rPr>
          <w:rFonts w:ascii="Times New Roman" w:hAnsi="Times New Roman" w:cs="Times New Roman"/>
          <w:sz w:val="20"/>
          <w:szCs w:val="20"/>
          <w:lang w:val="en-US"/>
        </w:rPr>
        <w:t>, in an individual with APWD of 144 ms, absence of aIAB and BSA of 1.8 m</w:t>
      </w:r>
      <w:r w:rsidR="000A46C7" w:rsidRPr="00970D03">
        <w:rPr>
          <w:rFonts w:ascii="Times New Roman" w:hAnsi="Times New Roman" w:cs="Times New Roman"/>
          <w:sz w:val="20"/>
          <w:szCs w:val="20"/>
          <w:vertAlign w:val="superscript"/>
          <w:lang w:val="en-US"/>
        </w:rPr>
        <w:t>2</w:t>
      </w:r>
      <w:r w:rsidR="000A46C7" w:rsidRPr="00970D03">
        <w:rPr>
          <w:rFonts w:ascii="Times New Roman" w:hAnsi="Times New Roman" w:cs="Times New Roman"/>
          <w:sz w:val="20"/>
          <w:szCs w:val="20"/>
          <w:lang w:val="en-US"/>
        </w:rPr>
        <w:t>. By corresponding the points assigned to each parameter in the PWI-based model nomogram, the sum of total points is 40 points (APWD 144ms) + 0 points (absence of aIAB) + 7.5 points (BSA 1.8 m</w:t>
      </w:r>
      <w:r w:rsidR="000A46C7" w:rsidRPr="00970D03">
        <w:rPr>
          <w:rFonts w:ascii="Times New Roman" w:hAnsi="Times New Roman" w:cs="Times New Roman"/>
          <w:sz w:val="20"/>
          <w:szCs w:val="20"/>
          <w:vertAlign w:val="superscript"/>
          <w:lang w:val="en-US"/>
        </w:rPr>
        <w:t>2</w:t>
      </w:r>
      <w:r w:rsidR="000A46C7" w:rsidRPr="00970D03">
        <w:rPr>
          <w:rFonts w:ascii="Times New Roman" w:hAnsi="Times New Roman" w:cs="Times New Roman"/>
          <w:sz w:val="20"/>
          <w:szCs w:val="20"/>
          <w:lang w:val="en-US"/>
        </w:rPr>
        <w:t>) = 47.5 points, which exceeds the threshold of 0.63 in the risk scale after drawing a vertical dashed line. Therefore,</w:t>
      </w:r>
      <w:r w:rsidR="00A7781C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this</w:t>
      </w:r>
      <w:r w:rsidR="000A46C7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individual</w:t>
      </w:r>
      <w:r w:rsidR="00A7781C" w:rsidRPr="00970D03">
        <w:rPr>
          <w:rFonts w:ascii="Times New Roman" w:hAnsi="Times New Roman" w:cs="Times New Roman"/>
          <w:sz w:val="20"/>
          <w:szCs w:val="20"/>
          <w:lang w:val="en-US"/>
        </w:rPr>
        <w:t xml:space="preserve"> is estimated as high risk for AF by the PWI-based model nomogram.</w:t>
      </w:r>
    </w:p>
    <w:p w:rsidR="00DE60DB" w:rsidRPr="00F37A11" w:rsidRDefault="00DE60DB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</w:p>
    <w:p w:rsidR="00E84D0A" w:rsidRPr="00F37A11" w:rsidRDefault="00E84D0A" w:rsidP="00F37A11">
      <w:pPr>
        <w:spacing w:line="240" w:lineRule="auto"/>
        <w:jc w:val="both"/>
        <w:rPr>
          <w:rFonts w:ascii="Times New Roman" w:hAnsi="Times New Roman" w:cs="Times New Roman"/>
          <w:sz w:val="20"/>
          <w:szCs w:val="20"/>
          <w:lang w:val="en-US"/>
        </w:rPr>
      </w:pPr>
    </w:p>
    <w:p w:rsidR="00156732" w:rsidRPr="00F37A11" w:rsidRDefault="00156732" w:rsidP="00F37A11">
      <w:pPr>
        <w:spacing w:line="240" w:lineRule="auto"/>
        <w:jc w:val="both"/>
        <w:rPr>
          <w:rFonts w:ascii="Times New Roman" w:hAnsi="Times New Roman" w:cs="Times New Roman"/>
          <w:sz w:val="20"/>
          <w:szCs w:val="20"/>
          <w:lang w:val="en-US"/>
        </w:rPr>
      </w:pPr>
    </w:p>
    <w:p w:rsidR="006666BD" w:rsidRPr="00F37A11" w:rsidRDefault="006666BD" w:rsidP="00F37A11">
      <w:pPr>
        <w:spacing w:line="240" w:lineRule="auto"/>
        <w:rPr>
          <w:rFonts w:ascii="Times New Roman" w:hAnsi="Times New Roman" w:cs="Times New Roman"/>
          <w:sz w:val="20"/>
          <w:szCs w:val="20"/>
          <w:lang w:val="en-US"/>
        </w:rPr>
      </w:pPr>
    </w:p>
    <w:sectPr w:rsidR="006666BD" w:rsidRPr="00F37A11" w:rsidSect="00970D03">
      <w:footerReference w:type="default" r:id="rId16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47245" w:rsidRDefault="00E47245" w:rsidP="00B6359C">
      <w:pPr>
        <w:spacing w:after="0" w:line="240" w:lineRule="auto"/>
      </w:pPr>
      <w:r>
        <w:separator/>
      </w:r>
    </w:p>
  </w:endnote>
  <w:endnote w:type="continuationSeparator" w:id="1">
    <w:p w:rsidR="00E47245" w:rsidRDefault="00E47245" w:rsidP="00B635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MS Mincho"/>
    <w:panose1 w:val="00000000000000000000"/>
    <w:charset w:val="80"/>
    <w:family w:val="roman"/>
    <w:notTrueType/>
    <w:pitch w:val="default"/>
    <w:sig w:usb0="00000000" w:usb1="00000000" w:usb2="00000000" w:usb3="00000000" w:csb0="0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useoSans-500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等线 Light">
    <w:panose1 w:val="00000000000000000000"/>
    <w:charset w:val="80"/>
    <w:family w:val="roman"/>
    <w:notTrueType/>
    <w:pitch w:val="default"/>
    <w:sig w:usb0="00000000" w:usb1="00000000" w:usb2="00000000" w:usb3="00000000" w:csb0="0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277104496"/>
      <w:docPartObj>
        <w:docPartGallery w:val="Page Numbers (Bottom of Page)"/>
        <w:docPartUnique/>
      </w:docPartObj>
    </w:sdtPr>
    <w:sdtContent>
      <w:p w:rsidR="00E90FAA" w:rsidRDefault="00E71130">
        <w:pPr>
          <w:pStyle w:val="Footer"/>
          <w:jc w:val="center"/>
        </w:pPr>
        <w:r>
          <w:fldChar w:fldCharType="begin"/>
        </w:r>
        <w:r w:rsidR="00E90FAA">
          <w:instrText>PAGE   \* MERGEFORMAT</w:instrText>
        </w:r>
        <w:r>
          <w:fldChar w:fldCharType="separate"/>
        </w:r>
        <w:r w:rsidR="0050647F" w:rsidRPr="0050647F">
          <w:rPr>
            <w:noProof/>
            <w:lang w:val="zh-CN" w:eastAsia="zh-CN"/>
          </w:rPr>
          <w:t>3</w:t>
        </w:r>
        <w:r>
          <w:fldChar w:fldCharType="end"/>
        </w:r>
      </w:p>
    </w:sdtContent>
  </w:sdt>
  <w:p w:rsidR="007F61EB" w:rsidRDefault="007F61EB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47245" w:rsidRDefault="00E47245" w:rsidP="00B6359C">
      <w:pPr>
        <w:spacing w:after="0" w:line="240" w:lineRule="auto"/>
      </w:pPr>
      <w:r>
        <w:separator/>
      </w:r>
    </w:p>
  </w:footnote>
  <w:footnote w:type="continuationSeparator" w:id="1">
    <w:p w:rsidR="00E47245" w:rsidRDefault="00E47245" w:rsidP="00B6359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defaultTabStop w:val="708"/>
  <w:hyphenationZone w:val="425"/>
  <w:characterSpacingControl w:val="doNotCompress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156732"/>
    <w:rsid w:val="00060643"/>
    <w:rsid w:val="000714ED"/>
    <w:rsid w:val="000A46C7"/>
    <w:rsid w:val="000C02DE"/>
    <w:rsid w:val="000C6C41"/>
    <w:rsid w:val="000F3109"/>
    <w:rsid w:val="0010088A"/>
    <w:rsid w:val="00102FC9"/>
    <w:rsid w:val="00113BFB"/>
    <w:rsid w:val="001435EB"/>
    <w:rsid w:val="00156732"/>
    <w:rsid w:val="0015680D"/>
    <w:rsid w:val="001A3A92"/>
    <w:rsid w:val="001A5610"/>
    <w:rsid w:val="001B00F6"/>
    <w:rsid w:val="001C3C83"/>
    <w:rsid w:val="002224EA"/>
    <w:rsid w:val="00245A6B"/>
    <w:rsid w:val="00271CF9"/>
    <w:rsid w:val="002E3C43"/>
    <w:rsid w:val="00314912"/>
    <w:rsid w:val="003230FF"/>
    <w:rsid w:val="00332046"/>
    <w:rsid w:val="0037396E"/>
    <w:rsid w:val="00395296"/>
    <w:rsid w:val="003A5962"/>
    <w:rsid w:val="003B483D"/>
    <w:rsid w:val="003C7A8F"/>
    <w:rsid w:val="003F74A7"/>
    <w:rsid w:val="004117F7"/>
    <w:rsid w:val="004244FC"/>
    <w:rsid w:val="0043012D"/>
    <w:rsid w:val="004354D6"/>
    <w:rsid w:val="0049433C"/>
    <w:rsid w:val="004F5126"/>
    <w:rsid w:val="00503D1E"/>
    <w:rsid w:val="00505713"/>
    <w:rsid w:val="0050647F"/>
    <w:rsid w:val="005230FB"/>
    <w:rsid w:val="005434E4"/>
    <w:rsid w:val="00552BF4"/>
    <w:rsid w:val="0055642C"/>
    <w:rsid w:val="00556BB2"/>
    <w:rsid w:val="00574016"/>
    <w:rsid w:val="0058007D"/>
    <w:rsid w:val="0059336D"/>
    <w:rsid w:val="005C486B"/>
    <w:rsid w:val="005D57FB"/>
    <w:rsid w:val="005E4F84"/>
    <w:rsid w:val="005F277A"/>
    <w:rsid w:val="00604927"/>
    <w:rsid w:val="00641777"/>
    <w:rsid w:val="00656E30"/>
    <w:rsid w:val="006666BD"/>
    <w:rsid w:val="00680D14"/>
    <w:rsid w:val="00685C25"/>
    <w:rsid w:val="007036A1"/>
    <w:rsid w:val="00705676"/>
    <w:rsid w:val="007104F3"/>
    <w:rsid w:val="007143EA"/>
    <w:rsid w:val="00723C6F"/>
    <w:rsid w:val="00727FD8"/>
    <w:rsid w:val="00734D36"/>
    <w:rsid w:val="00742F31"/>
    <w:rsid w:val="0075157B"/>
    <w:rsid w:val="00762B9A"/>
    <w:rsid w:val="00777039"/>
    <w:rsid w:val="00777D65"/>
    <w:rsid w:val="007840B2"/>
    <w:rsid w:val="007B7AE5"/>
    <w:rsid w:val="007F055E"/>
    <w:rsid w:val="007F38B8"/>
    <w:rsid w:val="007F5614"/>
    <w:rsid w:val="007F61EB"/>
    <w:rsid w:val="0083106F"/>
    <w:rsid w:val="008335F3"/>
    <w:rsid w:val="0083623F"/>
    <w:rsid w:val="00860A7D"/>
    <w:rsid w:val="00866F66"/>
    <w:rsid w:val="00867C90"/>
    <w:rsid w:val="008706B0"/>
    <w:rsid w:val="008B02E0"/>
    <w:rsid w:val="00912D01"/>
    <w:rsid w:val="00914150"/>
    <w:rsid w:val="009274CA"/>
    <w:rsid w:val="00967068"/>
    <w:rsid w:val="00970D03"/>
    <w:rsid w:val="009963E0"/>
    <w:rsid w:val="00996952"/>
    <w:rsid w:val="009A470B"/>
    <w:rsid w:val="009D0448"/>
    <w:rsid w:val="009D0F4E"/>
    <w:rsid w:val="009E536D"/>
    <w:rsid w:val="009F69E2"/>
    <w:rsid w:val="009F73B7"/>
    <w:rsid w:val="00A1036B"/>
    <w:rsid w:val="00A1196E"/>
    <w:rsid w:val="00A63914"/>
    <w:rsid w:val="00A7781C"/>
    <w:rsid w:val="00AC4273"/>
    <w:rsid w:val="00AD7F14"/>
    <w:rsid w:val="00AE6A8C"/>
    <w:rsid w:val="00B07222"/>
    <w:rsid w:val="00B6359C"/>
    <w:rsid w:val="00B7332B"/>
    <w:rsid w:val="00B74B12"/>
    <w:rsid w:val="00BA79F0"/>
    <w:rsid w:val="00BC496C"/>
    <w:rsid w:val="00BC5AA1"/>
    <w:rsid w:val="00BE1269"/>
    <w:rsid w:val="00C05CFB"/>
    <w:rsid w:val="00C26EAE"/>
    <w:rsid w:val="00C30AA5"/>
    <w:rsid w:val="00C30ACD"/>
    <w:rsid w:val="00C36591"/>
    <w:rsid w:val="00C41512"/>
    <w:rsid w:val="00C515AB"/>
    <w:rsid w:val="00C535D6"/>
    <w:rsid w:val="00C84AA2"/>
    <w:rsid w:val="00CD2F6C"/>
    <w:rsid w:val="00D633A5"/>
    <w:rsid w:val="00D67A84"/>
    <w:rsid w:val="00D96400"/>
    <w:rsid w:val="00DD4BAE"/>
    <w:rsid w:val="00DE60DB"/>
    <w:rsid w:val="00DF1216"/>
    <w:rsid w:val="00DF40C8"/>
    <w:rsid w:val="00E0364F"/>
    <w:rsid w:val="00E30E85"/>
    <w:rsid w:val="00E47245"/>
    <w:rsid w:val="00E71130"/>
    <w:rsid w:val="00E84D0A"/>
    <w:rsid w:val="00E90FAA"/>
    <w:rsid w:val="00EB7EDA"/>
    <w:rsid w:val="00EC0A33"/>
    <w:rsid w:val="00F16D68"/>
    <w:rsid w:val="00F20A53"/>
    <w:rsid w:val="00F34468"/>
    <w:rsid w:val="00F37A11"/>
    <w:rsid w:val="00F566BF"/>
    <w:rsid w:val="00F642F1"/>
    <w:rsid w:val="00F73891"/>
    <w:rsid w:val="00F87F54"/>
    <w:rsid w:val="00FA4D9F"/>
    <w:rsid w:val="00FB4F4D"/>
    <w:rsid w:val="00FC19FE"/>
    <w:rsid w:val="00FC36A8"/>
    <w:rsid w:val="00FD0DA2"/>
    <w:rsid w:val="00FF11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673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156732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B6359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B6359C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B6359C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B6359C"/>
    <w:rPr>
      <w:sz w:val="18"/>
      <w:szCs w:val="18"/>
    </w:rPr>
  </w:style>
  <w:style w:type="table" w:styleId="TableGrid">
    <w:name w:val="Table Grid"/>
    <w:basedOn w:val="TableNormal"/>
    <w:uiPriority w:val="39"/>
    <w:rsid w:val="00552BF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ellenraster1">
    <w:name w:val="Tabellenraster1"/>
    <w:basedOn w:val="TableNormal"/>
    <w:next w:val="TableGrid"/>
    <w:uiPriority w:val="39"/>
    <w:rsid w:val="005434E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neNumber">
    <w:name w:val="line number"/>
    <w:basedOn w:val="DefaultParagraphFont"/>
    <w:uiPriority w:val="99"/>
    <w:semiHidden/>
    <w:unhideWhenUsed/>
    <w:rsid w:val="00F37A1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9421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11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3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1.tiff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hyperlink" Target="mailto:amir.jadidi@uniklinik-freiburg.de" TargetMode="External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10" Type="http://schemas.openxmlformats.org/officeDocument/2006/relationships/image" Target="media/image4.tiff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13</Pages>
  <Words>1534</Words>
  <Characters>8749</Characters>
  <Application>Microsoft Office Word</Application>
  <DocSecurity>0</DocSecurity>
  <Lines>72</Lines>
  <Paragraphs>20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Universitäts-Herzzentrum Freiburg - Bad Krozingen</Company>
  <LinksUpToDate>false</LinksUpToDate>
  <CharactersWithSpaces>10263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med. Amir Jadidi</dc:creator>
  <cp:keywords/>
  <dc:description/>
  <cp:lastModifiedBy>Vijay Ramasamy Narayanan</cp:lastModifiedBy>
  <cp:revision>24</cp:revision>
  <dcterms:created xsi:type="dcterms:W3CDTF">2022-08-24T12:38:00Z</dcterms:created>
  <dcterms:modified xsi:type="dcterms:W3CDTF">2023-02-16T05:16:00Z</dcterms:modified>
</cp:coreProperties>
</file>