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BBA8F" w14:textId="77777777" w:rsidR="00FF20E8" w:rsidRPr="004E3938" w:rsidRDefault="00FF20E8" w:rsidP="00FF20E8">
      <w:pPr>
        <w:rPr>
          <w:rFonts w:ascii="Times New Roman" w:hAnsi="Times New Roman"/>
          <w:b/>
          <w:sz w:val="28"/>
        </w:rPr>
      </w:pPr>
      <w:r w:rsidRPr="004E3938">
        <w:rPr>
          <w:rFonts w:ascii="Times New Roman" w:hAnsi="Times New Roman"/>
          <w:b/>
          <w:sz w:val="28"/>
        </w:rPr>
        <w:t>Supplemental information</w:t>
      </w:r>
    </w:p>
    <w:p w14:paraId="2670EBD9" w14:textId="77777777" w:rsidR="00FF20E8" w:rsidRPr="004E3938" w:rsidRDefault="00FF20E8" w:rsidP="00FF20E8">
      <w:pPr>
        <w:rPr>
          <w:rFonts w:ascii="Times New Roman" w:hAnsi="Times New Roman"/>
        </w:rPr>
      </w:pPr>
    </w:p>
    <w:tbl>
      <w:tblPr>
        <w:tblStyle w:val="Tabellenraster7"/>
        <w:tblpPr w:leftFromText="142" w:rightFromText="142" w:vertAnchor="text" w:horzAnchor="margin" w:tblpY="1"/>
        <w:tblOverlap w:val="nev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
        <w:gridCol w:w="1171"/>
        <w:gridCol w:w="1651"/>
        <w:gridCol w:w="1651"/>
        <w:gridCol w:w="936"/>
        <w:gridCol w:w="824"/>
        <w:gridCol w:w="1119"/>
        <w:gridCol w:w="836"/>
      </w:tblGrid>
      <w:tr w:rsidR="00FF20E8" w:rsidRPr="004E3938" w14:paraId="15395E21" w14:textId="77777777" w:rsidTr="00745D1D">
        <w:trPr>
          <w:cantSplit/>
          <w:trHeight w:val="340"/>
        </w:trPr>
        <w:tc>
          <w:tcPr>
            <w:tcW w:w="0" w:type="auto"/>
            <w:gridSpan w:val="8"/>
            <w:shd w:val="clear" w:color="auto" w:fill="auto"/>
            <w:noWrap/>
            <w:vAlign w:val="center"/>
          </w:tcPr>
          <w:p w14:paraId="5514ACE3" w14:textId="73233403" w:rsidR="00FF20E8" w:rsidRPr="004E3938" w:rsidRDefault="00494953" w:rsidP="00745D1D">
            <w:pPr>
              <w:spacing w:after="120"/>
              <w:jc w:val="both"/>
              <w:rPr>
                <w:rFonts w:ascii="Times New Roman" w:hAnsi="Times New Roman"/>
                <w:b/>
                <w:bCs/>
                <w:color w:val="auto"/>
                <w:sz w:val="20"/>
                <w:szCs w:val="20"/>
                <w:lang w:val="en-GB"/>
              </w:rPr>
            </w:pPr>
            <w:r w:rsidRPr="004E3938">
              <w:rPr>
                <w:rFonts w:ascii="Times New Roman" w:hAnsi="Times New Roman"/>
                <w:b/>
                <w:bCs/>
                <w:color w:val="auto"/>
                <w:sz w:val="20"/>
                <w:szCs w:val="20"/>
                <w:lang w:val="en-GB"/>
              </w:rPr>
              <w:t xml:space="preserve">Supplemental </w:t>
            </w:r>
            <w:r w:rsidR="00FF20E8" w:rsidRPr="004E3938">
              <w:rPr>
                <w:rFonts w:ascii="Times New Roman" w:hAnsi="Times New Roman"/>
                <w:b/>
                <w:bCs/>
                <w:color w:val="auto"/>
                <w:sz w:val="20"/>
                <w:szCs w:val="20"/>
                <w:lang w:val="en-GB"/>
              </w:rPr>
              <w:t xml:space="preserve">Table 1: Comparisons of the MT and ONL thickness between </w:t>
            </w:r>
            <w:r w:rsidR="008E75FA" w:rsidRPr="004E3938">
              <w:rPr>
                <w:rFonts w:ascii="Times New Roman" w:hAnsi="Times New Roman"/>
                <w:b/>
                <w:bCs/>
                <w:color w:val="auto"/>
                <w:sz w:val="20"/>
                <w:szCs w:val="20"/>
                <w:lang w:val="en-GB"/>
              </w:rPr>
              <w:t>neurotypical adults (</w:t>
            </w:r>
            <w:r w:rsidR="001C27AD" w:rsidRPr="004E3938">
              <w:rPr>
                <w:rFonts w:ascii="Times New Roman" w:hAnsi="Times New Roman"/>
                <w:b/>
                <w:bCs/>
                <w:color w:val="auto"/>
                <w:sz w:val="20"/>
                <w:szCs w:val="20"/>
                <w:lang w:val="en-GB"/>
              </w:rPr>
              <w:t>NT</w:t>
            </w:r>
            <w:r w:rsidR="008E75FA" w:rsidRPr="004E3938">
              <w:rPr>
                <w:rFonts w:ascii="Times New Roman" w:hAnsi="Times New Roman"/>
                <w:b/>
                <w:bCs/>
                <w:color w:val="auto"/>
                <w:sz w:val="20"/>
                <w:szCs w:val="20"/>
                <w:lang w:val="en-GB"/>
              </w:rPr>
              <w:t>)</w:t>
            </w:r>
            <w:r w:rsidR="000E7B8B" w:rsidRPr="004E3938">
              <w:rPr>
                <w:rFonts w:ascii="Times New Roman" w:hAnsi="Times New Roman"/>
                <w:b/>
                <w:bCs/>
                <w:color w:val="auto"/>
                <w:sz w:val="20"/>
                <w:szCs w:val="20"/>
                <w:lang w:val="en-GB"/>
              </w:rPr>
              <w:t xml:space="preserve"> </w:t>
            </w:r>
            <w:r w:rsidR="00FF20E8" w:rsidRPr="004E3938">
              <w:rPr>
                <w:rFonts w:ascii="Times New Roman" w:hAnsi="Times New Roman"/>
                <w:b/>
                <w:bCs/>
                <w:color w:val="auto"/>
                <w:sz w:val="20"/>
                <w:szCs w:val="20"/>
                <w:lang w:val="en-GB"/>
              </w:rPr>
              <w:t xml:space="preserve">and </w:t>
            </w:r>
            <w:r w:rsidR="00322A4B" w:rsidRPr="004E3938">
              <w:rPr>
                <w:rFonts w:ascii="Times New Roman" w:hAnsi="Times New Roman"/>
                <w:b/>
                <w:bCs/>
                <w:color w:val="auto"/>
                <w:sz w:val="20"/>
                <w:szCs w:val="20"/>
                <w:lang w:val="en-GB"/>
              </w:rPr>
              <w:t>autistic adults</w:t>
            </w:r>
            <w:r w:rsidR="000973AB" w:rsidRPr="004E3938">
              <w:rPr>
                <w:rFonts w:ascii="Times New Roman" w:hAnsi="Times New Roman"/>
                <w:b/>
                <w:bCs/>
                <w:color w:val="auto"/>
                <w:sz w:val="20"/>
                <w:szCs w:val="20"/>
                <w:lang w:val="en-GB"/>
              </w:rPr>
              <w:t xml:space="preserve"> (ASD)</w:t>
            </w:r>
            <w:r w:rsidR="00322A4B" w:rsidRPr="004E3938">
              <w:rPr>
                <w:rFonts w:ascii="Times New Roman" w:hAnsi="Times New Roman"/>
                <w:b/>
                <w:bCs/>
                <w:color w:val="auto"/>
                <w:sz w:val="20"/>
                <w:szCs w:val="20"/>
                <w:lang w:val="en-GB"/>
              </w:rPr>
              <w:t xml:space="preserve"> </w:t>
            </w:r>
            <w:r w:rsidR="00FF20E8" w:rsidRPr="004E3938">
              <w:rPr>
                <w:rFonts w:ascii="Times New Roman" w:hAnsi="Times New Roman"/>
                <w:b/>
                <w:bCs/>
                <w:color w:val="auto"/>
                <w:sz w:val="20"/>
                <w:szCs w:val="20"/>
                <w:lang w:val="en-GB"/>
              </w:rPr>
              <w:t>on region and sector level.</w:t>
            </w:r>
            <w:r w:rsidR="00FF20E8" w:rsidRPr="004E3938">
              <w:rPr>
                <w:rFonts w:ascii="Times New Roman" w:hAnsi="Times New Roman"/>
                <w:bCs/>
                <w:color w:val="auto"/>
                <w:sz w:val="20"/>
                <w:szCs w:val="20"/>
                <w:lang w:val="en-GB"/>
              </w:rPr>
              <w:t xml:space="preserve"> </w:t>
            </w:r>
          </w:p>
        </w:tc>
      </w:tr>
      <w:tr w:rsidR="00FF20E8" w:rsidRPr="004E3938" w14:paraId="3D292B72" w14:textId="77777777" w:rsidTr="00745D1D">
        <w:trPr>
          <w:cantSplit/>
          <w:trHeight w:val="340"/>
        </w:trPr>
        <w:tc>
          <w:tcPr>
            <w:tcW w:w="0" w:type="auto"/>
            <w:tcBorders>
              <w:bottom w:val="single" w:sz="4" w:space="0" w:color="auto"/>
            </w:tcBorders>
            <w:shd w:val="clear" w:color="auto" w:fill="auto"/>
            <w:noWrap/>
            <w:vAlign w:val="center"/>
          </w:tcPr>
          <w:p w14:paraId="54DCCD69" w14:textId="77777777" w:rsidR="00FF20E8" w:rsidRPr="004E3938" w:rsidRDefault="00FF20E8" w:rsidP="00745D1D">
            <w:pPr>
              <w:jc w:val="center"/>
              <w:rPr>
                <w:rFonts w:ascii="Times New Roman" w:hAnsi="Times New Roman"/>
                <w:b/>
                <w:bCs/>
                <w:color w:val="auto"/>
                <w:sz w:val="20"/>
                <w:szCs w:val="20"/>
                <w:lang w:val="en-GB"/>
              </w:rPr>
            </w:pPr>
          </w:p>
        </w:tc>
        <w:tc>
          <w:tcPr>
            <w:tcW w:w="0" w:type="auto"/>
            <w:tcBorders>
              <w:bottom w:val="single" w:sz="4" w:space="0" w:color="auto"/>
              <w:right w:val="single" w:sz="4" w:space="0" w:color="auto"/>
            </w:tcBorders>
            <w:shd w:val="clear" w:color="auto" w:fill="auto"/>
            <w:noWrap/>
            <w:vAlign w:val="center"/>
          </w:tcPr>
          <w:p w14:paraId="35C1228A" w14:textId="77777777" w:rsidR="00FF20E8" w:rsidRPr="004E3938" w:rsidRDefault="00FF20E8" w:rsidP="00745D1D">
            <w:pPr>
              <w:jc w:val="center"/>
              <w:rPr>
                <w:rFonts w:ascii="Times New Roman" w:hAnsi="Times New Roman"/>
                <w:b/>
                <w:bCs/>
                <w:color w:val="auto"/>
                <w:sz w:val="20"/>
                <w:szCs w:val="20"/>
                <w:lang w:val="en-GB"/>
              </w:rPr>
            </w:pPr>
          </w:p>
        </w:tc>
        <w:tc>
          <w:tcPr>
            <w:tcW w:w="0" w:type="auto"/>
            <w:gridSpan w:val="2"/>
            <w:tcBorders>
              <w:left w:val="single" w:sz="4" w:space="0" w:color="auto"/>
              <w:bottom w:val="single" w:sz="4" w:space="0" w:color="auto"/>
              <w:right w:val="single" w:sz="4" w:space="0" w:color="auto"/>
            </w:tcBorders>
            <w:shd w:val="clear" w:color="auto" w:fill="auto"/>
            <w:noWrap/>
            <w:vAlign w:val="center"/>
          </w:tcPr>
          <w:p w14:paraId="4D56E977" w14:textId="77777777" w:rsidR="00FF20E8" w:rsidRPr="004E3938" w:rsidRDefault="00FF20E8" w:rsidP="00745D1D">
            <w:pPr>
              <w:jc w:val="center"/>
              <w:rPr>
                <w:rFonts w:ascii="Times New Roman" w:hAnsi="Times New Roman"/>
                <w:b/>
                <w:bCs/>
                <w:color w:val="auto"/>
                <w:sz w:val="20"/>
                <w:szCs w:val="20"/>
                <w:lang w:val="en-GB"/>
              </w:rPr>
            </w:pPr>
            <w:r w:rsidRPr="004E3938">
              <w:rPr>
                <w:rFonts w:ascii="Times New Roman" w:hAnsi="Times New Roman"/>
                <w:b/>
                <w:bCs/>
                <w:color w:val="auto"/>
                <w:sz w:val="20"/>
                <w:szCs w:val="20"/>
                <w:lang w:val="en-GB"/>
              </w:rPr>
              <w:t>Arithmetic mean (SD)</w:t>
            </w:r>
          </w:p>
        </w:tc>
        <w:tc>
          <w:tcPr>
            <w:tcW w:w="0" w:type="auto"/>
            <w:gridSpan w:val="4"/>
            <w:tcBorders>
              <w:left w:val="single" w:sz="4" w:space="0" w:color="auto"/>
            </w:tcBorders>
            <w:shd w:val="clear" w:color="auto" w:fill="auto"/>
            <w:noWrap/>
            <w:vAlign w:val="center"/>
          </w:tcPr>
          <w:p w14:paraId="1A475233" w14:textId="77777777" w:rsidR="00FF20E8" w:rsidRPr="004E3938" w:rsidRDefault="00FF20E8" w:rsidP="00745D1D">
            <w:pPr>
              <w:jc w:val="center"/>
              <w:rPr>
                <w:rFonts w:ascii="Times New Roman" w:hAnsi="Times New Roman"/>
                <w:b/>
                <w:bCs/>
                <w:color w:val="auto"/>
                <w:sz w:val="20"/>
                <w:szCs w:val="20"/>
                <w:lang w:val="en-GB"/>
              </w:rPr>
            </w:pPr>
            <w:r w:rsidRPr="004E3938">
              <w:rPr>
                <w:rFonts w:ascii="Times New Roman" w:hAnsi="Times New Roman"/>
                <w:b/>
                <w:bCs/>
                <w:color w:val="auto"/>
                <w:sz w:val="20"/>
                <w:szCs w:val="20"/>
                <w:lang w:val="en-GB"/>
              </w:rPr>
              <w:t>Results from the regression models</w:t>
            </w:r>
          </w:p>
        </w:tc>
      </w:tr>
      <w:tr w:rsidR="008E75FA" w:rsidRPr="004E3938" w14:paraId="4872EB38" w14:textId="77777777" w:rsidTr="00745D1D">
        <w:trPr>
          <w:cantSplit/>
          <w:trHeight w:val="397"/>
        </w:trPr>
        <w:tc>
          <w:tcPr>
            <w:tcW w:w="0" w:type="auto"/>
            <w:tcBorders>
              <w:top w:val="single" w:sz="4" w:space="0" w:color="auto"/>
              <w:bottom w:val="double" w:sz="4" w:space="0" w:color="auto"/>
            </w:tcBorders>
            <w:shd w:val="clear" w:color="auto" w:fill="auto"/>
            <w:noWrap/>
            <w:vAlign w:val="center"/>
            <w:hideMark/>
          </w:tcPr>
          <w:p w14:paraId="6F7481BD" w14:textId="77777777" w:rsidR="00FF20E8" w:rsidRPr="004E3938" w:rsidRDefault="00FF20E8" w:rsidP="00745D1D">
            <w:pPr>
              <w:jc w:val="center"/>
              <w:rPr>
                <w:rFonts w:ascii="Times New Roman" w:hAnsi="Times New Roman"/>
                <w:b/>
                <w:bCs/>
                <w:color w:val="auto"/>
                <w:sz w:val="20"/>
                <w:szCs w:val="20"/>
              </w:rPr>
            </w:pPr>
            <w:r w:rsidRPr="004E3938">
              <w:rPr>
                <w:rFonts w:ascii="Times New Roman" w:hAnsi="Times New Roman"/>
                <w:b/>
                <w:bCs/>
                <w:color w:val="auto"/>
                <w:sz w:val="20"/>
                <w:szCs w:val="20"/>
                <w:lang w:val="en-GB"/>
              </w:rPr>
              <w:t>Layer</w:t>
            </w:r>
          </w:p>
        </w:tc>
        <w:tc>
          <w:tcPr>
            <w:tcW w:w="0" w:type="auto"/>
            <w:tcBorders>
              <w:top w:val="single" w:sz="4" w:space="0" w:color="auto"/>
              <w:bottom w:val="double" w:sz="4" w:space="0" w:color="auto"/>
              <w:right w:val="single" w:sz="4" w:space="0" w:color="auto"/>
            </w:tcBorders>
            <w:shd w:val="clear" w:color="auto" w:fill="auto"/>
            <w:noWrap/>
            <w:vAlign w:val="center"/>
            <w:hideMark/>
          </w:tcPr>
          <w:p w14:paraId="63A21AE1" w14:textId="77777777" w:rsidR="00FF20E8" w:rsidRPr="004E3938" w:rsidRDefault="00FF20E8" w:rsidP="00745D1D">
            <w:pPr>
              <w:jc w:val="center"/>
              <w:rPr>
                <w:rFonts w:ascii="Times New Roman" w:hAnsi="Times New Roman"/>
                <w:b/>
                <w:bCs/>
                <w:color w:val="auto"/>
                <w:sz w:val="20"/>
                <w:szCs w:val="20"/>
                <w:lang w:val="en-GB"/>
              </w:rPr>
            </w:pPr>
            <w:r w:rsidRPr="004E3938">
              <w:rPr>
                <w:rFonts w:ascii="Times New Roman" w:hAnsi="Times New Roman"/>
                <w:b/>
                <w:bCs/>
                <w:color w:val="auto"/>
                <w:sz w:val="20"/>
                <w:szCs w:val="20"/>
                <w:lang w:val="en-GB"/>
              </w:rPr>
              <w:t>Region</w:t>
            </w:r>
          </w:p>
        </w:tc>
        <w:tc>
          <w:tcPr>
            <w:tcW w:w="0" w:type="auto"/>
            <w:tcBorders>
              <w:top w:val="single" w:sz="4" w:space="0" w:color="auto"/>
              <w:left w:val="single" w:sz="4" w:space="0" w:color="auto"/>
              <w:bottom w:val="double" w:sz="4" w:space="0" w:color="auto"/>
            </w:tcBorders>
            <w:shd w:val="clear" w:color="auto" w:fill="auto"/>
            <w:noWrap/>
            <w:vAlign w:val="center"/>
            <w:hideMark/>
          </w:tcPr>
          <w:p w14:paraId="5CEE273E" w14:textId="51D729D9" w:rsidR="00FF20E8" w:rsidRPr="004E3938" w:rsidRDefault="001C27AD" w:rsidP="00745D1D">
            <w:pPr>
              <w:jc w:val="center"/>
              <w:rPr>
                <w:rFonts w:ascii="Times New Roman" w:hAnsi="Times New Roman"/>
                <w:b/>
                <w:bCs/>
                <w:color w:val="auto"/>
                <w:sz w:val="20"/>
                <w:szCs w:val="20"/>
                <w:lang w:val="en-GB"/>
              </w:rPr>
            </w:pPr>
            <w:r w:rsidRPr="004E3938">
              <w:rPr>
                <w:rFonts w:ascii="Times New Roman" w:hAnsi="Times New Roman"/>
                <w:b/>
                <w:bCs/>
                <w:color w:val="auto"/>
                <w:sz w:val="20"/>
                <w:szCs w:val="20"/>
                <w:lang w:val="en-GB"/>
              </w:rPr>
              <w:t>NT</w:t>
            </w:r>
            <w:r w:rsidR="000E7B8B" w:rsidRPr="004E3938">
              <w:rPr>
                <w:rFonts w:ascii="Times New Roman" w:hAnsi="Times New Roman"/>
                <w:b/>
                <w:bCs/>
                <w:color w:val="auto"/>
                <w:sz w:val="20"/>
                <w:szCs w:val="20"/>
                <w:lang w:val="en-GB"/>
              </w:rPr>
              <w:t xml:space="preserve"> (</w:t>
            </w:r>
            <w:r w:rsidR="00745D1D" w:rsidRPr="004E3938">
              <w:rPr>
                <w:rFonts w:ascii="Times New Roman" w:hAnsi="Times New Roman"/>
                <w:b/>
                <w:bCs/>
                <w:color w:val="auto"/>
                <w:sz w:val="20"/>
                <w:szCs w:val="20"/>
                <w:lang w:val="en-GB"/>
              </w:rPr>
              <w:t>n</w:t>
            </w:r>
            <w:r w:rsidR="00FF20E8" w:rsidRPr="004E3938">
              <w:rPr>
                <w:rFonts w:ascii="Times New Roman" w:hAnsi="Times New Roman"/>
                <w:b/>
                <w:bCs/>
                <w:color w:val="auto"/>
                <w:sz w:val="20"/>
                <w:szCs w:val="20"/>
                <w:lang w:val="en-GB"/>
              </w:rPr>
              <w:t>=31</w:t>
            </w:r>
            <w:r w:rsidR="000E7B8B" w:rsidRPr="004E3938">
              <w:rPr>
                <w:rFonts w:ascii="Times New Roman" w:hAnsi="Times New Roman"/>
                <w:b/>
                <w:bCs/>
                <w:color w:val="auto"/>
                <w:sz w:val="20"/>
                <w:szCs w:val="20"/>
                <w:lang w:val="en-GB"/>
              </w:rPr>
              <w:t>)</w:t>
            </w:r>
          </w:p>
        </w:tc>
        <w:tc>
          <w:tcPr>
            <w:tcW w:w="0" w:type="auto"/>
            <w:tcBorders>
              <w:top w:val="single" w:sz="4" w:space="0" w:color="auto"/>
              <w:bottom w:val="double" w:sz="4" w:space="0" w:color="auto"/>
              <w:right w:val="single" w:sz="4" w:space="0" w:color="auto"/>
            </w:tcBorders>
            <w:shd w:val="clear" w:color="auto" w:fill="auto"/>
            <w:noWrap/>
            <w:vAlign w:val="center"/>
            <w:hideMark/>
          </w:tcPr>
          <w:p w14:paraId="376458E1" w14:textId="68513496" w:rsidR="00FF20E8" w:rsidRPr="004E3938" w:rsidRDefault="00FF20E8" w:rsidP="00745D1D">
            <w:pPr>
              <w:jc w:val="center"/>
              <w:rPr>
                <w:rFonts w:ascii="Times New Roman" w:hAnsi="Times New Roman"/>
                <w:b/>
                <w:bCs/>
                <w:color w:val="auto"/>
                <w:sz w:val="20"/>
                <w:szCs w:val="20"/>
                <w:lang w:val="en-GB"/>
              </w:rPr>
            </w:pPr>
            <w:r w:rsidRPr="004E3938">
              <w:rPr>
                <w:rFonts w:ascii="Times New Roman" w:hAnsi="Times New Roman"/>
                <w:b/>
                <w:bCs/>
                <w:color w:val="auto"/>
                <w:sz w:val="20"/>
                <w:szCs w:val="20"/>
                <w:lang w:val="en-GB"/>
              </w:rPr>
              <w:t xml:space="preserve">ASD </w:t>
            </w:r>
            <w:r w:rsidR="000E7B8B" w:rsidRPr="004E3938">
              <w:rPr>
                <w:rFonts w:ascii="Times New Roman" w:hAnsi="Times New Roman"/>
                <w:b/>
                <w:bCs/>
                <w:color w:val="auto"/>
                <w:sz w:val="20"/>
                <w:szCs w:val="20"/>
                <w:lang w:val="en-GB"/>
              </w:rPr>
              <w:t>(</w:t>
            </w:r>
            <w:r w:rsidR="00745D1D" w:rsidRPr="004E3938">
              <w:rPr>
                <w:rFonts w:ascii="Times New Roman" w:hAnsi="Times New Roman"/>
                <w:b/>
                <w:bCs/>
                <w:color w:val="auto"/>
                <w:sz w:val="20"/>
                <w:szCs w:val="20"/>
                <w:lang w:val="en-GB"/>
              </w:rPr>
              <w:t>n</w:t>
            </w:r>
            <w:r w:rsidRPr="004E3938">
              <w:rPr>
                <w:rFonts w:ascii="Times New Roman" w:hAnsi="Times New Roman"/>
                <w:b/>
                <w:bCs/>
                <w:color w:val="auto"/>
                <w:sz w:val="20"/>
                <w:szCs w:val="20"/>
                <w:lang w:val="en-GB"/>
              </w:rPr>
              <w:t>=34</w:t>
            </w:r>
            <w:r w:rsidR="000E7B8B" w:rsidRPr="004E3938">
              <w:rPr>
                <w:rFonts w:ascii="Times New Roman" w:hAnsi="Times New Roman"/>
                <w:b/>
                <w:bCs/>
                <w:color w:val="auto"/>
                <w:sz w:val="20"/>
                <w:szCs w:val="20"/>
                <w:lang w:val="en-GB"/>
              </w:rPr>
              <w:t>)</w:t>
            </w:r>
          </w:p>
        </w:tc>
        <w:tc>
          <w:tcPr>
            <w:tcW w:w="0" w:type="auto"/>
            <w:tcBorders>
              <w:top w:val="single" w:sz="4" w:space="0" w:color="auto"/>
              <w:left w:val="single" w:sz="4" w:space="0" w:color="auto"/>
              <w:bottom w:val="double" w:sz="4" w:space="0" w:color="auto"/>
            </w:tcBorders>
            <w:shd w:val="clear" w:color="auto" w:fill="auto"/>
            <w:noWrap/>
            <w:vAlign w:val="center"/>
            <w:hideMark/>
          </w:tcPr>
          <w:p w14:paraId="1FB28409" w14:textId="77777777" w:rsidR="00FF20E8" w:rsidRPr="004E3938" w:rsidRDefault="00FF20E8" w:rsidP="00745D1D">
            <w:pPr>
              <w:jc w:val="center"/>
              <w:rPr>
                <w:rFonts w:ascii="Times New Roman" w:hAnsi="Times New Roman"/>
                <w:b/>
                <w:bCs/>
                <w:color w:val="auto"/>
                <w:sz w:val="20"/>
                <w:szCs w:val="20"/>
                <w:vertAlign w:val="subscript"/>
                <w:lang w:val="en-GB"/>
              </w:rPr>
            </w:pPr>
            <w:r w:rsidRPr="004E3938">
              <w:rPr>
                <w:rFonts w:ascii="Cambria Math" w:hAnsi="Cambria Math" w:cs="Cambria Math"/>
                <w:b/>
                <w:bCs/>
                <w:color w:val="auto"/>
                <w:sz w:val="20"/>
                <w:szCs w:val="20"/>
                <w:lang w:val="en-GB"/>
              </w:rPr>
              <w:t>𝛽</w:t>
            </w:r>
            <w:r w:rsidRPr="004E3938">
              <w:rPr>
                <w:rFonts w:ascii="Times New Roman" w:hAnsi="Times New Roman"/>
                <w:b/>
                <w:bCs/>
                <w:color w:val="auto"/>
                <w:sz w:val="20"/>
                <w:szCs w:val="20"/>
                <w:vertAlign w:val="subscript"/>
                <w:lang w:val="en-GB"/>
              </w:rPr>
              <w:t>group</w:t>
            </w:r>
          </w:p>
        </w:tc>
        <w:tc>
          <w:tcPr>
            <w:tcW w:w="0" w:type="auto"/>
            <w:tcBorders>
              <w:top w:val="single" w:sz="4" w:space="0" w:color="auto"/>
              <w:bottom w:val="double" w:sz="4" w:space="0" w:color="auto"/>
            </w:tcBorders>
            <w:shd w:val="clear" w:color="auto" w:fill="auto"/>
            <w:noWrap/>
            <w:vAlign w:val="center"/>
            <w:hideMark/>
          </w:tcPr>
          <w:p w14:paraId="1E800E03" w14:textId="77777777" w:rsidR="00FF20E8" w:rsidRPr="004E3938" w:rsidRDefault="00FF20E8" w:rsidP="00745D1D">
            <w:pPr>
              <w:jc w:val="center"/>
              <w:rPr>
                <w:rFonts w:ascii="Times New Roman" w:hAnsi="Times New Roman"/>
                <w:b/>
                <w:bCs/>
                <w:color w:val="auto"/>
                <w:sz w:val="20"/>
                <w:szCs w:val="20"/>
                <w:lang w:val="en-GB"/>
              </w:rPr>
            </w:pPr>
            <w:r w:rsidRPr="004E3938">
              <w:rPr>
                <w:rFonts w:ascii="Times New Roman" w:hAnsi="Times New Roman"/>
                <w:b/>
                <w:bCs/>
                <w:color w:val="auto"/>
                <w:sz w:val="20"/>
                <w:szCs w:val="20"/>
                <w:lang w:val="en-GB"/>
              </w:rPr>
              <w:t>SE</w:t>
            </w:r>
          </w:p>
        </w:tc>
        <w:tc>
          <w:tcPr>
            <w:tcW w:w="0" w:type="auto"/>
            <w:tcBorders>
              <w:top w:val="single" w:sz="4" w:space="0" w:color="auto"/>
              <w:bottom w:val="double" w:sz="4" w:space="0" w:color="auto"/>
            </w:tcBorders>
            <w:shd w:val="clear" w:color="auto" w:fill="auto"/>
            <w:noWrap/>
            <w:vAlign w:val="center"/>
            <w:hideMark/>
          </w:tcPr>
          <w:p w14:paraId="31A63A2B" w14:textId="77777777" w:rsidR="00FF20E8" w:rsidRPr="004E3938" w:rsidRDefault="00FF20E8" w:rsidP="00745D1D">
            <w:pPr>
              <w:jc w:val="center"/>
              <w:rPr>
                <w:rFonts w:ascii="Times New Roman" w:hAnsi="Times New Roman"/>
                <w:b/>
                <w:bCs/>
                <w:color w:val="auto"/>
                <w:sz w:val="20"/>
                <w:szCs w:val="20"/>
                <w:lang w:val="en-GB"/>
              </w:rPr>
            </w:pPr>
            <w:r w:rsidRPr="004E3938">
              <w:rPr>
                <w:rFonts w:ascii="Times New Roman" w:hAnsi="Times New Roman"/>
                <w:b/>
                <w:bCs/>
                <w:i/>
                <w:color w:val="auto"/>
                <w:sz w:val="20"/>
                <w:szCs w:val="20"/>
                <w:lang w:val="en-GB"/>
              </w:rPr>
              <w:t>p</w:t>
            </w:r>
            <w:r w:rsidRPr="004E3938">
              <w:rPr>
                <w:rFonts w:ascii="Times New Roman" w:hAnsi="Times New Roman"/>
                <w:b/>
                <w:bCs/>
                <w:color w:val="auto"/>
                <w:sz w:val="20"/>
                <w:szCs w:val="20"/>
                <w:lang w:val="en-GB"/>
              </w:rPr>
              <w:t xml:space="preserve"> value</w:t>
            </w:r>
          </w:p>
        </w:tc>
        <w:tc>
          <w:tcPr>
            <w:tcW w:w="0" w:type="auto"/>
            <w:tcBorders>
              <w:top w:val="single" w:sz="4" w:space="0" w:color="auto"/>
              <w:bottom w:val="double" w:sz="4" w:space="0" w:color="auto"/>
            </w:tcBorders>
            <w:shd w:val="clear" w:color="auto" w:fill="auto"/>
            <w:noWrap/>
            <w:vAlign w:val="center"/>
            <w:hideMark/>
          </w:tcPr>
          <w:p w14:paraId="51125C7C" w14:textId="77777777" w:rsidR="00FF20E8" w:rsidRPr="004E3938" w:rsidRDefault="00FF20E8" w:rsidP="00745D1D">
            <w:pPr>
              <w:jc w:val="center"/>
              <w:rPr>
                <w:rFonts w:ascii="Times New Roman" w:hAnsi="Times New Roman"/>
                <w:b/>
                <w:bCs/>
                <w:i/>
                <w:color w:val="auto"/>
                <w:sz w:val="20"/>
                <w:szCs w:val="20"/>
                <w:lang w:val="en-GB"/>
              </w:rPr>
            </w:pPr>
            <w:r w:rsidRPr="004E3938">
              <w:rPr>
                <w:rFonts w:ascii="Times New Roman" w:hAnsi="Times New Roman"/>
                <w:b/>
                <w:bCs/>
                <w:i/>
                <w:color w:val="auto"/>
                <w:sz w:val="20"/>
                <w:szCs w:val="20"/>
                <w:lang w:val="en-GB"/>
              </w:rPr>
              <w:t>d</w:t>
            </w:r>
          </w:p>
        </w:tc>
      </w:tr>
      <w:tr w:rsidR="008E75FA" w:rsidRPr="004E3938" w14:paraId="616EBD41" w14:textId="77777777" w:rsidTr="00745D1D">
        <w:trPr>
          <w:cantSplit/>
          <w:trHeight w:val="340"/>
        </w:trPr>
        <w:tc>
          <w:tcPr>
            <w:tcW w:w="0" w:type="auto"/>
            <w:vMerge w:val="restart"/>
            <w:tcBorders>
              <w:top w:val="double" w:sz="4" w:space="0" w:color="auto"/>
            </w:tcBorders>
            <w:noWrap/>
            <w:vAlign w:val="center"/>
            <w:hideMark/>
          </w:tcPr>
          <w:p w14:paraId="7BB6ABF1"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MT</w:t>
            </w:r>
          </w:p>
        </w:tc>
        <w:tc>
          <w:tcPr>
            <w:tcW w:w="0" w:type="auto"/>
            <w:tcBorders>
              <w:top w:val="double" w:sz="4" w:space="0" w:color="auto"/>
              <w:right w:val="single" w:sz="4" w:space="0" w:color="auto"/>
            </w:tcBorders>
            <w:noWrap/>
            <w:vAlign w:val="center"/>
            <w:hideMark/>
          </w:tcPr>
          <w:p w14:paraId="29EF2C45"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Fovea</w:t>
            </w:r>
          </w:p>
        </w:tc>
        <w:tc>
          <w:tcPr>
            <w:tcW w:w="0" w:type="auto"/>
            <w:tcBorders>
              <w:top w:val="double" w:sz="4" w:space="0" w:color="auto"/>
              <w:left w:val="single" w:sz="4" w:space="0" w:color="auto"/>
            </w:tcBorders>
            <w:noWrap/>
            <w:vAlign w:val="center"/>
            <w:hideMark/>
          </w:tcPr>
          <w:p w14:paraId="57822650"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284.08 (20.70)</w:t>
            </w:r>
          </w:p>
        </w:tc>
        <w:tc>
          <w:tcPr>
            <w:tcW w:w="0" w:type="auto"/>
            <w:tcBorders>
              <w:top w:val="double" w:sz="4" w:space="0" w:color="auto"/>
              <w:right w:val="single" w:sz="4" w:space="0" w:color="auto"/>
            </w:tcBorders>
            <w:noWrap/>
            <w:vAlign w:val="center"/>
            <w:hideMark/>
          </w:tcPr>
          <w:p w14:paraId="37049D56"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276.18 (22.62)</w:t>
            </w:r>
          </w:p>
        </w:tc>
        <w:tc>
          <w:tcPr>
            <w:tcW w:w="0" w:type="auto"/>
            <w:tcBorders>
              <w:top w:val="double" w:sz="4" w:space="0" w:color="auto"/>
              <w:left w:val="single" w:sz="4" w:space="0" w:color="auto"/>
            </w:tcBorders>
            <w:noWrap/>
            <w:vAlign w:val="center"/>
            <w:hideMark/>
          </w:tcPr>
          <w:p w14:paraId="4714B0A7"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−8.84</w:t>
            </w:r>
          </w:p>
        </w:tc>
        <w:tc>
          <w:tcPr>
            <w:tcW w:w="0" w:type="auto"/>
            <w:tcBorders>
              <w:top w:val="double" w:sz="4" w:space="0" w:color="auto"/>
            </w:tcBorders>
            <w:noWrap/>
            <w:vAlign w:val="center"/>
            <w:hideMark/>
          </w:tcPr>
          <w:p w14:paraId="7FC9CA49"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5.51</w:t>
            </w:r>
          </w:p>
        </w:tc>
        <w:tc>
          <w:tcPr>
            <w:tcW w:w="0" w:type="auto"/>
            <w:tcBorders>
              <w:top w:val="double" w:sz="4" w:space="0" w:color="auto"/>
            </w:tcBorders>
            <w:noWrap/>
            <w:vAlign w:val="center"/>
            <w:hideMark/>
          </w:tcPr>
          <w:p w14:paraId="7B6247A1"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.114 (ns)</w:t>
            </w:r>
          </w:p>
        </w:tc>
        <w:tc>
          <w:tcPr>
            <w:tcW w:w="0" w:type="auto"/>
            <w:tcBorders>
              <w:top w:val="double" w:sz="4" w:space="0" w:color="auto"/>
            </w:tcBorders>
            <w:noWrap/>
            <w:vAlign w:val="center"/>
            <w:hideMark/>
          </w:tcPr>
          <w:p w14:paraId="0462E819"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−0.41</w:t>
            </w:r>
          </w:p>
        </w:tc>
      </w:tr>
      <w:tr w:rsidR="008E75FA" w:rsidRPr="004E3938" w14:paraId="4C56D5C5" w14:textId="77777777" w:rsidTr="00745D1D">
        <w:trPr>
          <w:cantSplit/>
          <w:trHeight w:val="340"/>
        </w:trPr>
        <w:tc>
          <w:tcPr>
            <w:tcW w:w="0" w:type="auto"/>
            <w:vMerge/>
            <w:noWrap/>
            <w:vAlign w:val="center"/>
            <w:hideMark/>
          </w:tcPr>
          <w:p w14:paraId="705F4CF6" w14:textId="77777777" w:rsidR="00FF20E8" w:rsidRPr="004E3938" w:rsidRDefault="00FF20E8" w:rsidP="00745D1D">
            <w:pPr>
              <w:jc w:val="center"/>
              <w:rPr>
                <w:rFonts w:ascii="Times New Roman" w:hAnsi="Times New Roman"/>
                <w:color w:val="auto"/>
                <w:sz w:val="20"/>
                <w:szCs w:val="20"/>
                <w:lang w:val="en-GB"/>
              </w:rPr>
            </w:pPr>
          </w:p>
        </w:tc>
        <w:tc>
          <w:tcPr>
            <w:tcW w:w="0" w:type="auto"/>
            <w:tcBorders>
              <w:right w:val="single" w:sz="4" w:space="0" w:color="auto"/>
            </w:tcBorders>
            <w:noWrap/>
            <w:vAlign w:val="center"/>
            <w:hideMark/>
          </w:tcPr>
          <w:p w14:paraId="13187E38"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Parafovea</w:t>
            </w:r>
          </w:p>
        </w:tc>
        <w:tc>
          <w:tcPr>
            <w:tcW w:w="0" w:type="auto"/>
            <w:tcBorders>
              <w:left w:val="single" w:sz="4" w:space="0" w:color="auto"/>
            </w:tcBorders>
            <w:noWrap/>
            <w:vAlign w:val="center"/>
            <w:hideMark/>
          </w:tcPr>
          <w:p w14:paraId="2DAEDFC5"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1413.45 (58.58)</w:t>
            </w:r>
          </w:p>
        </w:tc>
        <w:tc>
          <w:tcPr>
            <w:tcW w:w="0" w:type="auto"/>
            <w:tcBorders>
              <w:right w:val="single" w:sz="4" w:space="0" w:color="auto"/>
            </w:tcBorders>
            <w:noWrap/>
            <w:vAlign w:val="center"/>
            <w:hideMark/>
          </w:tcPr>
          <w:p w14:paraId="28CB4F9A"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1370.79 (56.11)</w:t>
            </w:r>
          </w:p>
        </w:tc>
        <w:tc>
          <w:tcPr>
            <w:tcW w:w="0" w:type="auto"/>
            <w:tcBorders>
              <w:left w:val="single" w:sz="4" w:space="0" w:color="auto"/>
            </w:tcBorders>
            <w:noWrap/>
            <w:vAlign w:val="center"/>
            <w:hideMark/>
          </w:tcPr>
          <w:p w14:paraId="1AB981EB"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−46.14</w:t>
            </w:r>
          </w:p>
        </w:tc>
        <w:tc>
          <w:tcPr>
            <w:tcW w:w="0" w:type="auto"/>
            <w:noWrap/>
            <w:vAlign w:val="center"/>
            <w:hideMark/>
          </w:tcPr>
          <w:p w14:paraId="59B9C5F9"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14.24</w:t>
            </w:r>
          </w:p>
        </w:tc>
        <w:tc>
          <w:tcPr>
            <w:tcW w:w="0" w:type="auto"/>
            <w:noWrap/>
            <w:vAlign w:val="center"/>
            <w:hideMark/>
          </w:tcPr>
          <w:p w14:paraId="46ECC4BD" w14:textId="77777777" w:rsidR="00FF20E8" w:rsidRPr="004E3938" w:rsidRDefault="00FF20E8" w:rsidP="00745D1D">
            <w:pPr>
              <w:jc w:val="center"/>
              <w:rPr>
                <w:rFonts w:ascii="Times New Roman" w:hAnsi="Times New Roman"/>
                <w:b/>
                <w:color w:val="auto"/>
                <w:sz w:val="20"/>
                <w:szCs w:val="20"/>
                <w:lang w:val="en-GB"/>
              </w:rPr>
            </w:pPr>
            <w:r w:rsidRPr="004E3938">
              <w:rPr>
                <w:rFonts w:ascii="Times New Roman" w:hAnsi="Times New Roman"/>
                <w:b/>
                <w:color w:val="auto"/>
                <w:sz w:val="20"/>
                <w:szCs w:val="20"/>
                <w:lang w:val="en-GB"/>
              </w:rPr>
              <w:t>.002 (*)</w:t>
            </w:r>
          </w:p>
        </w:tc>
        <w:tc>
          <w:tcPr>
            <w:tcW w:w="0" w:type="auto"/>
            <w:noWrap/>
            <w:vAlign w:val="center"/>
            <w:hideMark/>
          </w:tcPr>
          <w:p w14:paraId="044453FD"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−0.83</w:t>
            </w:r>
          </w:p>
        </w:tc>
      </w:tr>
      <w:tr w:rsidR="008E75FA" w:rsidRPr="004E3938" w14:paraId="2C0FB934" w14:textId="77777777" w:rsidTr="00745D1D">
        <w:trPr>
          <w:cantSplit/>
          <w:trHeight w:val="340"/>
        </w:trPr>
        <w:tc>
          <w:tcPr>
            <w:tcW w:w="0" w:type="auto"/>
            <w:vMerge/>
            <w:tcBorders>
              <w:bottom w:val="single" w:sz="12" w:space="0" w:color="auto"/>
            </w:tcBorders>
            <w:noWrap/>
            <w:vAlign w:val="center"/>
            <w:hideMark/>
          </w:tcPr>
          <w:p w14:paraId="3A53BDA2" w14:textId="77777777" w:rsidR="00FF20E8" w:rsidRPr="004E3938" w:rsidRDefault="00FF20E8" w:rsidP="00745D1D">
            <w:pPr>
              <w:jc w:val="center"/>
              <w:rPr>
                <w:rFonts w:ascii="Times New Roman" w:hAnsi="Times New Roman"/>
                <w:color w:val="auto"/>
                <w:sz w:val="20"/>
                <w:szCs w:val="20"/>
                <w:lang w:val="en-GB"/>
              </w:rPr>
            </w:pPr>
          </w:p>
        </w:tc>
        <w:tc>
          <w:tcPr>
            <w:tcW w:w="0" w:type="auto"/>
            <w:tcBorders>
              <w:bottom w:val="single" w:sz="12" w:space="0" w:color="auto"/>
              <w:right w:val="single" w:sz="4" w:space="0" w:color="auto"/>
            </w:tcBorders>
            <w:noWrap/>
            <w:vAlign w:val="center"/>
            <w:hideMark/>
          </w:tcPr>
          <w:p w14:paraId="399ECC3D"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Perifovea</w:t>
            </w:r>
          </w:p>
        </w:tc>
        <w:tc>
          <w:tcPr>
            <w:tcW w:w="0" w:type="auto"/>
            <w:tcBorders>
              <w:left w:val="single" w:sz="4" w:space="0" w:color="auto"/>
              <w:bottom w:val="single" w:sz="12" w:space="0" w:color="auto"/>
            </w:tcBorders>
            <w:noWrap/>
            <w:vAlign w:val="center"/>
            <w:hideMark/>
          </w:tcPr>
          <w:p w14:paraId="1C0E1894"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1233.29 (50.11)</w:t>
            </w:r>
          </w:p>
        </w:tc>
        <w:tc>
          <w:tcPr>
            <w:tcW w:w="0" w:type="auto"/>
            <w:tcBorders>
              <w:bottom w:val="single" w:sz="12" w:space="0" w:color="auto"/>
              <w:right w:val="single" w:sz="4" w:space="0" w:color="auto"/>
            </w:tcBorders>
            <w:noWrap/>
            <w:vAlign w:val="center"/>
            <w:hideMark/>
          </w:tcPr>
          <w:p w14:paraId="63D1A621"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1203.32 (49.51)</w:t>
            </w:r>
          </w:p>
        </w:tc>
        <w:tc>
          <w:tcPr>
            <w:tcW w:w="0" w:type="auto"/>
            <w:tcBorders>
              <w:left w:val="single" w:sz="4" w:space="0" w:color="auto"/>
              <w:bottom w:val="single" w:sz="12" w:space="0" w:color="auto"/>
            </w:tcBorders>
            <w:noWrap/>
            <w:vAlign w:val="center"/>
            <w:hideMark/>
          </w:tcPr>
          <w:p w14:paraId="7CDF1AF3"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−34.22</w:t>
            </w:r>
          </w:p>
        </w:tc>
        <w:tc>
          <w:tcPr>
            <w:tcW w:w="0" w:type="auto"/>
            <w:tcBorders>
              <w:bottom w:val="single" w:sz="12" w:space="0" w:color="auto"/>
            </w:tcBorders>
            <w:noWrap/>
            <w:vAlign w:val="center"/>
            <w:hideMark/>
          </w:tcPr>
          <w:p w14:paraId="1619C9C0"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12.67</w:t>
            </w:r>
          </w:p>
        </w:tc>
        <w:tc>
          <w:tcPr>
            <w:tcW w:w="0" w:type="auto"/>
            <w:tcBorders>
              <w:bottom w:val="single" w:sz="12" w:space="0" w:color="auto"/>
            </w:tcBorders>
            <w:noWrap/>
            <w:vAlign w:val="center"/>
            <w:hideMark/>
          </w:tcPr>
          <w:p w14:paraId="765D8CC2" w14:textId="77777777" w:rsidR="00FF20E8" w:rsidRPr="004E3938" w:rsidRDefault="00FF20E8" w:rsidP="00745D1D">
            <w:pPr>
              <w:jc w:val="center"/>
              <w:rPr>
                <w:rFonts w:ascii="Times New Roman" w:hAnsi="Times New Roman"/>
                <w:b/>
                <w:color w:val="auto"/>
                <w:sz w:val="20"/>
                <w:szCs w:val="20"/>
                <w:lang w:val="en-GB"/>
              </w:rPr>
            </w:pPr>
            <w:r w:rsidRPr="004E3938">
              <w:rPr>
                <w:rFonts w:ascii="Times New Roman" w:hAnsi="Times New Roman"/>
                <w:b/>
                <w:color w:val="auto"/>
                <w:sz w:val="20"/>
                <w:szCs w:val="20"/>
                <w:lang w:val="en-GB"/>
              </w:rPr>
              <w:t>.009 (*)</w:t>
            </w:r>
          </w:p>
        </w:tc>
        <w:tc>
          <w:tcPr>
            <w:tcW w:w="0" w:type="auto"/>
            <w:tcBorders>
              <w:bottom w:val="single" w:sz="12" w:space="0" w:color="auto"/>
            </w:tcBorders>
            <w:noWrap/>
            <w:vAlign w:val="center"/>
            <w:hideMark/>
          </w:tcPr>
          <w:p w14:paraId="7DEDEFA6"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−0.69</w:t>
            </w:r>
          </w:p>
        </w:tc>
      </w:tr>
      <w:tr w:rsidR="008E75FA" w:rsidRPr="004E3938" w14:paraId="0F7FD401" w14:textId="77777777" w:rsidTr="00745D1D">
        <w:trPr>
          <w:cantSplit/>
          <w:trHeight w:val="340"/>
        </w:trPr>
        <w:tc>
          <w:tcPr>
            <w:tcW w:w="0" w:type="auto"/>
            <w:vMerge w:val="restart"/>
            <w:tcBorders>
              <w:top w:val="single" w:sz="12" w:space="0" w:color="auto"/>
            </w:tcBorders>
            <w:noWrap/>
            <w:vAlign w:val="center"/>
            <w:hideMark/>
          </w:tcPr>
          <w:p w14:paraId="7240CA24"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ONL</w:t>
            </w:r>
          </w:p>
        </w:tc>
        <w:tc>
          <w:tcPr>
            <w:tcW w:w="0" w:type="auto"/>
            <w:tcBorders>
              <w:top w:val="single" w:sz="12" w:space="0" w:color="auto"/>
              <w:right w:val="single" w:sz="4" w:space="0" w:color="auto"/>
            </w:tcBorders>
            <w:noWrap/>
            <w:vAlign w:val="center"/>
            <w:hideMark/>
          </w:tcPr>
          <w:p w14:paraId="3A97C782"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Fovea</w:t>
            </w:r>
          </w:p>
        </w:tc>
        <w:tc>
          <w:tcPr>
            <w:tcW w:w="0" w:type="auto"/>
            <w:tcBorders>
              <w:top w:val="single" w:sz="12" w:space="0" w:color="auto"/>
              <w:left w:val="single" w:sz="4" w:space="0" w:color="auto"/>
            </w:tcBorders>
            <w:noWrap/>
            <w:vAlign w:val="center"/>
            <w:hideMark/>
          </w:tcPr>
          <w:p w14:paraId="6BCD8696"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101.08 (9.47)</w:t>
            </w:r>
          </w:p>
        </w:tc>
        <w:tc>
          <w:tcPr>
            <w:tcW w:w="0" w:type="auto"/>
            <w:tcBorders>
              <w:top w:val="single" w:sz="12" w:space="0" w:color="auto"/>
              <w:right w:val="single" w:sz="4" w:space="0" w:color="auto"/>
            </w:tcBorders>
            <w:noWrap/>
            <w:vAlign w:val="center"/>
            <w:hideMark/>
          </w:tcPr>
          <w:p w14:paraId="46B129D1"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95.31 (10.08)</w:t>
            </w:r>
          </w:p>
        </w:tc>
        <w:tc>
          <w:tcPr>
            <w:tcW w:w="0" w:type="auto"/>
            <w:tcBorders>
              <w:top w:val="single" w:sz="12" w:space="0" w:color="auto"/>
              <w:left w:val="single" w:sz="4" w:space="0" w:color="auto"/>
            </w:tcBorders>
            <w:noWrap/>
            <w:vAlign w:val="center"/>
            <w:hideMark/>
          </w:tcPr>
          <w:p w14:paraId="159E248C"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−6.68</w:t>
            </w:r>
          </w:p>
        </w:tc>
        <w:tc>
          <w:tcPr>
            <w:tcW w:w="0" w:type="auto"/>
            <w:tcBorders>
              <w:top w:val="single" w:sz="12" w:space="0" w:color="auto"/>
            </w:tcBorders>
            <w:noWrap/>
            <w:vAlign w:val="center"/>
            <w:hideMark/>
          </w:tcPr>
          <w:p w14:paraId="6EECDEBB"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2.53</w:t>
            </w:r>
          </w:p>
        </w:tc>
        <w:tc>
          <w:tcPr>
            <w:tcW w:w="0" w:type="auto"/>
            <w:tcBorders>
              <w:top w:val="single" w:sz="12" w:space="0" w:color="auto"/>
            </w:tcBorders>
            <w:noWrap/>
            <w:vAlign w:val="center"/>
            <w:hideMark/>
          </w:tcPr>
          <w:p w14:paraId="10299DE7" w14:textId="77777777" w:rsidR="00FF20E8" w:rsidRPr="004E3938" w:rsidRDefault="00FF20E8" w:rsidP="00745D1D">
            <w:pPr>
              <w:jc w:val="center"/>
              <w:rPr>
                <w:rFonts w:ascii="Times New Roman" w:hAnsi="Times New Roman"/>
                <w:b/>
                <w:color w:val="auto"/>
                <w:sz w:val="20"/>
                <w:szCs w:val="20"/>
                <w:lang w:val="en-GB"/>
              </w:rPr>
            </w:pPr>
            <w:r w:rsidRPr="004E3938">
              <w:rPr>
                <w:rFonts w:ascii="Times New Roman" w:hAnsi="Times New Roman"/>
                <w:b/>
                <w:color w:val="auto"/>
                <w:sz w:val="20"/>
                <w:szCs w:val="20"/>
                <w:lang w:val="en-GB"/>
              </w:rPr>
              <w:t>.010 (*)</w:t>
            </w:r>
          </w:p>
        </w:tc>
        <w:tc>
          <w:tcPr>
            <w:tcW w:w="0" w:type="auto"/>
            <w:tcBorders>
              <w:top w:val="single" w:sz="12" w:space="0" w:color="auto"/>
            </w:tcBorders>
            <w:noWrap/>
            <w:vAlign w:val="center"/>
            <w:hideMark/>
          </w:tcPr>
          <w:p w14:paraId="279B6509"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−0.68</w:t>
            </w:r>
          </w:p>
        </w:tc>
      </w:tr>
      <w:tr w:rsidR="008E75FA" w:rsidRPr="004E3938" w14:paraId="0C296FEB" w14:textId="77777777" w:rsidTr="00745D1D">
        <w:trPr>
          <w:cantSplit/>
          <w:trHeight w:val="340"/>
        </w:trPr>
        <w:tc>
          <w:tcPr>
            <w:tcW w:w="0" w:type="auto"/>
            <w:vMerge/>
            <w:noWrap/>
            <w:vAlign w:val="center"/>
            <w:hideMark/>
          </w:tcPr>
          <w:p w14:paraId="35F4D3A6" w14:textId="77777777" w:rsidR="00FF20E8" w:rsidRPr="004E3938" w:rsidRDefault="00FF20E8" w:rsidP="00745D1D">
            <w:pPr>
              <w:jc w:val="center"/>
              <w:rPr>
                <w:rFonts w:ascii="Times New Roman" w:hAnsi="Times New Roman"/>
                <w:color w:val="auto"/>
                <w:sz w:val="20"/>
                <w:szCs w:val="20"/>
                <w:lang w:val="en-GB"/>
              </w:rPr>
            </w:pPr>
          </w:p>
        </w:tc>
        <w:tc>
          <w:tcPr>
            <w:tcW w:w="0" w:type="auto"/>
            <w:tcBorders>
              <w:right w:val="single" w:sz="4" w:space="0" w:color="auto"/>
            </w:tcBorders>
            <w:noWrap/>
            <w:vAlign w:val="center"/>
            <w:hideMark/>
          </w:tcPr>
          <w:p w14:paraId="0C68645E"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Parafovea</w:t>
            </w:r>
          </w:p>
        </w:tc>
        <w:tc>
          <w:tcPr>
            <w:tcW w:w="0" w:type="auto"/>
            <w:tcBorders>
              <w:left w:val="single" w:sz="4" w:space="0" w:color="auto"/>
            </w:tcBorders>
            <w:noWrap/>
            <w:vAlign w:val="center"/>
            <w:hideMark/>
          </w:tcPr>
          <w:p w14:paraId="1BDF348E"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318.81 (31.37)</w:t>
            </w:r>
          </w:p>
        </w:tc>
        <w:tc>
          <w:tcPr>
            <w:tcW w:w="0" w:type="auto"/>
            <w:tcBorders>
              <w:right w:val="single" w:sz="4" w:space="0" w:color="auto"/>
            </w:tcBorders>
            <w:noWrap/>
            <w:vAlign w:val="center"/>
            <w:hideMark/>
          </w:tcPr>
          <w:p w14:paraId="5CEFED39"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294.57 (32.14)</w:t>
            </w:r>
          </w:p>
        </w:tc>
        <w:tc>
          <w:tcPr>
            <w:tcW w:w="0" w:type="auto"/>
            <w:tcBorders>
              <w:left w:val="single" w:sz="4" w:space="0" w:color="auto"/>
            </w:tcBorders>
            <w:noWrap/>
            <w:vAlign w:val="center"/>
            <w:hideMark/>
          </w:tcPr>
          <w:p w14:paraId="7B6C820A"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−26.21</w:t>
            </w:r>
          </w:p>
        </w:tc>
        <w:tc>
          <w:tcPr>
            <w:tcW w:w="0" w:type="auto"/>
            <w:noWrap/>
            <w:vAlign w:val="center"/>
            <w:hideMark/>
          </w:tcPr>
          <w:p w14:paraId="0CC5ADC6"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8.27</w:t>
            </w:r>
          </w:p>
        </w:tc>
        <w:tc>
          <w:tcPr>
            <w:tcW w:w="0" w:type="auto"/>
            <w:noWrap/>
            <w:vAlign w:val="center"/>
            <w:hideMark/>
          </w:tcPr>
          <w:p w14:paraId="16A84D63" w14:textId="77777777" w:rsidR="00FF20E8" w:rsidRPr="004E3938" w:rsidRDefault="00FF20E8" w:rsidP="00745D1D">
            <w:pPr>
              <w:jc w:val="center"/>
              <w:rPr>
                <w:rFonts w:ascii="Times New Roman" w:hAnsi="Times New Roman"/>
                <w:b/>
                <w:color w:val="auto"/>
                <w:sz w:val="20"/>
                <w:szCs w:val="20"/>
                <w:lang w:val="en-GB"/>
              </w:rPr>
            </w:pPr>
            <w:r w:rsidRPr="004E3938">
              <w:rPr>
                <w:rFonts w:ascii="Times New Roman" w:hAnsi="Times New Roman"/>
                <w:b/>
                <w:color w:val="auto"/>
                <w:sz w:val="20"/>
                <w:szCs w:val="20"/>
                <w:lang w:val="en-GB"/>
              </w:rPr>
              <w:t>.002 (*)</w:t>
            </w:r>
          </w:p>
        </w:tc>
        <w:tc>
          <w:tcPr>
            <w:tcW w:w="0" w:type="auto"/>
            <w:noWrap/>
            <w:vAlign w:val="center"/>
            <w:hideMark/>
          </w:tcPr>
          <w:p w14:paraId="51AD9B3E"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−0.81</w:t>
            </w:r>
          </w:p>
        </w:tc>
      </w:tr>
      <w:tr w:rsidR="008E75FA" w:rsidRPr="004E3938" w14:paraId="7920E2F5" w14:textId="77777777" w:rsidTr="00745D1D">
        <w:trPr>
          <w:cantSplit/>
          <w:trHeight w:val="340"/>
        </w:trPr>
        <w:tc>
          <w:tcPr>
            <w:tcW w:w="0" w:type="auto"/>
            <w:vMerge/>
            <w:tcBorders>
              <w:bottom w:val="double" w:sz="4" w:space="0" w:color="auto"/>
            </w:tcBorders>
            <w:noWrap/>
            <w:vAlign w:val="center"/>
            <w:hideMark/>
          </w:tcPr>
          <w:p w14:paraId="2CB74E68" w14:textId="77777777" w:rsidR="00FF20E8" w:rsidRPr="004E3938" w:rsidRDefault="00FF20E8" w:rsidP="00745D1D">
            <w:pPr>
              <w:jc w:val="center"/>
              <w:rPr>
                <w:rFonts w:ascii="Times New Roman" w:hAnsi="Times New Roman"/>
                <w:color w:val="auto"/>
                <w:sz w:val="20"/>
                <w:szCs w:val="20"/>
                <w:lang w:val="en-GB"/>
              </w:rPr>
            </w:pPr>
          </w:p>
        </w:tc>
        <w:tc>
          <w:tcPr>
            <w:tcW w:w="0" w:type="auto"/>
            <w:tcBorders>
              <w:bottom w:val="double" w:sz="4" w:space="0" w:color="auto"/>
              <w:right w:val="single" w:sz="4" w:space="0" w:color="auto"/>
            </w:tcBorders>
            <w:noWrap/>
            <w:vAlign w:val="center"/>
            <w:hideMark/>
          </w:tcPr>
          <w:p w14:paraId="0F47C2ED"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Perifovea</w:t>
            </w:r>
          </w:p>
        </w:tc>
        <w:tc>
          <w:tcPr>
            <w:tcW w:w="0" w:type="auto"/>
            <w:tcBorders>
              <w:left w:val="single" w:sz="4" w:space="0" w:color="auto"/>
              <w:bottom w:val="double" w:sz="4" w:space="0" w:color="auto"/>
            </w:tcBorders>
            <w:noWrap/>
            <w:vAlign w:val="center"/>
            <w:hideMark/>
          </w:tcPr>
          <w:p w14:paraId="4F0DBB17"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258.71 (26.7)</w:t>
            </w:r>
          </w:p>
        </w:tc>
        <w:tc>
          <w:tcPr>
            <w:tcW w:w="0" w:type="auto"/>
            <w:tcBorders>
              <w:bottom w:val="double" w:sz="4" w:space="0" w:color="auto"/>
              <w:right w:val="single" w:sz="4" w:space="0" w:color="auto"/>
            </w:tcBorders>
            <w:noWrap/>
            <w:vAlign w:val="center"/>
            <w:hideMark/>
          </w:tcPr>
          <w:p w14:paraId="5CCF35A6"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239.78 (24.01)</w:t>
            </w:r>
          </w:p>
        </w:tc>
        <w:tc>
          <w:tcPr>
            <w:tcW w:w="0" w:type="auto"/>
            <w:tcBorders>
              <w:left w:val="single" w:sz="4" w:space="0" w:color="auto"/>
              <w:bottom w:val="double" w:sz="4" w:space="0" w:color="auto"/>
            </w:tcBorders>
            <w:noWrap/>
            <w:vAlign w:val="center"/>
            <w:hideMark/>
          </w:tcPr>
          <w:p w14:paraId="144A0869"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−20.15</w:t>
            </w:r>
          </w:p>
        </w:tc>
        <w:tc>
          <w:tcPr>
            <w:tcW w:w="0" w:type="auto"/>
            <w:tcBorders>
              <w:bottom w:val="double" w:sz="4" w:space="0" w:color="auto"/>
            </w:tcBorders>
            <w:noWrap/>
            <w:vAlign w:val="center"/>
            <w:hideMark/>
          </w:tcPr>
          <w:p w14:paraId="77315538"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6.88</w:t>
            </w:r>
          </w:p>
        </w:tc>
        <w:tc>
          <w:tcPr>
            <w:tcW w:w="0" w:type="auto"/>
            <w:tcBorders>
              <w:bottom w:val="double" w:sz="4" w:space="0" w:color="auto"/>
            </w:tcBorders>
            <w:noWrap/>
            <w:vAlign w:val="center"/>
            <w:hideMark/>
          </w:tcPr>
          <w:p w14:paraId="3A9F4493" w14:textId="77777777" w:rsidR="00FF20E8" w:rsidRPr="004E3938" w:rsidRDefault="00FF20E8" w:rsidP="00745D1D">
            <w:pPr>
              <w:jc w:val="center"/>
              <w:rPr>
                <w:rFonts w:ascii="Times New Roman" w:hAnsi="Times New Roman"/>
                <w:b/>
                <w:color w:val="auto"/>
                <w:sz w:val="20"/>
                <w:szCs w:val="20"/>
                <w:lang w:val="en-GB"/>
              </w:rPr>
            </w:pPr>
            <w:r w:rsidRPr="004E3938">
              <w:rPr>
                <w:rFonts w:ascii="Times New Roman" w:hAnsi="Times New Roman"/>
                <w:b/>
                <w:color w:val="auto"/>
                <w:sz w:val="20"/>
                <w:szCs w:val="20"/>
                <w:lang w:val="en-GB"/>
              </w:rPr>
              <w:t>.005 (*)</w:t>
            </w:r>
          </w:p>
        </w:tc>
        <w:tc>
          <w:tcPr>
            <w:tcW w:w="0" w:type="auto"/>
            <w:tcBorders>
              <w:bottom w:val="double" w:sz="4" w:space="0" w:color="auto"/>
            </w:tcBorders>
            <w:noWrap/>
            <w:vAlign w:val="center"/>
            <w:hideMark/>
          </w:tcPr>
          <w:p w14:paraId="0B167F5E"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−0.75</w:t>
            </w:r>
          </w:p>
        </w:tc>
      </w:tr>
      <w:tr w:rsidR="008E75FA" w:rsidRPr="004E3938" w14:paraId="56F3428D" w14:textId="77777777" w:rsidTr="00745D1D">
        <w:trPr>
          <w:cantSplit/>
          <w:trHeight w:val="397"/>
        </w:trPr>
        <w:tc>
          <w:tcPr>
            <w:tcW w:w="0" w:type="auto"/>
            <w:tcBorders>
              <w:top w:val="double" w:sz="4" w:space="0" w:color="auto"/>
              <w:bottom w:val="double" w:sz="4" w:space="0" w:color="auto"/>
            </w:tcBorders>
            <w:shd w:val="clear" w:color="auto" w:fill="auto"/>
            <w:noWrap/>
            <w:vAlign w:val="center"/>
            <w:hideMark/>
          </w:tcPr>
          <w:p w14:paraId="7DAFB87A" w14:textId="77777777" w:rsidR="00FF20E8" w:rsidRPr="004E3938" w:rsidRDefault="00FF20E8" w:rsidP="00745D1D">
            <w:pPr>
              <w:jc w:val="center"/>
              <w:rPr>
                <w:rFonts w:ascii="Times New Roman" w:hAnsi="Times New Roman"/>
                <w:b/>
                <w:bCs/>
                <w:color w:val="auto"/>
                <w:sz w:val="20"/>
                <w:szCs w:val="20"/>
                <w:lang w:val="en-GB"/>
              </w:rPr>
            </w:pPr>
            <w:r w:rsidRPr="004E3938">
              <w:rPr>
                <w:rFonts w:ascii="Times New Roman" w:hAnsi="Times New Roman"/>
                <w:b/>
                <w:bCs/>
                <w:color w:val="auto"/>
                <w:sz w:val="20"/>
                <w:szCs w:val="20"/>
                <w:lang w:val="en-GB"/>
              </w:rPr>
              <w:t>Layer</w:t>
            </w:r>
          </w:p>
        </w:tc>
        <w:tc>
          <w:tcPr>
            <w:tcW w:w="0" w:type="auto"/>
            <w:tcBorders>
              <w:top w:val="double" w:sz="4" w:space="0" w:color="auto"/>
              <w:bottom w:val="double" w:sz="4" w:space="0" w:color="auto"/>
              <w:right w:val="single" w:sz="4" w:space="0" w:color="auto"/>
            </w:tcBorders>
            <w:shd w:val="clear" w:color="auto" w:fill="auto"/>
            <w:noWrap/>
            <w:vAlign w:val="center"/>
            <w:hideMark/>
          </w:tcPr>
          <w:p w14:paraId="59451AAD" w14:textId="77777777" w:rsidR="00FF20E8" w:rsidRPr="004E3938" w:rsidRDefault="00FF20E8" w:rsidP="00745D1D">
            <w:pPr>
              <w:jc w:val="center"/>
              <w:rPr>
                <w:rFonts w:ascii="Times New Roman" w:hAnsi="Times New Roman"/>
                <w:b/>
                <w:bCs/>
                <w:color w:val="auto"/>
                <w:sz w:val="20"/>
                <w:szCs w:val="20"/>
                <w:lang w:val="en-GB"/>
              </w:rPr>
            </w:pPr>
            <w:r w:rsidRPr="004E3938">
              <w:rPr>
                <w:rFonts w:ascii="Times New Roman" w:hAnsi="Times New Roman"/>
                <w:b/>
                <w:bCs/>
                <w:color w:val="auto"/>
                <w:sz w:val="20"/>
                <w:szCs w:val="20"/>
                <w:lang w:val="en-GB"/>
              </w:rPr>
              <w:t>Sector</w:t>
            </w:r>
          </w:p>
        </w:tc>
        <w:tc>
          <w:tcPr>
            <w:tcW w:w="0" w:type="auto"/>
            <w:tcBorders>
              <w:top w:val="double" w:sz="4" w:space="0" w:color="auto"/>
              <w:left w:val="single" w:sz="4" w:space="0" w:color="auto"/>
              <w:bottom w:val="double" w:sz="4" w:space="0" w:color="auto"/>
            </w:tcBorders>
            <w:shd w:val="clear" w:color="auto" w:fill="auto"/>
            <w:noWrap/>
            <w:vAlign w:val="center"/>
            <w:hideMark/>
          </w:tcPr>
          <w:p w14:paraId="4B1D5083" w14:textId="465B158D" w:rsidR="00FF20E8" w:rsidRPr="004E3938" w:rsidRDefault="001C27AD" w:rsidP="00745D1D">
            <w:pPr>
              <w:jc w:val="center"/>
              <w:rPr>
                <w:rFonts w:ascii="Times New Roman" w:hAnsi="Times New Roman"/>
                <w:b/>
                <w:bCs/>
                <w:color w:val="auto"/>
                <w:sz w:val="20"/>
                <w:szCs w:val="20"/>
                <w:lang w:val="en-GB"/>
              </w:rPr>
            </w:pPr>
            <w:r w:rsidRPr="004E3938">
              <w:rPr>
                <w:rFonts w:ascii="Times New Roman" w:hAnsi="Times New Roman"/>
                <w:b/>
                <w:bCs/>
                <w:color w:val="auto"/>
                <w:sz w:val="20"/>
                <w:szCs w:val="20"/>
                <w:lang w:val="en-GB"/>
              </w:rPr>
              <w:t>NT</w:t>
            </w:r>
            <w:r w:rsidR="000E7B8B" w:rsidRPr="004E3938">
              <w:rPr>
                <w:rFonts w:ascii="Times New Roman" w:hAnsi="Times New Roman"/>
                <w:b/>
                <w:bCs/>
                <w:color w:val="auto"/>
                <w:sz w:val="20"/>
                <w:szCs w:val="20"/>
                <w:lang w:val="en-GB"/>
              </w:rPr>
              <w:t xml:space="preserve"> </w:t>
            </w:r>
            <w:r w:rsidR="00FF20E8" w:rsidRPr="004E3938">
              <w:rPr>
                <w:rFonts w:ascii="Times New Roman" w:hAnsi="Times New Roman"/>
                <w:b/>
                <w:bCs/>
                <w:color w:val="auto"/>
                <w:sz w:val="20"/>
                <w:szCs w:val="20"/>
                <w:lang w:val="en-GB"/>
              </w:rPr>
              <w:t>(N=31)</w:t>
            </w:r>
          </w:p>
        </w:tc>
        <w:tc>
          <w:tcPr>
            <w:tcW w:w="0" w:type="auto"/>
            <w:tcBorders>
              <w:top w:val="double" w:sz="4" w:space="0" w:color="auto"/>
              <w:bottom w:val="double" w:sz="4" w:space="0" w:color="auto"/>
              <w:right w:val="single" w:sz="4" w:space="0" w:color="auto"/>
            </w:tcBorders>
            <w:shd w:val="clear" w:color="auto" w:fill="auto"/>
            <w:noWrap/>
            <w:vAlign w:val="center"/>
            <w:hideMark/>
          </w:tcPr>
          <w:p w14:paraId="3EA6A07C" w14:textId="77777777" w:rsidR="00FF20E8" w:rsidRPr="004E3938" w:rsidRDefault="00FF20E8" w:rsidP="00745D1D">
            <w:pPr>
              <w:jc w:val="center"/>
              <w:rPr>
                <w:rFonts w:ascii="Times New Roman" w:hAnsi="Times New Roman"/>
                <w:b/>
                <w:bCs/>
                <w:color w:val="auto"/>
                <w:sz w:val="20"/>
                <w:szCs w:val="20"/>
                <w:lang w:val="en-GB"/>
              </w:rPr>
            </w:pPr>
            <w:r w:rsidRPr="004E3938">
              <w:rPr>
                <w:rFonts w:ascii="Times New Roman" w:hAnsi="Times New Roman"/>
                <w:b/>
                <w:bCs/>
                <w:color w:val="auto"/>
                <w:sz w:val="20"/>
                <w:szCs w:val="20"/>
                <w:lang w:val="en-GB"/>
              </w:rPr>
              <w:t>ASD (N=34)</w:t>
            </w:r>
          </w:p>
        </w:tc>
        <w:tc>
          <w:tcPr>
            <w:tcW w:w="0" w:type="auto"/>
            <w:tcBorders>
              <w:top w:val="double" w:sz="4" w:space="0" w:color="auto"/>
              <w:left w:val="single" w:sz="4" w:space="0" w:color="auto"/>
              <w:bottom w:val="double" w:sz="4" w:space="0" w:color="auto"/>
            </w:tcBorders>
            <w:shd w:val="clear" w:color="auto" w:fill="auto"/>
            <w:noWrap/>
            <w:vAlign w:val="center"/>
            <w:hideMark/>
          </w:tcPr>
          <w:p w14:paraId="1967884B" w14:textId="77777777" w:rsidR="00FF20E8" w:rsidRPr="004E3938" w:rsidRDefault="00FF20E8" w:rsidP="00745D1D">
            <w:pPr>
              <w:jc w:val="center"/>
              <w:rPr>
                <w:rFonts w:ascii="Times New Roman" w:hAnsi="Times New Roman"/>
                <w:b/>
                <w:bCs/>
                <w:color w:val="auto"/>
                <w:sz w:val="20"/>
                <w:szCs w:val="20"/>
                <w:lang w:val="en-GB"/>
              </w:rPr>
            </w:pPr>
            <w:r w:rsidRPr="004E3938">
              <w:rPr>
                <w:rFonts w:ascii="Cambria Math" w:hAnsi="Cambria Math" w:cs="Cambria Math"/>
                <w:b/>
                <w:bCs/>
                <w:color w:val="auto"/>
                <w:sz w:val="20"/>
                <w:szCs w:val="20"/>
                <w:lang w:val="en-GB"/>
              </w:rPr>
              <w:t>𝛽</w:t>
            </w:r>
            <w:r w:rsidRPr="004E3938">
              <w:rPr>
                <w:rFonts w:ascii="Times New Roman" w:hAnsi="Times New Roman"/>
                <w:b/>
                <w:bCs/>
                <w:color w:val="auto"/>
                <w:sz w:val="20"/>
                <w:szCs w:val="20"/>
                <w:vertAlign w:val="subscript"/>
                <w:lang w:val="en-GB"/>
              </w:rPr>
              <w:t>group</w:t>
            </w:r>
          </w:p>
        </w:tc>
        <w:tc>
          <w:tcPr>
            <w:tcW w:w="0" w:type="auto"/>
            <w:tcBorders>
              <w:top w:val="double" w:sz="4" w:space="0" w:color="auto"/>
              <w:bottom w:val="double" w:sz="4" w:space="0" w:color="auto"/>
            </w:tcBorders>
            <w:shd w:val="clear" w:color="auto" w:fill="auto"/>
            <w:noWrap/>
            <w:vAlign w:val="center"/>
            <w:hideMark/>
          </w:tcPr>
          <w:p w14:paraId="33E47785" w14:textId="77777777" w:rsidR="00FF20E8" w:rsidRPr="004E3938" w:rsidRDefault="00FF20E8" w:rsidP="00745D1D">
            <w:pPr>
              <w:jc w:val="center"/>
              <w:rPr>
                <w:rFonts w:ascii="Times New Roman" w:hAnsi="Times New Roman"/>
                <w:b/>
                <w:bCs/>
                <w:color w:val="auto"/>
                <w:sz w:val="20"/>
                <w:szCs w:val="20"/>
                <w:lang w:val="en-GB"/>
              </w:rPr>
            </w:pPr>
            <w:r w:rsidRPr="004E3938">
              <w:rPr>
                <w:rFonts w:ascii="Times New Roman" w:hAnsi="Times New Roman"/>
                <w:b/>
                <w:bCs/>
                <w:color w:val="auto"/>
                <w:sz w:val="20"/>
                <w:szCs w:val="20"/>
                <w:lang w:val="en-GB"/>
              </w:rPr>
              <w:t>SE</w:t>
            </w:r>
          </w:p>
        </w:tc>
        <w:tc>
          <w:tcPr>
            <w:tcW w:w="0" w:type="auto"/>
            <w:tcBorders>
              <w:top w:val="double" w:sz="4" w:space="0" w:color="auto"/>
              <w:bottom w:val="double" w:sz="4" w:space="0" w:color="auto"/>
            </w:tcBorders>
            <w:shd w:val="clear" w:color="auto" w:fill="auto"/>
            <w:noWrap/>
            <w:vAlign w:val="center"/>
            <w:hideMark/>
          </w:tcPr>
          <w:p w14:paraId="5EC9EDB9" w14:textId="77777777" w:rsidR="00FF20E8" w:rsidRPr="004E3938" w:rsidRDefault="00FF20E8" w:rsidP="00745D1D">
            <w:pPr>
              <w:jc w:val="center"/>
              <w:rPr>
                <w:rFonts w:ascii="Times New Roman" w:hAnsi="Times New Roman"/>
                <w:b/>
                <w:bCs/>
                <w:color w:val="auto"/>
                <w:sz w:val="20"/>
                <w:szCs w:val="20"/>
                <w:lang w:val="en-GB"/>
              </w:rPr>
            </w:pPr>
            <w:r w:rsidRPr="004E3938">
              <w:rPr>
                <w:rFonts w:ascii="Times New Roman" w:hAnsi="Times New Roman"/>
                <w:b/>
                <w:bCs/>
                <w:i/>
                <w:color w:val="auto"/>
                <w:sz w:val="20"/>
                <w:szCs w:val="20"/>
                <w:lang w:val="en-GB"/>
              </w:rPr>
              <w:t>p</w:t>
            </w:r>
            <w:r w:rsidRPr="004E3938">
              <w:rPr>
                <w:rFonts w:ascii="Times New Roman" w:hAnsi="Times New Roman"/>
                <w:b/>
                <w:bCs/>
                <w:color w:val="auto"/>
                <w:sz w:val="20"/>
                <w:szCs w:val="20"/>
                <w:lang w:val="en-GB"/>
              </w:rPr>
              <w:t xml:space="preserve"> value</w:t>
            </w:r>
          </w:p>
        </w:tc>
        <w:tc>
          <w:tcPr>
            <w:tcW w:w="0" w:type="auto"/>
            <w:tcBorders>
              <w:top w:val="double" w:sz="4" w:space="0" w:color="auto"/>
              <w:bottom w:val="double" w:sz="4" w:space="0" w:color="auto"/>
            </w:tcBorders>
            <w:shd w:val="clear" w:color="auto" w:fill="auto"/>
            <w:noWrap/>
            <w:vAlign w:val="center"/>
            <w:hideMark/>
          </w:tcPr>
          <w:p w14:paraId="03B1CC32" w14:textId="77777777" w:rsidR="00FF20E8" w:rsidRPr="004E3938" w:rsidRDefault="00FF20E8" w:rsidP="00745D1D">
            <w:pPr>
              <w:jc w:val="center"/>
              <w:rPr>
                <w:rFonts w:ascii="Times New Roman" w:hAnsi="Times New Roman"/>
                <w:b/>
                <w:bCs/>
                <w:color w:val="auto"/>
                <w:sz w:val="20"/>
                <w:szCs w:val="20"/>
                <w:lang w:val="en-GB"/>
              </w:rPr>
            </w:pPr>
            <w:r w:rsidRPr="004E3938">
              <w:rPr>
                <w:rFonts w:ascii="Times New Roman" w:hAnsi="Times New Roman"/>
                <w:b/>
                <w:bCs/>
                <w:i/>
                <w:color w:val="auto"/>
                <w:sz w:val="20"/>
                <w:szCs w:val="20"/>
                <w:lang w:val="en-GB"/>
              </w:rPr>
              <w:t>d</w:t>
            </w:r>
          </w:p>
        </w:tc>
      </w:tr>
      <w:tr w:rsidR="008E75FA" w:rsidRPr="004E3938" w14:paraId="72FE6764" w14:textId="77777777" w:rsidTr="00745D1D">
        <w:trPr>
          <w:cantSplit/>
          <w:trHeight w:val="340"/>
        </w:trPr>
        <w:tc>
          <w:tcPr>
            <w:tcW w:w="0" w:type="auto"/>
            <w:vMerge w:val="restart"/>
            <w:tcBorders>
              <w:top w:val="double" w:sz="4" w:space="0" w:color="auto"/>
            </w:tcBorders>
            <w:noWrap/>
            <w:vAlign w:val="center"/>
            <w:hideMark/>
          </w:tcPr>
          <w:p w14:paraId="4D4CF164"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MT</w:t>
            </w:r>
          </w:p>
        </w:tc>
        <w:tc>
          <w:tcPr>
            <w:tcW w:w="0" w:type="auto"/>
            <w:tcBorders>
              <w:top w:val="double" w:sz="4" w:space="0" w:color="auto"/>
              <w:right w:val="single" w:sz="4" w:space="0" w:color="auto"/>
            </w:tcBorders>
            <w:noWrap/>
            <w:vAlign w:val="center"/>
            <w:hideMark/>
          </w:tcPr>
          <w:p w14:paraId="1BD55ED3"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C0</w:t>
            </w:r>
          </w:p>
        </w:tc>
        <w:tc>
          <w:tcPr>
            <w:tcW w:w="0" w:type="auto"/>
            <w:tcBorders>
              <w:top w:val="double" w:sz="4" w:space="0" w:color="auto"/>
              <w:left w:val="single" w:sz="4" w:space="0" w:color="auto"/>
            </w:tcBorders>
            <w:noWrap/>
            <w:vAlign w:val="center"/>
            <w:hideMark/>
          </w:tcPr>
          <w:p w14:paraId="63A381CB"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284.08 (20.70)</w:t>
            </w:r>
          </w:p>
        </w:tc>
        <w:tc>
          <w:tcPr>
            <w:tcW w:w="0" w:type="auto"/>
            <w:tcBorders>
              <w:top w:val="double" w:sz="4" w:space="0" w:color="auto"/>
              <w:right w:val="single" w:sz="4" w:space="0" w:color="auto"/>
            </w:tcBorders>
            <w:noWrap/>
            <w:vAlign w:val="center"/>
            <w:hideMark/>
          </w:tcPr>
          <w:p w14:paraId="12B72AFB"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276.18 (22.62)</w:t>
            </w:r>
          </w:p>
        </w:tc>
        <w:tc>
          <w:tcPr>
            <w:tcW w:w="0" w:type="auto"/>
            <w:tcBorders>
              <w:top w:val="double" w:sz="4" w:space="0" w:color="auto"/>
              <w:left w:val="single" w:sz="4" w:space="0" w:color="auto"/>
            </w:tcBorders>
            <w:noWrap/>
            <w:vAlign w:val="center"/>
            <w:hideMark/>
          </w:tcPr>
          <w:p w14:paraId="17F897AF"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−8.84</w:t>
            </w:r>
          </w:p>
        </w:tc>
        <w:tc>
          <w:tcPr>
            <w:tcW w:w="0" w:type="auto"/>
            <w:tcBorders>
              <w:top w:val="double" w:sz="4" w:space="0" w:color="auto"/>
            </w:tcBorders>
            <w:noWrap/>
            <w:vAlign w:val="center"/>
            <w:hideMark/>
          </w:tcPr>
          <w:p w14:paraId="36DFC667"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5.51</w:t>
            </w:r>
          </w:p>
        </w:tc>
        <w:tc>
          <w:tcPr>
            <w:tcW w:w="0" w:type="auto"/>
            <w:tcBorders>
              <w:top w:val="double" w:sz="4" w:space="0" w:color="auto"/>
            </w:tcBorders>
            <w:noWrap/>
            <w:vAlign w:val="center"/>
            <w:hideMark/>
          </w:tcPr>
          <w:p w14:paraId="41CB2F3D"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.114 (ns)</w:t>
            </w:r>
          </w:p>
        </w:tc>
        <w:tc>
          <w:tcPr>
            <w:tcW w:w="0" w:type="auto"/>
            <w:tcBorders>
              <w:top w:val="double" w:sz="4" w:space="0" w:color="auto"/>
            </w:tcBorders>
            <w:noWrap/>
            <w:vAlign w:val="center"/>
            <w:hideMark/>
          </w:tcPr>
          <w:p w14:paraId="2AE01E7D"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−0.41</w:t>
            </w:r>
          </w:p>
        </w:tc>
      </w:tr>
      <w:tr w:rsidR="008E75FA" w:rsidRPr="004E3938" w14:paraId="1C702646" w14:textId="77777777" w:rsidTr="00745D1D">
        <w:trPr>
          <w:cantSplit/>
          <w:trHeight w:val="340"/>
        </w:trPr>
        <w:tc>
          <w:tcPr>
            <w:tcW w:w="0" w:type="auto"/>
            <w:vMerge/>
            <w:noWrap/>
            <w:vAlign w:val="center"/>
            <w:hideMark/>
          </w:tcPr>
          <w:p w14:paraId="24D15A32" w14:textId="77777777" w:rsidR="00FF20E8" w:rsidRPr="004E3938" w:rsidRDefault="00FF20E8" w:rsidP="00745D1D">
            <w:pPr>
              <w:jc w:val="center"/>
              <w:rPr>
                <w:rFonts w:ascii="Times New Roman" w:hAnsi="Times New Roman"/>
                <w:color w:val="auto"/>
                <w:sz w:val="20"/>
                <w:szCs w:val="20"/>
                <w:lang w:val="en-GB"/>
              </w:rPr>
            </w:pPr>
          </w:p>
        </w:tc>
        <w:tc>
          <w:tcPr>
            <w:tcW w:w="0" w:type="auto"/>
            <w:tcBorders>
              <w:right w:val="single" w:sz="4" w:space="0" w:color="auto"/>
            </w:tcBorders>
            <w:noWrap/>
            <w:vAlign w:val="center"/>
            <w:hideMark/>
          </w:tcPr>
          <w:p w14:paraId="0E7DF52D"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I1</w:t>
            </w:r>
          </w:p>
        </w:tc>
        <w:tc>
          <w:tcPr>
            <w:tcW w:w="0" w:type="auto"/>
            <w:tcBorders>
              <w:left w:val="single" w:sz="4" w:space="0" w:color="auto"/>
            </w:tcBorders>
            <w:noWrap/>
            <w:vAlign w:val="center"/>
            <w:hideMark/>
          </w:tcPr>
          <w:p w14:paraId="11337DFE"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354.52 (14.88)</w:t>
            </w:r>
          </w:p>
        </w:tc>
        <w:tc>
          <w:tcPr>
            <w:tcW w:w="0" w:type="auto"/>
            <w:tcBorders>
              <w:right w:val="single" w:sz="4" w:space="0" w:color="auto"/>
            </w:tcBorders>
            <w:noWrap/>
            <w:vAlign w:val="center"/>
            <w:hideMark/>
          </w:tcPr>
          <w:p w14:paraId="7F75270D"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344.09 (13.33)</w:t>
            </w:r>
          </w:p>
        </w:tc>
        <w:tc>
          <w:tcPr>
            <w:tcW w:w="0" w:type="auto"/>
            <w:tcBorders>
              <w:left w:val="single" w:sz="4" w:space="0" w:color="auto"/>
            </w:tcBorders>
            <w:noWrap/>
            <w:vAlign w:val="center"/>
            <w:hideMark/>
          </w:tcPr>
          <w:p w14:paraId="4C681D40"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−11.15</w:t>
            </w:r>
          </w:p>
        </w:tc>
        <w:tc>
          <w:tcPr>
            <w:tcW w:w="0" w:type="auto"/>
            <w:noWrap/>
            <w:vAlign w:val="center"/>
            <w:hideMark/>
          </w:tcPr>
          <w:p w14:paraId="51370015"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3.61</w:t>
            </w:r>
          </w:p>
        </w:tc>
        <w:tc>
          <w:tcPr>
            <w:tcW w:w="0" w:type="auto"/>
            <w:noWrap/>
            <w:vAlign w:val="center"/>
            <w:hideMark/>
          </w:tcPr>
          <w:p w14:paraId="460B0BAE" w14:textId="77777777" w:rsidR="00FF20E8" w:rsidRPr="004E3938" w:rsidRDefault="00FF20E8" w:rsidP="00745D1D">
            <w:pPr>
              <w:jc w:val="center"/>
              <w:rPr>
                <w:rFonts w:ascii="Times New Roman" w:hAnsi="Times New Roman"/>
                <w:b/>
                <w:color w:val="auto"/>
                <w:sz w:val="20"/>
                <w:szCs w:val="20"/>
                <w:lang w:val="en-GB"/>
              </w:rPr>
            </w:pPr>
            <w:r w:rsidRPr="004E3938">
              <w:rPr>
                <w:rFonts w:ascii="Times New Roman" w:hAnsi="Times New Roman"/>
                <w:b/>
                <w:color w:val="auto"/>
                <w:sz w:val="20"/>
                <w:szCs w:val="20"/>
                <w:lang w:val="en-GB"/>
              </w:rPr>
              <w:t>.003 (*)</w:t>
            </w:r>
          </w:p>
        </w:tc>
        <w:tc>
          <w:tcPr>
            <w:tcW w:w="0" w:type="auto"/>
            <w:noWrap/>
            <w:vAlign w:val="center"/>
            <w:hideMark/>
          </w:tcPr>
          <w:p w14:paraId="30CBFB30"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−0.79</w:t>
            </w:r>
          </w:p>
        </w:tc>
      </w:tr>
      <w:tr w:rsidR="008E75FA" w:rsidRPr="004E3938" w14:paraId="5293AE69" w14:textId="77777777" w:rsidTr="00745D1D">
        <w:trPr>
          <w:cantSplit/>
          <w:trHeight w:val="340"/>
        </w:trPr>
        <w:tc>
          <w:tcPr>
            <w:tcW w:w="0" w:type="auto"/>
            <w:vMerge/>
            <w:noWrap/>
            <w:vAlign w:val="center"/>
            <w:hideMark/>
          </w:tcPr>
          <w:p w14:paraId="157909FF" w14:textId="77777777" w:rsidR="00FF20E8" w:rsidRPr="004E3938" w:rsidRDefault="00FF20E8" w:rsidP="00745D1D">
            <w:pPr>
              <w:jc w:val="center"/>
              <w:rPr>
                <w:rFonts w:ascii="Times New Roman" w:hAnsi="Times New Roman"/>
                <w:color w:val="auto"/>
                <w:sz w:val="20"/>
                <w:szCs w:val="20"/>
                <w:lang w:val="en-GB"/>
              </w:rPr>
            </w:pPr>
          </w:p>
        </w:tc>
        <w:tc>
          <w:tcPr>
            <w:tcW w:w="0" w:type="auto"/>
            <w:tcBorders>
              <w:right w:val="single" w:sz="4" w:space="0" w:color="auto"/>
            </w:tcBorders>
            <w:noWrap/>
            <w:vAlign w:val="center"/>
            <w:hideMark/>
          </w:tcPr>
          <w:p w14:paraId="5F8148D0"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I2</w:t>
            </w:r>
          </w:p>
        </w:tc>
        <w:tc>
          <w:tcPr>
            <w:tcW w:w="0" w:type="auto"/>
            <w:tcBorders>
              <w:left w:val="single" w:sz="4" w:space="0" w:color="auto"/>
            </w:tcBorders>
            <w:noWrap/>
            <w:vAlign w:val="center"/>
            <w:hideMark/>
          </w:tcPr>
          <w:p w14:paraId="7DD330D8"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299.81 (11.14)</w:t>
            </w:r>
          </w:p>
        </w:tc>
        <w:tc>
          <w:tcPr>
            <w:tcW w:w="0" w:type="auto"/>
            <w:tcBorders>
              <w:right w:val="single" w:sz="4" w:space="0" w:color="auto"/>
            </w:tcBorders>
            <w:noWrap/>
            <w:vAlign w:val="center"/>
            <w:hideMark/>
          </w:tcPr>
          <w:p w14:paraId="2A05D424"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292.41 (11.96)</w:t>
            </w:r>
          </w:p>
        </w:tc>
        <w:tc>
          <w:tcPr>
            <w:tcW w:w="0" w:type="auto"/>
            <w:tcBorders>
              <w:left w:val="single" w:sz="4" w:space="0" w:color="auto"/>
            </w:tcBorders>
            <w:noWrap/>
            <w:vAlign w:val="center"/>
            <w:hideMark/>
          </w:tcPr>
          <w:p w14:paraId="3CA844B7"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−8.28</w:t>
            </w:r>
          </w:p>
        </w:tc>
        <w:tc>
          <w:tcPr>
            <w:tcW w:w="0" w:type="auto"/>
            <w:noWrap/>
            <w:vAlign w:val="center"/>
            <w:hideMark/>
          </w:tcPr>
          <w:p w14:paraId="1E60FFF1"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3.02</w:t>
            </w:r>
          </w:p>
        </w:tc>
        <w:tc>
          <w:tcPr>
            <w:tcW w:w="0" w:type="auto"/>
            <w:noWrap/>
            <w:vAlign w:val="center"/>
            <w:hideMark/>
          </w:tcPr>
          <w:p w14:paraId="0A4783C4" w14:textId="77777777" w:rsidR="00FF20E8" w:rsidRPr="004E3938" w:rsidRDefault="00FF20E8" w:rsidP="00745D1D">
            <w:pPr>
              <w:jc w:val="center"/>
              <w:rPr>
                <w:rFonts w:ascii="Times New Roman" w:hAnsi="Times New Roman"/>
                <w:b/>
                <w:color w:val="auto"/>
                <w:sz w:val="20"/>
                <w:szCs w:val="20"/>
                <w:lang w:val="en-GB"/>
              </w:rPr>
            </w:pPr>
            <w:r w:rsidRPr="004E3938">
              <w:rPr>
                <w:rFonts w:ascii="Times New Roman" w:hAnsi="Times New Roman"/>
                <w:b/>
                <w:color w:val="auto"/>
                <w:sz w:val="20"/>
                <w:szCs w:val="20"/>
                <w:lang w:val="en-GB"/>
              </w:rPr>
              <w:t>.008 (*)</w:t>
            </w:r>
          </w:p>
        </w:tc>
        <w:tc>
          <w:tcPr>
            <w:tcW w:w="0" w:type="auto"/>
            <w:noWrap/>
            <w:vAlign w:val="center"/>
            <w:hideMark/>
          </w:tcPr>
          <w:p w14:paraId="7496A70E"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−0.70</w:t>
            </w:r>
          </w:p>
        </w:tc>
      </w:tr>
      <w:tr w:rsidR="008E75FA" w:rsidRPr="004E3938" w14:paraId="6BB39B91" w14:textId="77777777" w:rsidTr="00745D1D">
        <w:trPr>
          <w:cantSplit/>
          <w:trHeight w:val="340"/>
        </w:trPr>
        <w:tc>
          <w:tcPr>
            <w:tcW w:w="0" w:type="auto"/>
            <w:vMerge/>
            <w:noWrap/>
            <w:vAlign w:val="center"/>
            <w:hideMark/>
          </w:tcPr>
          <w:p w14:paraId="0696C266" w14:textId="77777777" w:rsidR="00FF20E8" w:rsidRPr="004E3938" w:rsidRDefault="00FF20E8" w:rsidP="00745D1D">
            <w:pPr>
              <w:jc w:val="center"/>
              <w:rPr>
                <w:rFonts w:ascii="Times New Roman" w:hAnsi="Times New Roman"/>
                <w:color w:val="auto"/>
                <w:sz w:val="20"/>
                <w:szCs w:val="20"/>
                <w:lang w:val="en-GB"/>
              </w:rPr>
            </w:pPr>
          </w:p>
        </w:tc>
        <w:tc>
          <w:tcPr>
            <w:tcW w:w="0" w:type="auto"/>
            <w:tcBorders>
              <w:right w:val="single" w:sz="4" w:space="0" w:color="auto"/>
            </w:tcBorders>
            <w:noWrap/>
            <w:vAlign w:val="center"/>
            <w:hideMark/>
          </w:tcPr>
          <w:p w14:paraId="60AC64C5"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N1</w:t>
            </w:r>
          </w:p>
        </w:tc>
        <w:tc>
          <w:tcPr>
            <w:tcW w:w="0" w:type="auto"/>
            <w:tcBorders>
              <w:left w:val="single" w:sz="4" w:space="0" w:color="auto"/>
            </w:tcBorders>
            <w:noWrap/>
            <w:vAlign w:val="center"/>
            <w:hideMark/>
          </w:tcPr>
          <w:p w14:paraId="50A2CFBA"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357.64 (15.59)</w:t>
            </w:r>
          </w:p>
        </w:tc>
        <w:tc>
          <w:tcPr>
            <w:tcW w:w="0" w:type="auto"/>
            <w:tcBorders>
              <w:right w:val="single" w:sz="4" w:space="0" w:color="auto"/>
            </w:tcBorders>
            <w:noWrap/>
            <w:vAlign w:val="center"/>
            <w:hideMark/>
          </w:tcPr>
          <w:p w14:paraId="1107FD92"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346.38 (15.94)</w:t>
            </w:r>
          </w:p>
        </w:tc>
        <w:tc>
          <w:tcPr>
            <w:tcW w:w="0" w:type="auto"/>
            <w:tcBorders>
              <w:left w:val="single" w:sz="4" w:space="0" w:color="auto"/>
            </w:tcBorders>
            <w:noWrap/>
            <w:vAlign w:val="center"/>
            <w:hideMark/>
          </w:tcPr>
          <w:p w14:paraId="7A978C33"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−12.13</w:t>
            </w:r>
          </w:p>
        </w:tc>
        <w:tc>
          <w:tcPr>
            <w:tcW w:w="0" w:type="auto"/>
            <w:noWrap/>
            <w:vAlign w:val="center"/>
            <w:hideMark/>
          </w:tcPr>
          <w:p w14:paraId="22EA6947"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3.85</w:t>
            </w:r>
          </w:p>
        </w:tc>
        <w:tc>
          <w:tcPr>
            <w:tcW w:w="0" w:type="auto"/>
            <w:noWrap/>
            <w:vAlign w:val="center"/>
            <w:hideMark/>
          </w:tcPr>
          <w:p w14:paraId="15D5A03D" w14:textId="77777777" w:rsidR="00FF20E8" w:rsidRPr="004E3938" w:rsidRDefault="00FF20E8" w:rsidP="00745D1D">
            <w:pPr>
              <w:jc w:val="center"/>
              <w:rPr>
                <w:rFonts w:ascii="Times New Roman" w:hAnsi="Times New Roman"/>
                <w:b/>
                <w:color w:val="auto"/>
                <w:sz w:val="20"/>
                <w:szCs w:val="20"/>
                <w:lang w:val="en-GB"/>
              </w:rPr>
            </w:pPr>
            <w:r w:rsidRPr="004E3938">
              <w:rPr>
                <w:rFonts w:ascii="Times New Roman" w:hAnsi="Times New Roman"/>
                <w:b/>
                <w:color w:val="auto"/>
                <w:sz w:val="20"/>
                <w:szCs w:val="20"/>
                <w:lang w:val="en-GB"/>
              </w:rPr>
              <w:t>.003 (*)</w:t>
            </w:r>
          </w:p>
        </w:tc>
        <w:tc>
          <w:tcPr>
            <w:tcW w:w="0" w:type="auto"/>
            <w:noWrap/>
            <w:vAlign w:val="center"/>
            <w:hideMark/>
          </w:tcPr>
          <w:p w14:paraId="3F70F6AA"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−0.81</w:t>
            </w:r>
          </w:p>
        </w:tc>
      </w:tr>
      <w:tr w:rsidR="008E75FA" w:rsidRPr="004E3938" w14:paraId="1B7B7A81" w14:textId="77777777" w:rsidTr="00745D1D">
        <w:trPr>
          <w:cantSplit/>
          <w:trHeight w:val="340"/>
        </w:trPr>
        <w:tc>
          <w:tcPr>
            <w:tcW w:w="0" w:type="auto"/>
            <w:vMerge/>
            <w:noWrap/>
            <w:vAlign w:val="center"/>
            <w:hideMark/>
          </w:tcPr>
          <w:p w14:paraId="6463F246" w14:textId="77777777" w:rsidR="00FF20E8" w:rsidRPr="004E3938" w:rsidRDefault="00FF20E8" w:rsidP="00745D1D">
            <w:pPr>
              <w:jc w:val="center"/>
              <w:rPr>
                <w:rFonts w:ascii="Times New Roman" w:hAnsi="Times New Roman"/>
                <w:color w:val="auto"/>
                <w:sz w:val="20"/>
                <w:szCs w:val="20"/>
                <w:lang w:val="en-GB"/>
              </w:rPr>
            </w:pPr>
          </w:p>
        </w:tc>
        <w:tc>
          <w:tcPr>
            <w:tcW w:w="0" w:type="auto"/>
            <w:tcBorders>
              <w:right w:val="single" w:sz="4" w:space="0" w:color="auto"/>
            </w:tcBorders>
            <w:noWrap/>
            <w:vAlign w:val="center"/>
            <w:hideMark/>
          </w:tcPr>
          <w:p w14:paraId="69525725"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N2</w:t>
            </w:r>
          </w:p>
        </w:tc>
        <w:tc>
          <w:tcPr>
            <w:tcW w:w="0" w:type="auto"/>
            <w:tcBorders>
              <w:left w:val="single" w:sz="4" w:space="0" w:color="auto"/>
            </w:tcBorders>
            <w:noWrap/>
            <w:vAlign w:val="center"/>
            <w:hideMark/>
          </w:tcPr>
          <w:p w14:paraId="16E61FFA"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330.13 (15.95)</w:t>
            </w:r>
          </w:p>
        </w:tc>
        <w:tc>
          <w:tcPr>
            <w:tcW w:w="0" w:type="auto"/>
            <w:tcBorders>
              <w:right w:val="single" w:sz="4" w:space="0" w:color="auto"/>
            </w:tcBorders>
            <w:noWrap/>
            <w:vAlign w:val="center"/>
            <w:hideMark/>
          </w:tcPr>
          <w:p w14:paraId="15658520"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319.88 (14.73)</w:t>
            </w:r>
          </w:p>
        </w:tc>
        <w:tc>
          <w:tcPr>
            <w:tcW w:w="0" w:type="auto"/>
            <w:tcBorders>
              <w:left w:val="single" w:sz="4" w:space="0" w:color="auto"/>
            </w:tcBorders>
            <w:noWrap/>
            <w:vAlign w:val="center"/>
            <w:hideMark/>
          </w:tcPr>
          <w:p w14:paraId="72B0E527"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−11.40</w:t>
            </w:r>
          </w:p>
        </w:tc>
        <w:tc>
          <w:tcPr>
            <w:tcW w:w="0" w:type="auto"/>
            <w:noWrap/>
            <w:vAlign w:val="center"/>
            <w:hideMark/>
          </w:tcPr>
          <w:p w14:paraId="075402C8"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3.96</w:t>
            </w:r>
          </w:p>
        </w:tc>
        <w:tc>
          <w:tcPr>
            <w:tcW w:w="0" w:type="auto"/>
            <w:noWrap/>
            <w:vAlign w:val="center"/>
            <w:hideMark/>
          </w:tcPr>
          <w:p w14:paraId="3CFB5EA4" w14:textId="77777777" w:rsidR="00FF20E8" w:rsidRPr="004E3938" w:rsidRDefault="00FF20E8" w:rsidP="00745D1D">
            <w:pPr>
              <w:jc w:val="center"/>
              <w:rPr>
                <w:rFonts w:ascii="Times New Roman" w:hAnsi="Times New Roman"/>
                <w:b/>
                <w:color w:val="auto"/>
                <w:sz w:val="20"/>
                <w:szCs w:val="20"/>
                <w:lang w:val="en-GB"/>
              </w:rPr>
            </w:pPr>
            <w:r w:rsidRPr="004E3938">
              <w:rPr>
                <w:rFonts w:ascii="Times New Roman" w:hAnsi="Times New Roman"/>
                <w:b/>
                <w:color w:val="auto"/>
                <w:sz w:val="20"/>
                <w:szCs w:val="20"/>
                <w:lang w:val="en-GB"/>
              </w:rPr>
              <w:t>.005 (*)</w:t>
            </w:r>
          </w:p>
        </w:tc>
        <w:tc>
          <w:tcPr>
            <w:tcW w:w="0" w:type="auto"/>
            <w:noWrap/>
            <w:vAlign w:val="center"/>
            <w:hideMark/>
          </w:tcPr>
          <w:p w14:paraId="126A84F6"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−0.74</w:t>
            </w:r>
          </w:p>
        </w:tc>
      </w:tr>
      <w:tr w:rsidR="008E75FA" w:rsidRPr="004E3938" w14:paraId="55339BBF" w14:textId="77777777" w:rsidTr="00745D1D">
        <w:trPr>
          <w:cantSplit/>
          <w:trHeight w:val="340"/>
        </w:trPr>
        <w:tc>
          <w:tcPr>
            <w:tcW w:w="0" w:type="auto"/>
            <w:vMerge/>
            <w:noWrap/>
            <w:vAlign w:val="center"/>
            <w:hideMark/>
          </w:tcPr>
          <w:p w14:paraId="6B1775FC" w14:textId="77777777" w:rsidR="00FF20E8" w:rsidRPr="004E3938" w:rsidRDefault="00FF20E8" w:rsidP="00745D1D">
            <w:pPr>
              <w:jc w:val="center"/>
              <w:rPr>
                <w:rFonts w:ascii="Times New Roman" w:hAnsi="Times New Roman"/>
                <w:color w:val="auto"/>
                <w:sz w:val="20"/>
                <w:szCs w:val="20"/>
                <w:lang w:val="en-GB"/>
              </w:rPr>
            </w:pPr>
          </w:p>
        </w:tc>
        <w:tc>
          <w:tcPr>
            <w:tcW w:w="0" w:type="auto"/>
            <w:tcBorders>
              <w:right w:val="single" w:sz="4" w:space="0" w:color="auto"/>
            </w:tcBorders>
            <w:noWrap/>
            <w:vAlign w:val="center"/>
            <w:hideMark/>
          </w:tcPr>
          <w:p w14:paraId="7E163D8D"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S1</w:t>
            </w:r>
          </w:p>
        </w:tc>
        <w:tc>
          <w:tcPr>
            <w:tcW w:w="0" w:type="auto"/>
            <w:tcBorders>
              <w:left w:val="single" w:sz="4" w:space="0" w:color="auto"/>
            </w:tcBorders>
            <w:noWrap/>
            <w:vAlign w:val="center"/>
            <w:hideMark/>
          </w:tcPr>
          <w:p w14:paraId="364457EA"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357.23 (15.32)</w:t>
            </w:r>
          </w:p>
        </w:tc>
        <w:tc>
          <w:tcPr>
            <w:tcW w:w="0" w:type="auto"/>
            <w:tcBorders>
              <w:right w:val="single" w:sz="4" w:space="0" w:color="auto"/>
            </w:tcBorders>
            <w:noWrap/>
            <w:vAlign w:val="center"/>
            <w:hideMark/>
          </w:tcPr>
          <w:p w14:paraId="76ED7210"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347.03 (14.19)</w:t>
            </w:r>
          </w:p>
        </w:tc>
        <w:tc>
          <w:tcPr>
            <w:tcW w:w="0" w:type="auto"/>
            <w:tcBorders>
              <w:left w:val="single" w:sz="4" w:space="0" w:color="auto"/>
            </w:tcBorders>
            <w:noWrap/>
            <w:vAlign w:val="center"/>
            <w:hideMark/>
          </w:tcPr>
          <w:p w14:paraId="0E3DC9A6"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−10.84</w:t>
            </w:r>
          </w:p>
        </w:tc>
        <w:tc>
          <w:tcPr>
            <w:tcW w:w="0" w:type="auto"/>
            <w:noWrap/>
            <w:vAlign w:val="center"/>
            <w:hideMark/>
          </w:tcPr>
          <w:p w14:paraId="736DA644"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3.73</w:t>
            </w:r>
          </w:p>
        </w:tc>
        <w:tc>
          <w:tcPr>
            <w:tcW w:w="0" w:type="auto"/>
            <w:noWrap/>
            <w:vAlign w:val="center"/>
            <w:hideMark/>
          </w:tcPr>
          <w:p w14:paraId="50906B0C" w14:textId="77777777" w:rsidR="00FF20E8" w:rsidRPr="004E3938" w:rsidRDefault="00FF20E8" w:rsidP="00745D1D">
            <w:pPr>
              <w:jc w:val="center"/>
              <w:rPr>
                <w:rFonts w:ascii="Times New Roman" w:hAnsi="Times New Roman"/>
                <w:b/>
                <w:color w:val="auto"/>
                <w:sz w:val="20"/>
                <w:szCs w:val="20"/>
                <w:lang w:val="en-GB"/>
              </w:rPr>
            </w:pPr>
            <w:r w:rsidRPr="004E3938">
              <w:rPr>
                <w:rFonts w:ascii="Times New Roman" w:hAnsi="Times New Roman"/>
                <w:b/>
                <w:color w:val="auto"/>
                <w:sz w:val="20"/>
                <w:szCs w:val="20"/>
                <w:lang w:val="en-GB"/>
              </w:rPr>
              <w:t>.005 (*)</w:t>
            </w:r>
          </w:p>
        </w:tc>
        <w:tc>
          <w:tcPr>
            <w:tcW w:w="0" w:type="auto"/>
            <w:noWrap/>
            <w:vAlign w:val="center"/>
            <w:hideMark/>
          </w:tcPr>
          <w:p w14:paraId="4F679E60"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−0.75</w:t>
            </w:r>
          </w:p>
        </w:tc>
      </w:tr>
      <w:tr w:rsidR="008E75FA" w:rsidRPr="004E3938" w14:paraId="303527D2" w14:textId="77777777" w:rsidTr="00745D1D">
        <w:trPr>
          <w:cantSplit/>
          <w:trHeight w:val="340"/>
        </w:trPr>
        <w:tc>
          <w:tcPr>
            <w:tcW w:w="0" w:type="auto"/>
            <w:vMerge/>
            <w:noWrap/>
            <w:vAlign w:val="center"/>
            <w:hideMark/>
          </w:tcPr>
          <w:p w14:paraId="37EAC42E" w14:textId="77777777" w:rsidR="00FF20E8" w:rsidRPr="004E3938" w:rsidRDefault="00FF20E8" w:rsidP="00745D1D">
            <w:pPr>
              <w:jc w:val="center"/>
              <w:rPr>
                <w:rFonts w:ascii="Times New Roman" w:hAnsi="Times New Roman"/>
                <w:color w:val="auto"/>
                <w:sz w:val="20"/>
                <w:szCs w:val="20"/>
                <w:lang w:val="en-GB"/>
              </w:rPr>
            </w:pPr>
          </w:p>
        </w:tc>
        <w:tc>
          <w:tcPr>
            <w:tcW w:w="0" w:type="auto"/>
            <w:tcBorders>
              <w:right w:val="single" w:sz="4" w:space="0" w:color="auto"/>
            </w:tcBorders>
            <w:noWrap/>
            <w:vAlign w:val="center"/>
            <w:hideMark/>
          </w:tcPr>
          <w:p w14:paraId="4474F1BA"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S2</w:t>
            </w:r>
          </w:p>
        </w:tc>
        <w:tc>
          <w:tcPr>
            <w:tcW w:w="0" w:type="auto"/>
            <w:tcBorders>
              <w:left w:val="single" w:sz="4" w:space="0" w:color="auto"/>
            </w:tcBorders>
            <w:noWrap/>
            <w:vAlign w:val="center"/>
            <w:hideMark/>
          </w:tcPr>
          <w:p w14:paraId="556A3E51"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309.14 (13.10)</w:t>
            </w:r>
          </w:p>
        </w:tc>
        <w:tc>
          <w:tcPr>
            <w:tcW w:w="0" w:type="auto"/>
            <w:tcBorders>
              <w:right w:val="single" w:sz="4" w:space="0" w:color="auto"/>
            </w:tcBorders>
            <w:noWrap/>
            <w:vAlign w:val="center"/>
            <w:hideMark/>
          </w:tcPr>
          <w:p w14:paraId="67E589C8"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304.07 (13.43)</w:t>
            </w:r>
          </w:p>
        </w:tc>
        <w:tc>
          <w:tcPr>
            <w:tcW w:w="0" w:type="auto"/>
            <w:tcBorders>
              <w:left w:val="single" w:sz="4" w:space="0" w:color="auto"/>
            </w:tcBorders>
            <w:noWrap/>
            <w:vAlign w:val="center"/>
            <w:hideMark/>
          </w:tcPr>
          <w:p w14:paraId="6BE3AE1F"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−6.21</w:t>
            </w:r>
          </w:p>
        </w:tc>
        <w:tc>
          <w:tcPr>
            <w:tcW w:w="0" w:type="auto"/>
            <w:noWrap/>
            <w:vAlign w:val="center"/>
            <w:hideMark/>
          </w:tcPr>
          <w:p w14:paraId="189BCDC1"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3.29</w:t>
            </w:r>
          </w:p>
        </w:tc>
        <w:tc>
          <w:tcPr>
            <w:tcW w:w="0" w:type="auto"/>
            <w:noWrap/>
            <w:vAlign w:val="center"/>
            <w:hideMark/>
          </w:tcPr>
          <w:p w14:paraId="2C312D92"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.064 (ns)</w:t>
            </w:r>
          </w:p>
        </w:tc>
        <w:tc>
          <w:tcPr>
            <w:tcW w:w="0" w:type="auto"/>
            <w:noWrap/>
            <w:vAlign w:val="center"/>
            <w:hideMark/>
          </w:tcPr>
          <w:p w14:paraId="75AE0650"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−0.48</w:t>
            </w:r>
          </w:p>
        </w:tc>
      </w:tr>
      <w:tr w:rsidR="008E75FA" w:rsidRPr="004E3938" w14:paraId="27968528" w14:textId="77777777" w:rsidTr="00745D1D">
        <w:trPr>
          <w:cantSplit/>
          <w:trHeight w:val="340"/>
        </w:trPr>
        <w:tc>
          <w:tcPr>
            <w:tcW w:w="0" w:type="auto"/>
            <w:vMerge/>
            <w:noWrap/>
            <w:vAlign w:val="center"/>
            <w:hideMark/>
          </w:tcPr>
          <w:p w14:paraId="02456767" w14:textId="77777777" w:rsidR="00FF20E8" w:rsidRPr="004E3938" w:rsidRDefault="00FF20E8" w:rsidP="00745D1D">
            <w:pPr>
              <w:jc w:val="center"/>
              <w:rPr>
                <w:rFonts w:ascii="Times New Roman" w:hAnsi="Times New Roman"/>
                <w:color w:val="auto"/>
                <w:sz w:val="20"/>
                <w:szCs w:val="20"/>
                <w:lang w:val="en-GB"/>
              </w:rPr>
            </w:pPr>
          </w:p>
        </w:tc>
        <w:tc>
          <w:tcPr>
            <w:tcW w:w="0" w:type="auto"/>
            <w:tcBorders>
              <w:right w:val="single" w:sz="4" w:space="0" w:color="auto"/>
            </w:tcBorders>
            <w:noWrap/>
            <w:vAlign w:val="center"/>
            <w:hideMark/>
          </w:tcPr>
          <w:p w14:paraId="3B9C922A"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T1</w:t>
            </w:r>
          </w:p>
        </w:tc>
        <w:tc>
          <w:tcPr>
            <w:tcW w:w="0" w:type="auto"/>
            <w:tcBorders>
              <w:left w:val="single" w:sz="4" w:space="0" w:color="auto"/>
            </w:tcBorders>
            <w:noWrap/>
            <w:vAlign w:val="center"/>
            <w:hideMark/>
          </w:tcPr>
          <w:p w14:paraId="00A03480"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344.06 (14.43)</w:t>
            </w:r>
          </w:p>
        </w:tc>
        <w:tc>
          <w:tcPr>
            <w:tcW w:w="0" w:type="auto"/>
            <w:tcBorders>
              <w:right w:val="single" w:sz="4" w:space="0" w:color="auto"/>
            </w:tcBorders>
            <w:noWrap/>
            <w:vAlign w:val="center"/>
            <w:hideMark/>
          </w:tcPr>
          <w:p w14:paraId="1D0AB173"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333.29 (13.93)</w:t>
            </w:r>
          </w:p>
        </w:tc>
        <w:tc>
          <w:tcPr>
            <w:tcW w:w="0" w:type="auto"/>
            <w:tcBorders>
              <w:left w:val="single" w:sz="4" w:space="0" w:color="auto"/>
            </w:tcBorders>
            <w:noWrap/>
            <w:vAlign w:val="center"/>
            <w:hideMark/>
          </w:tcPr>
          <w:p w14:paraId="3E463CEE"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−11.98</w:t>
            </w:r>
          </w:p>
        </w:tc>
        <w:tc>
          <w:tcPr>
            <w:tcW w:w="0" w:type="auto"/>
            <w:noWrap/>
            <w:vAlign w:val="center"/>
            <w:hideMark/>
          </w:tcPr>
          <w:p w14:paraId="279C45A0"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3.44</w:t>
            </w:r>
          </w:p>
        </w:tc>
        <w:tc>
          <w:tcPr>
            <w:tcW w:w="0" w:type="auto"/>
            <w:noWrap/>
            <w:vAlign w:val="center"/>
            <w:hideMark/>
          </w:tcPr>
          <w:p w14:paraId="3127CE1D" w14:textId="77777777" w:rsidR="00FF20E8" w:rsidRPr="004E3938" w:rsidRDefault="00FF20E8" w:rsidP="00745D1D">
            <w:pPr>
              <w:jc w:val="center"/>
              <w:rPr>
                <w:rFonts w:ascii="Times New Roman" w:hAnsi="Times New Roman"/>
                <w:b/>
                <w:color w:val="auto"/>
                <w:sz w:val="20"/>
                <w:szCs w:val="20"/>
                <w:lang w:val="en-GB"/>
              </w:rPr>
            </w:pPr>
            <w:r w:rsidRPr="004E3938">
              <w:rPr>
                <w:rFonts w:ascii="Times New Roman" w:hAnsi="Times New Roman"/>
                <w:b/>
                <w:color w:val="auto"/>
                <w:sz w:val="20"/>
                <w:szCs w:val="20"/>
                <w:lang w:val="en-GB"/>
              </w:rPr>
              <w:t>&lt;.001 (*)</w:t>
            </w:r>
          </w:p>
        </w:tc>
        <w:tc>
          <w:tcPr>
            <w:tcW w:w="0" w:type="auto"/>
            <w:noWrap/>
            <w:vAlign w:val="center"/>
            <w:hideMark/>
          </w:tcPr>
          <w:p w14:paraId="5F1AF0D8"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−0.89</w:t>
            </w:r>
          </w:p>
        </w:tc>
      </w:tr>
      <w:tr w:rsidR="008E75FA" w:rsidRPr="004E3938" w14:paraId="0BB48E28" w14:textId="77777777" w:rsidTr="00745D1D">
        <w:trPr>
          <w:cantSplit/>
          <w:trHeight w:val="340"/>
        </w:trPr>
        <w:tc>
          <w:tcPr>
            <w:tcW w:w="0" w:type="auto"/>
            <w:vMerge/>
            <w:tcBorders>
              <w:bottom w:val="single" w:sz="12" w:space="0" w:color="auto"/>
            </w:tcBorders>
            <w:noWrap/>
            <w:vAlign w:val="center"/>
            <w:hideMark/>
          </w:tcPr>
          <w:p w14:paraId="547F1E94" w14:textId="77777777" w:rsidR="00FF20E8" w:rsidRPr="004E3938" w:rsidRDefault="00FF20E8" w:rsidP="00745D1D">
            <w:pPr>
              <w:jc w:val="center"/>
              <w:rPr>
                <w:rFonts w:ascii="Times New Roman" w:hAnsi="Times New Roman"/>
                <w:color w:val="auto"/>
                <w:sz w:val="20"/>
                <w:szCs w:val="20"/>
                <w:lang w:val="en-GB"/>
              </w:rPr>
            </w:pPr>
          </w:p>
        </w:tc>
        <w:tc>
          <w:tcPr>
            <w:tcW w:w="0" w:type="auto"/>
            <w:tcBorders>
              <w:bottom w:val="single" w:sz="12" w:space="0" w:color="auto"/>
              <w:right w:val="single" w:sz="4" w:space="0" w:color="auto"/>
            </w:tcBorders>
            <w:noWrap/>
            <w:vAlign w:val="center"/>
            <w:hideMark/>
          </w:tcPr>
          <w:p w14:paraId="2BC505CF"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T2</w:t>
            </w:r>
          </w:p>
        </w:tc>
        <w:tc>
          <w:tcPr>
            <w:tcW w:w="0" w:type="auto"/>
            <w:tcBorders>
              <w:left w:val="single" w:sz="4" w:space="0" w:color="auto"/>
              <w:bottom w:val="single" w:sz="12" w:space="0" w:color="auto"/>
            </w:tcBorders>
            <w:noWrap/>
            <w:vAlign w:val="center"/>
            <w:hideMark/>
          </w:tcPr>
          <w:p w14:paraId="407C9B35"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294.21 (11.91)</w:t>
            </w:r>
          </w:p>
        </w:tc>
        <w:tc>
          <w:tcPr>
            <w:tcW w:w="0" w:type="auto"/>
            <w:tcBorders>
              <w:bottom w:val="single" w:sz="12" w:space="0" w:color="auto"/>
              <w:right w:val="single" w:sz="4" w:space="0" w:color="auto"/>
            </w:tcBorders>
            <w:noWrap/>
            <w:vAlign w:val="center"/>
            <w:hideMark/>
          </w:tcPr>
          <w:p w14:paraId="075B2543"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286.96 (13.19)</w:t>
            </w:r>
          </w:p>
        </w:tc>
        <w:tc>
          <w:tcPr>
            <w:tcW w:w="0" w:type="auto"/>
            <w:tcBorders>
              <w:left w:val="single" w:sz="4" w:space="0" w:color="auto"/>
              <w:bottom w:val="single" w:sz="12" w:space="0" w:color="auto"/>
            </w:tcBorders>
            <w:noWrap/>
            <w:vAlign w:val="center"/>
            <w:hideMark/>
          </w:tcPr>
          <w:p w14:paraId="4EB1291F"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−8.74</w:t>
            </w:r>
          </w:p>
        </w:tc>
        <w:tc>
          <w:tcPr>
            <w:tcW w:w="0" w:type="auto"/>
            <w:tcBorders>
              <w:bottom w:val="single" w:sz="12" w:space="0" w:color="auto"/>
            </w:tcBorders>
            <w:noWrap/>
            <w:vAlign w:val="center"/>
            <w:hideMark/>
          </w:tcPr>
          <w:p w14:paraId="7D83636C"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3.11</w:t>
            </w:r>
          </w:p>
        </w:tc>
        <w:tc>
          <w:tcPr>
            <w:tcW w:w="0" w:type="auto"/>
            <w:tcBorders>
              <w:bottom w:val="single" w:sz="12" w:space="0" w:color="auto"/>
            </w:tcBorders>
            <w:noWrap/>
            <w:vAlign w:val="center"/>
            <w:hideMark/>
          </w:tcPr>
          <w:p w14:paraId="348A2C48" w14:textId="77777777" w:rsidR="00FF20E8" w:rsidRPr="004E3938" w:rsidRDefault="00FF20E8" w:rsidP="00745D1D">
            <w:pPr>
              <w:jc w:val="center"/>
              <w:rPr>
                <w:rFonts w:ascii="Times New Roman" w:hAnsi="Times New Roman"/>
                <w:b/>
                <w:color w:val="auto"/>
                <w:sz w:val="20"/>
                <w:szCs w:val="20"/>
                <w:lang w:val="en-GB"/>
              </w:rPr>
            </w:pPr>
            <w:r w:rsidRPr="004E3938">
              <w:rPr>
                <w:rFonts w:ascii="Times New Roman" w:hAnsi="Times New Roman"/>
                <w:b/>
                <w:color w:val="auto"/>
                <w:sz w:val="20"/>
                <w:szCs w:val="20"/>
                <w:lang w:val="en-GB"/>
              </w:rPr>
              <w:t>.007 (*)</w:t>
            </w:r>
          </w:p>
        </w:tc>
        <w:tc>
          <w:tcPr>
            <w:tcW w:w="0" w:type="auto"/>
            <w:tcBorders>
              <w:bottom w:val="single" w:sz="12" w:space="0" w:color="auto"/>
            </w:tcBorders>
            <w:noWrap/>
            <w:vAlign w:val="center"/>
            <w:hideMark/>
          </w:tcPr>
          <w:p w14:paraId="33D19E59"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−0.72</w:t>
            </w:r>
          </w:p>
        </w:tc>
      </w:tr>
      <w:tr w:rsidR="008E75FA" w:rsidRPr="004E3938" w14:paraId="027B514C" w14:textId="77777777" w:rsidTr="00745D1D">
        <w:trPr>
          <w:cantSplit/>
          <w:trHeight w:val="340"/>
        </w:trPr>
        <w:tc>
          <w:tcPr>
            <w:tcW w:w="0" w:type="auto"/>
            <w:vMerge w:val="restart"/>
            <w:tcBorders>
              <w:top w:val="single" w:sz="12" w:space="0" w:color="auto"/>
            </w:tcBorders>
            <w:noWrap/>
            <w:vAlign w:val="center"/>
            <w:hideMark/>
          </w:tcPr>
          <w:p w14:paraId="28BE557F"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ONL</w:t>
            </w:r>
          </w:p>
        </w:tc>
        <w:tc>
          <w:tcPr>
            <w:tcW w:w="0" w:type="auto"/>
            <w:tcBorders>
              <w:top w:val="single" w:sz="12" w:space="0" w:color="auto"/>
              <w:right w:val="single" w:sz="4" w:space="0" w:color="auto"/>
            </w:tcBorders>
            <w:noWrap/>
            <w:vAlign w:val="center"/>
            <w:hideMark/>
          </w:tcPr>
          <w:p w14:paraId="28E2AF1F"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C0</w:t>
            </w:r>
          </w:p>
        </w:tc>
        <w:tc>
          <w:tcPr>
            <w:tcW w:w="0" w:type="auto"/>
            <w:tcBorders>
              <w:top w:val="single" w:sz="12" w:space="0" w:color="auto"/>
              <w:left w:val="single" w:sz="4" w:space="0" w:color="auto"/>
            </w:tcBorders>
            <w:noWrap/>
            <w:vAlign w:val="center"/>
            <w:hideMark/>
          </w:tcPr>
          <w:p w14:paraId="1B6504C4"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101.08 (9.47)</w:t>
            </w:r>
          </w:p>
        </w:tc>
        <w:tc>
          <w:tcPr>
            <w:tcW w:w="0" w:type="auto"/>
            <w:tcBorders>
              <w:top w:val="single" w:sz="12" w:space="0" w:color="auto"/>
              <w:right w:val="single" w:sz="4" w:space="0" w:color="auto"/>
            </w:tcBorders>
            <w:noWrap/>
            <w:vAlign w:val="center"/>
            <w:hideMark/>
          </w:tcPr>
          <w:p w14:paraId="0D749824"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95.31 (10.08)</w:t>
            </w:r>
          </w:p>
        </w:tc>
        <w:tc>
          <w:tcPr>
            <w:tcW w:w="0" w:type="auto"/>
            <w:tcBorders>
              <w:top w:val="single" w:sz="12" w:space="0" w:color="auto"/>
              <w:left w:val="single" w:sz="4" w:space="0" w:color="auto"/>
            </w:tcBorders>
            <w:noWrap/>
            <w:vAlign w:val="center"/>
            <w:hideMark/>
          </w:tcPr>
          <w:p w14:paraId="4CFD54C0"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−6.68</w:t>
            </w:r>
          </w:p>
        </w:tc>
        <w:tc>
          <w:tcPr>
            <w:tcW w:w="0" w:type="auto"/>
            <w:tcBorders>
              <w:top w:val="single" w:sz="12" w:space="0" w:color="auto"/>
            </w:tcBorders>
            <w:noWrap/>
            <w:vAlign w:val="center"/>
            <w:hideMark/>
          </w:tcPr>
          <w:p w14:paraId="2DA92204"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2.53</w:t>
            </w:r>
          </w:p>
        </w:tc>
        <w:tc>
          <w:tcPr>
            <w:tcW w:w="0" w:type="auto"/>
            <w:tcBorders>
              <w:top w:val="single" w:sz="12" w:space="0" w:color="auto"/>
            </w:tcBorders>
            <w:noWrap/>
            <w:vAlign w:val="center"/>
            <w:hideMark/>
          </w:tcPr>
          <w:p w14:paraId="4C8ACC3E" w14:textId="77777777" w:rsidR="00FF20E8" w:rsidRPr="004E3938" w:rsidRDefault="00FF20E8" w:rsidP="00745D1D">
            <w:pPr>
              <w:jc w:val="center"/>
              <w:rPr>
                <w:rFonts w:ascii="Times New Roman" w:hAnsi="Times New Roman"/>
                <w:b/>
                <w:color w:val="auto"/>
                <w:sz w:val="20"/>
                <w:szCs w:val="20"/>
                <w:lang w:val="en-GB"/>
              </w:rPr>
            </w:pPr>
            <w:r w:rsidRPr="004E3938">
              <w:rPr>
                <w:rFonts w:ascii="Times New Roman" w:hAnsi="Times New Roman"/>
                <w:b/>
                <w:color w:val="auto"/>
                <w:sz w:val="20"/>
                <w:szCs w:val="20"/>
                <w:lang w:val="en-GB"/>
              </w:rPr>
              <w:t>.010 (*)</w:t>
            </w:r>
          </w:p>
        </w:tc>
        <w:tc>
          <w:tcPr>
            <w:tcW w:w="0" w:type="auto"/>
            <w:tcBorders>
              <w:top w:val="single" w:sz="12" w:space="0" w:color="auto"/>
            </w:tcBorders>
            <w:noWrap/>
            <w:vAlign w:val="center"/>
            <w:hideMark/>
          </w:tcPr>
          <w:p w14:paraId="03CA49BC"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−0.68</w:t>
            </w:r>
          </w:p>
        </w:tc>
      </w:tr>
      <w:tr w:rsidR="008E75FA" w:rsidRPr="004E3938" w14:paraId="1E432027" w14:textId="77777777" w:rsidTr="00745D1D">
        <w:trPr>
          <w:cantSplit/>
          <w:trHeight w:val="340"/>
        </w:trPr>
        <w:tc>
          <w:tcPr>
            <w:tcW w:w="0" w:type="auto"/>
            <w:vMerge/>
            <w:noWrap/>
            <w:vAlign w:val="center"/>
            <w:hideMark/>
          </w:tcPr>
          <w:p w14:paraId="4FEA733A" w14:textId="77777777" w:rsidR="00FF20E8" w:rsidRPr="004E3938" w:rsidRDefault="00FF20E8" w:rsidP="00745D1D">
            <w:pPr>
              <w:jc w:val="center"/>
              <w:rPr>
                <w:rFonts w:ascii="Times New Roman" w:hAnsi="Times New Roman"/>
                <w:color w:val="auto"/>
                <w:sz w:val="20"/>
                <w:szCs w:val="20"/>
                <w:lang w:val="en-GB"/>
              </w:rPr>
            </w:pPr>
          </w:p>
        </w:tc>
        <w:tc>
          <w:tcPr>
            <w:tcW w:w="0" w:type="auto"/>
            <w:tcBorders>
              <w:right w:val="single" w:sz="4" w:space="0" w:color="auto"/>
            </w:tcBorders>
            <w:noWrap/>
            <w:vAlign w:val="center"/>
            <w:hideMark/>
          </w:tcPr>
          <w:p w14:paraId="70534EC3"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I1</w:t>
            </w:r>
          </w:p>
        </w:tc>
        <w:tc>
          <w:tcPr>
            <w:tcW w:w="0" w:type="auto"/>
            <w:tcBorders>
              <w:left w:val="single" w:sz="4" w:space="0" w:color="auto"/>
            </w:tcBorders>
            <w:noWrap/>
            <w:vAlign w:val="center"/>
            <w:hideMark/>
          </w:tcPr>
          <w:p w14:paraId="470185C0"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76.36 (7.02)</w:t>
            </w:r>
          </w:p>
        </w:tc>
        <w:tc>
          <w:tcPr>
            <w:tcW w:w="0" w:type="auto"/>
            <w:tcBorders>
              <w:right w:val="single" w:sz="4" w:space="0" w:color="auto"/>
            </w:tcBorders>
            <w:noWrap/>
            <w:vAlign w:val="center"/>
            <w:hideMark/>
          </w:tcPr>
          <w:p w14:paraId="2074FAC8"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70.24 (9.26)</w:t>
            </w:r>
          </w:p>
        </w:tc>
        <w:tc>
          <w:tcPr>
            <w:tcW w:w="0" w:type="auto"/>
            <w:tcBorders>
              <w:left w:val="single" w:sz="4" w:space="0" w:color="auto"/>
            </w:tcBorders>
            <w:noWrap/>
            <w:vAlign w:val="center"/>
            <w:hideMark/>
          </w:tcPr>
          <w:p w14:paraId="42C590F0"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−5.94</w:t>
            </w:r>
          </w:p>
        </w:tc>
        <w:tc>
          <w:tcPr>
            <w:tcW w:w="0" w:type="auto"/>
            <w:noWrap/>
            <w:vAlign w:val="center"/>
            <w:hideMark/>
          </w:tcPr>
          <w:p w14:paraId="30562F90"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2.16</w:t>
            </w:r>
          </w:p>
        </w:tc>
        <w:tc>
          <w:tcPr>
            <w:tcW w:w="0" w:type="auto"/>
            <w:noWrap/>
            <w:vAlign w:val="center"/>
            <w:hideMark/>
          </w:tcPr>
          <w:p w14:paraId="756B821F" w14:textId="77777777" w:rsidR="00FF20E8" w:rsidRPr="004E3938" w:rsidRDefault="00FF20E8" w:rsidP="00745D1D">
            <w:pPr>
              <w:jc w:val="center"/>
              <w:rPr>
                <w:rFonts w:ascii="Times New Roman" w:hAnsi="Times New Roman"/>
                <w:b/>
                <w:color w:val="auto"/>
                <w:sz w:val="20"/>
                <w:szCs w:val="20"/>
                <w:lang w:val="en-GB"/>
              </w:rPr>
            </w:pPr>
            <w:r w:rsidRPr="004E3938">
              <w:rPr>
                <w:rFonts w:ascii="Times New Roman" w:hAnsi="Times New Roman"/>
                <w:b/>
                <w:color w:val="auto"/>
                <w:sz w:val="20"/>
                <w:szCs w:val="20"/>
                <w:lang w:val="en-GB"/>
              </w:rPr>
              <w:t>.008 (*)</w:t>
            </w:r>
          </w:p>
        </w:tc>
        <w:tc>
          <w:tcPr>
            <w:tcW w:w="0" w:type="auto"/>
            <w:noWrap/>
            <w:vAlign w:val="center"/>
            <w:hideMark/>
          </w:tcPr>
          <w:p w14:paraId="386BE529"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−0.70</w:t>
            </w:r>
          </w:p>
        </w:tc>
      </w:tr>
      <w:tr w:rsidR="008E75FA" w:rsidRPr="004E3938" w14:paraId="735AC0FD" w14:textId="77777777" w:rsidTr="00745D1D">
        <w:trPr>
          <w:cantSplit/>
          <w:trHeight w:val="340"/>
        </w:trPr>
        <w:tc>
          <w:tcPr>
            <w:tcW w:w="0" w:type="auto"/>
            <w:vMerge/>
            <w:noWrap/>
            <w:vAlign w:val="center"/>
            <w:hideMark/>
          </w:tcPr>
          <w:p w14:paraId="10352BDF" w14:textId="77777777" w:rsidR="00FF20E8" w:rsidRPr="004E3938" w:rsidRDefault="00FF20E8" w:rsidP="00745D1D">
            <w:pPr>
              <w:jc w:val="center"/>
              <w:rPr>
                <w:rFonts w:ascii="Times New Roman" w:hAnsi="Times New Roman"/>
                <w:color w:val="auto"/>
                <w:sz w:val="20"/>
                <w:szCs w:val="20"/>
                <w:lang w:val="en-GB"/>
              </w:rPr>
            </w:pPr>
          </w:p>
        </w:tc>
        <w:tc>
          <w:tcPr>
            <w:tcW w:w="0" w:type="auto"/>
            <w:tcBorders>
              <w:right w:val="single" w:sz="4" w:space="0" w:color="auto"/>
            </w:tcBorders>
            <w:noWrap/>
            <w:vAlign w:val="center"/>
            <w:hideMark/>
          </w:tcPr>
          <w:p w14:paraId="62E0CA39"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I2</w:t>
            </w:r>
          </w:p>
        </w:tc>
        <w:tc>
          <w:tcPr>
            <w:tcW w:w="0" w:type="auto"/>
            <w:tcBorders>
              <w:left w:val="single" w:sz="4" w:space="0" w:color="auto"/>
            </w:tcBorders>
            <w:noWrap/>
            <w:vAlign w:val="center"/>
            <w:hideMark/>
          </w:tcPr>
          <w:p w14:paraId="64BAE018"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59.47 (5.82)</w:t>
            </w:r>
          </w:p>
        </w:tc>
        <w:tc>
          <w:tcPr>
            <w:tcW w:w="0" w:type="auto"/>
            <w:tcBorders>
              <w:right w:val="single" w:sz="4" w:space="0" w:color="auto"/>
            </w:tcBorders>
            <w:noWrap/>
            <w:vAlign w:val="center"/>
            <w:hideMark/>
          </w:tcPr>
          <w:p w14:paraId="7033EE6E"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54.91 (5.55)</w:t>
            </w:r>
          </w:p>
        </w:tc>
        <w:tc>
          <w:tcPr>
            <w:tcW w:w="0" w:type="auto"/>
            <w:tcBorders>
              <w:left w:val="single" w:sz="4" w:space="0" w:color="auto"/>
            </w:tcBorders>
            <w:noWrap/>
            <w:vAlign w:val="center"/>
            <w:hideMark/>
          </w:tcPr>
          <w:p w14:paraId="134ED984"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−4.82</w:t>
            </w:r>
          </w:p>
        </w:tc>
        <w:tc>
          <w:tcPr>
            <w:tcW w:w="0" w:type="auto"/>
            <w:noWrap/>
            <w:vAlign w:val="center"/>
            <w:hideMark/>
          </w:tcPr>
          <w:p w14:paraId="52FB51A0"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1.55</w:t>
            </w:r>
          </w:p>
        </w:tc>
        <w:tc>
          <w:tcPr>
            <w:tcW w:w="0" w:type="auto"/>
            <w:noWrap/>
            <w:vAlign w:val="center"/>
            <w:hideMark/>
          </w:tcPr>
          <w:p w14:paraId="0E775B91" w14:textId="77777777" w:rsidR="00FF20E8" w:rsidRPr="004E3938" w:rsidRDefault="00FF20E8" w:rsidP="00745D1D">
            <w:pPr>
              <w:jc w:val="center"/>
              <w:rPr>
                <w:rFonts w:ascii="Times New Roman" w:hAnsi="Times New Roman"/>
                <w:b/>
                <w:color w:val="auto"/>
                <w:sz w:val="20"/>
                <w:szCs w:val="20"/>
                <w:lang w:val="en-GB"/>
              </w:rPr>
            </w:pPr>
            <w:r w:rsidRPr="004E3938">
              <w:rPr>
                <w:rFonts w:ascii="Times New Roman" w:hAnsi="Times New Roman"/>
                <w:b/>
                <w:color w:val="auto"/>
                <w:sz w:val="20"/>
                <w:szCs w:val="20"/>
                <w:lang w:val="en-GB"/>
              </w:rPr>
              <w:t>.003 (*)</w:t>
            </w:r>
          </w:p>
        </w:tc>
        <w:tc>
          <w:tcPr>
            <w:tcW w:w="0" w:type="auto"/>
            <w:noWrap/>
            <w:vAlign w:val="center"/>
            <w:hideMark/>
          </w:tcPr>
          <w:p w14:paraId="1400877F"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−0.79</w:t>
            </w:r>
          </w:p>
        </w:tc>
      </w:tr>
      <w:tr w:rsidR="008E75FA" w:rsidRPr="004E3938" w14:paraId="1F9FECA1" w14:textId="77777777" w:rsidTr="00745D1D">
        <w:trPr>
          <w:cantSplit/>
          <w:trHeight w:val="340"/>
        </w:trPr>
        <w:tc>
          <w:tcPr>
            <w:tcW w:w="0" w:type="auto"/>
            <w:vMerge/>
            <w:noWrap/>
            <w:vAlign w:val="center"/>
            <w:hideMark/>
          </w:tcPr>
          <w:p w14:paraId="7BAAB067" w14:textId="77777777" w:rsidR="00FF20E8" w:rsidRPr="004E3938" w:rsidRDefault="00FF20E8" w:rsidP="00745D1D">
            <w:pPr>
              <w:jc w:val="center"/>
              <w:rPr>
                <w:rFonts w:ascii="Times New Roman" w:hAnsi="Times New Roman"/>
                <w:color w:val="auto"/>
                <w:sz w:val="20"/>
                <w:szCs w:val="20"/>
                <w:lang w:val="en-GB"/>
              </w:rPr>
            </w:pPr>
          </w:p>
        </w:tc>
        <w:tc>
          <w:tcPr>
            <w:tcW w:w="0" w:type="auto"/>
            <w:tcBorders>
              <w:right w:val="single" w:sz="4" w:space="0" w:color="auto"/>
            </w:tcBorders>
            <w:noWrap/>
            <w:vAlign w:val="center"/>
            <w:hideMark/>
          </w:tcPr>
          <w:p w14:paraId="5E3E616B"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N1</w:t>
            </w:r>
          </w:p>
        </w:tc>
        <w:tc>
          <w:tcPr>
            <w:tcW w:w="0" w:type="auto"/>
            <w:tcBorders>
              <w:left w:val="single" w:sz="4" w:space="0" w:color="auto"/>
            </w:tcBorders>
            <w:noWrap/>
            <w:vAlign w:val="center"/>
            <w:hideMark/>
          </w:tcPr>
          <w:p w14:paraId="1A2C2568"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84.61 (8.62)</w:t>
            </w:r>
          </w:p>
        </w:tc>
        <w:tc>
          <w:tcPr>
            <w:tcW w:w="0" w:type="auto"/>
            <w:tcBorders>
              <w:right w:val="single" w:sz="4" w:space="0" w:color="auto"/>
            </w:tcBorders>
            <w:noWrap/>
            <w:vAlign w:val="center"/>
            <w:hideMark/>
          </w:tcPr>
          <w:p w14:paraId="2AA3D0F6"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78.81 (8.74)</w:t>
            </w:r>
          </w:p>
        </w:tc>
        <w:tc>
          <w:tcPr>
            <w:tcW w:w="0" w:type="auto"/>
            <w:tcBorders>
              <w:left w:val="single" w:sz="4" w:space="0" w:color="auto"/>
            </w:tcBorders>
            <w:noWrap/>
            <w:vAlign w:val="center"/>
            <w:hideMark/>
          </w:tcPr>
          <w:p w14:paraId="69944076"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−6.45</w:t>
            </w:r>
          </w:p>
        </w:tc>
        <w:tc>
          <w:tcPr>
            <w:tcW w:w="0" w:type="auto"/>
            <w:noWrap/>
            <w:vAlign w:val="center"/>
            <w:hideMark/>
          </w:tcPr>
          <w:p w14:paraId="7779D990"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2.25</w:t>
            </w:r>
          </w:p>
        </w:tc>
        <w:tc>
          <w:tcPr>
            <w:tcW w:w="0" w:type="auto"/>
            <w:noWrap/>
            <w:vAlign w:val="center"/>
            <w:hideMark/>
          </w:tcPr>
          <w:p w14:paraId="189C5C55" w14:textId="77777777" w:rsidR="00FF20E8" w:rsidRPr="004E3938" w:rsidRDefault="00FF20E8" w:rsidP="00745D1D">
            <w:pPr>
              <w:jc w:val="center"/>
              <w:rPr>
                <w:rFonts w:ascii="Times New Roman" w:hAnsi="Times New Roman"/>
                <w:b/>
                <w:color w:val="auto"/>
                <w:sz w:val="20"/>
                <w:szCs w:val="20"/>
                <w:lang w:val="en-GB"/>
              </w:rPr>
            </w:pPr>
            <w:r w:rsidRPr="004E3938">
              <w:rPr>
                <w:rFonts w:ascii="Times New Roman" w:hAnsi="Times New Roman"/>
                <w:b/>
                <w:color w:val="auto"/>
                <w:sz w:val="20"/>
                <w:szCs w:val="20"/>
                <w:lang w:val="en-GB"/>
              </w:rPr>
              <w:t>.006 (*)</w:t>
            </w:r>
          </w:p>
        </w:tc>
        <w:tc>
          <w:tcPr>
            <w:tcW w:w="0" w:type="auto"/>
            <w:noWrap/>
            <w:vAlign w:val="center"/>
            <w:hideMark/>
          </w:tcPr>
          <w:p w14:paraId="418ED576"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−0.73</w:t>
            </w:r>
          </w:p>
        </w:tc>
      </w:tr>
      <w:tr w:rsidR="008E75FA" w:rsidRPr="004E3938" w14:paraId="77012ADE" w14:textId="77777777" w:rsidTr="00745D1D">
        <w:trPr>
          <w:cantSplit/>
          <w:trHeight w:val="340"/>
        </w:trPr>
        <w:tc>
          <w:tcPr>
            <w:tcW w:w="0" w:type="auto"/>
            <w:vMerge/>
            <w:noWrap/>
            <w:vAlign w:val="center"/>
            <w:hideMark/>
          </w:tcPr>
          <w:p w14:paraId="5545B162" w14:textId="77777777" w:rsidR="00FF20E8" w:rsidRPr="004E3938" w:rsidRDefault="00FF20E8" w:rsidP="00745D1D">
            <w:pPr>
              <w:jc w:val="center"/>
              <w:rPr>
                <w:rFonts w:ascii="Times New Roman" w:hAnsi="Times New Roman"/>
                <w:color w:val="auto"/>
                <w:sz w:val="20"/>
                <w:szCs w:val="20"/>
                <w:lang w:val="en-GB"/>
              </w:rPr>
            </w:pPr>
          </w:p>
        </w:tc>
        <w:tc>
          <w:tcPr>
            <w:tcW w:w="0" w:type="auto"/>
            <w:tcBorders>
              <w:right w:val="single" w:sz="4" w:space="0" w:color="auto"/>
            </w:tcBorders>
            <w:noWrap/>
            <w:vAlign w:val="center"/>
            <w:hideMark/>
          </w:tcPr>
          <w:p w14:paraId="6DB2CEB8"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N2</w:t>
            </w:r>
          </w:p>
        </w:tc>
        <w:tc>
          <w:tcPr>
            <w:tcW w:w="0" w:type="auto"/>
            <w:tcBorders>
              <w:left w:val="single" w:sz="4" w:space="0" w:color="auto"/>
            </w:tcBorders>
            <w:noWrap/>
            <w:vAlign w:val="center"/>
            <w:hideMark/>
          </w:tcPr>
          <w:p w14:paraId="7FB16C0A"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66.27 (7.53)</w:t>
            </w:r>
          </w:p>
        </w:tc>
        <w:tc>
          <w:tcPr>
            <w:tcW w:w="0" w:type="auto"/>
            <w:tcBorders>
              <w:right w:val="single" w:sz="4" w:space="0" w:color="auto"/>
            </w:tcBorders>
            <w:noWrap/>
            <w:vAlign w:val="center"/>
            <w:hideMark/>
          </w:tcPr>
          <w:p w14:paraId="548ABDEF"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61.31 (6.81)</w:t>
            </w:r>
          </w:p>
        </w:tc>
        <w:tc>
          <w:tcPr>
            <w:tcW w:w="0" w:type="auto"/>
            <w:tcBorders>
              <w:left w:val="single" w:sz="4" w:space="0" w:color="auto"/>
            </w:tcBorders>
            <w:noWrap/>
            <w:vAlign w:val="center"/>
            <w:hideMark/>
          </w:tcPr>
          <w:p w14:paraId="69A54EDE"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−5.47</w:t>
            </w:r>
          </w:p>
        </w:tc>
        <w:tc>
          <w:tcPr>
            <w:tcW w:w="0" w:type="auto"/>
            <w:noWrap/>
            <w:vAlign w:val="center"/>
            <w:hideMark/>
          </w:tcPr>
          <w:p w14:paraId="05CF7AB6"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1.93</w:t>
            </w:r>
          </w:p>
        </w:tc>
        <w:tc>
          <w:tcPr>
            <w:tcW w:w="0" w:type="auto"/>
            <w:noWrap/>
            <w:vAlign w:val="center"/>
            <w:hideMark/>
          </w:tcPr>
          <w:p w14:paraId="03A3465A" w14:textId="77777777" w:rsidR="00FF20E8" w:rsidRPr="004E3938" w:rsidRDefault="00FF20E8" w:rsidP="00745D1D">
            <w:pPr>
              <w:jc w:val="center"/>
              <w:rPr>
                <w:rFonts w:ascii="Times New Roman" w:hAnsi="Times New Roman"/>
                <w:b/>
                <w:color w:val="auto"/>
                <w:sz w:val="20"/>
                <w:szCs w:val="20"/>
                <w:lang w:val="en-GB"/>
              </w:rPr>
            </w:pPr>
            <w:r w:rsidRPr="004E3938">
              <w:rPr>
                <w:rFonts w:ascii="Times New Roman" w:hAnsi="Times New Roman"/>
                <w:b/>
                <w:color w:val="auto"/>
                <w:sz w:val="20"/>
                <w:szCs w:val="20"/>
                <w:lang w:val="en-GB"/>
              </w:rPr>
              <w:t>.006 (*)</w:t>
            </w:r>
          </w:p>
        </w:tc>
        <w:tc>
          <w:tcPr>
            <w:tcW w:w="0" w:type="auto"/>
            <w:noWrap/>
            <w:vAlign w:val="center"/>
            <w:hideMark/>
          </w:tcPr>
          <w:p w14:paraId="29CEA0F2"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−0.73</w:t>
            </w:r>
          </w:p>
        </w:tc>
      </w:tr>
      <w:tr w:rsidR="008E75FA" w:rsidRPr="004E3938" w14:paraId="5C39A537" w14:textId="77777777" w:rsidTr="00745D1D">
        <w:trPr>
          <w:cantSplit/>
          <w:trHeight w:val="340"/>
        </w:trPr>
        <w:tc>
          <w:tcPr>
            <w:tcW w:w="0" w:type="auto"/>
            <w:vMerge/>
            <w:noWrap/>
            <w:vAlign w:val="center"/>
            <w:hideMark/>
          </w:tcPr>
          <w:p w14:paraId="02D68761" w14:textId="77777777" w:rsidR="00FF20E8" w:rsidRPr="004E3938" w:rsidRDefault="00FF20E8" w:rsidP="00745D1D">
            <w:pPr>
              <w:jc w:val="center"/>
              <w:rPr>
                <w:rFonts w:ascii="Times New Roman" w:hAnsi="Times New Roman"/>
                <w:color w:val="auto"/>
                <w:sz w:val="20"/>
                <w:szCs w:val="20"/>
                <w:lang w:val="en-GB"/>
              </w:rPr>
            </w:pPr>
          </w:p>
        </w:tc>
        <w:tc>
          <w:tcPr>
            <w:tcW w:w="0" w:type="auto"/>
            <w:tcBorders>
              <w:right w:val="single" w:sz="4" w:space="0" w:color="auto"/>
            </w:tcBorders>
            <w:noWrap/>
            <w:vAlign w:val="center"/>
            <w:hideMark/>
          </w:tcPr>
          <w:p w14:paraId="7B144A1C"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S1</w:t>
            </w:r>
          </w:p>
        </w:tc>
        <w:tc>
          <w:tcPr>
            <w:tcW w:w="0" w:type="auto"/>
            <w:tcBorders>
              <w:left w:val="single" w:sz="4" w:space="0" w:color="auto"/>
            </w:tcBorders>
            <w:noWrap/>
            <w:vAlign w:val="center"/>
            <w:hideMark/>
          </w:tcPr>
          <w:p w14:paraId="546C0504"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78.39 (9.23)</w:t>
            </w:r>
          </w:p>
        </w:tc>
        <w:tc>
          <w:tcPr>
            <w:tcW w:w="0" w:type="auto"/>
            <w:tcBorders>
              <w:right w:val="single" w:sz="4" w:space="0" w:color="auto"/>
            </w:tcBorders>
            <w:noWrap/>
            <w:vAlign w:val="center"/>
            <w:hideMark/>
          </w:tcPr>
          <w:p w14:paraId="4F094A23"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72.85 (11.60)</w:t>
            </w:r>
          </w:p>
        </w:tc>
        <w:tc>
          <w:tcPr>
            <w:tcW w:w="0" w:type="auto"/>
            <w:tcBorders>
              <w:left w:val="single" w:sz="4" w:space="0" w:color="auto"/>
            </w:tcBorders>
            <w:noWrap/>
            <w:vAlign w:val="center"/>
            <w:hideMark/>
          </w:tcPr>
          <w:p w14:paraId="326DF8D5"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−5.29</w:t>
            </w:r>
          </w:p>
        </w:tc>
        <w:tc>
          <w:tcPr>
            <w:tcW w:w="0" w:type="auto"/>
            <w:noWrap/>
            <w:vAlign w:val="center"/>
            <w:hideMark/>
          </w:tcPr>
          <w:p w14:paraId="3FEFCE3C"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2.74</w:t>
            </w:r>
          </w:p>
        </w:tc>
        <w:tc>
          <w:tcPr>
            <w:tcW w:w="0" w:type="auto"/>
            <w:noWrap/>
            <w:vAlign w:val="center"/>
            <w:hideMark/>
          </w:tcPr>
          <w:p w14:paraId="6DC798E1"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.058 (ns)</w:t>
            </w:r>
          </w:p>
        </w:tc>
        <w:tc>
          <w:tcPr>
            <w:tcW w:w="0" w:type="auto"/>
            <w:noWrap/>
            <w:vAlign w:val="center"/>
            <w:hideMark/>
          </w:tcPr>
          <w:p w14:paraId="1D40DBB6"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−0.49</w:t>
            </w:r>
          </w:p>
        </w:tc>
      </w:tr>
      <w:tr w:rsidR="008E75FA" w:rsidRPr="004E3938" w14:paraId="7819CE64" w14:textId="77777777" w:rsidTr="00745D1D">
        <w:trPr>
          <w:cantSplit/>
          <w:trHeight w:val="340"/>
        </w:trPr>
        <w:tc>
          <w:tcPr>
            <w:tcW w:w="0" w:type="auto"/>
            <w:vMerge/>
            <w:noWrap/>
            <w:vAlign w:val="center"/>
            <w:hideMark/>
          </w:tcPr>
          <w:p w14:paraId="2A840F7D" w14:textId="77777777" w:rsidR="00FF20E8" w:rsidRPr="004E3938" w:rsidRDefault="00FF20E8" w:rsidP="00745D1D">
            <w:pPr>
              <w:jc w:val="center"/>
              <w:rPr>
                <w:rFonts w:ascii="Times New Roman" w:hAnsi="Times New Roman"/>
                <w:color w:val="auto"/>
                <w:sz w:val="20"/>
                <w:szCs w:val="20"/>
                <w:lang w:val="en-GB"/>
              </w:rPr>
            </w:pPr>
          </w:p>
        </w:tc>
        <w:tc>
          <w:tcPr>
            <w:tcW w:w="0" w:type="auto"/>
            <w:tcBorders>
              <w:right w:val="single" w:sz="4" w:space="0" w:color="auto"/>
            </w:tcBorders>
            <w:noWrap/>
            <w:vAlign w:val="center"/>
            <w:hideMark/>
          </w:tcPr>
          <w:p w14:paraId="27530674"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S2</w:t>
            </w:r>
          </w:p>
        </w:tc>
        <w:tc>
          <w:tcPr>
            <w:tcW w:w="0" w:type="auto"/>
            <w:tcBorders>
              <w:left w:val="single" w:sz="4" w:space="0" w:color="auto"/>
            </w:tcBorders>
            <w:noWrap/>
            <w:vAlign w:val="center"/>
            <w:hideMark/>
          </w:tcPr>
          <w:p w14:paraId="372B5407"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68.45 (7.46)</w:t>
            </w:r>
          </w:p>
        </w:tc>
        <w:tc>
          <w:tcPr>
            <w:tcW w:w="0" w:type="auto"/>
            <w:tcBorders>
              <w:right w:val="single" w:sz="4" w:space="0" w:color="auto"/>
            </w:tcBorders>
            <w:noWrap/>
            <w:vAlign w:val="center"/>
            <w:hideMark/>
          </w:tcPr>
          <w:p w14:paraId="144359C0"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64.28 (7.05)</w:t>
            </w:r>
          </w:p>
        </w:tc>
        <w:tc>
          <w:tcPr>
            <w:tcW w:w="0" w:type="auto"/>
            <w:tcBorders>
              <w:left w:val="single" w:sz="4" w:space="0" w:color="auto"/>
            </w:tcBorders>
            <w:noWrap/>
            <w:vAlign w:val="center"/>
            <w:hideMark/>
          </w:tcPr>
          <w:p w14:paraId="76D6DFFB"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−4.47</w:t>
            </w:r>
          </w:p>
        </w:tc>
        <w:tc>
          <w:tcPr>
            <w:tcW w:w="0" w:type="auto"/>
            <w:noWrap/>
            <w:vAlign w:val="center"/>
            <w:hideMark/>
          </w:tcPr>
          <w:p w14:paraId="2C5B9A18"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1.94</w:t>
            </w:r>
          </w:p>
        </w:tc>
        <w:tc>
          <w:tcPr>
            <w:tcW w:w="0" w:type="auto"/>
            <w:noWrap/>
            <w:vAlign w:val="center"/>
            <w:hideMark/>
          </w:tcPr>
          <w:p w14:paraId="51335293" w14:textId="77777777" w:rsidR="00FF20E8" w:rsidRPr="004E3938" w:rsidRDefault="00FF20E8" w:rsidP="00745D1D">
            <w:pPr>
              <w:jc w:val="center"/>
              <w:rPr>
                <w:rFonts w:ascii="Times New Roman" w:hAnsi="Times New Roman"/>
                <w:b/>
                <w:color w:val="auto"/>
                <w:sz w:val="20"/>
                <w:szCs w:val="20"/>
                <w:lang w:val="en-GB"/>
              </w:rPr>
            </w:pPr>
            <w:r w:rsidRPr="004E3938">
              <w:rPr>
                <w:rFonts w:ascii="Times New Roman" w:hAnsi="Times New Roman"/>
                <w:b/>
                <w:color w:val="auto"/>
                <w:sz w:val="20"/>
                <w:szCs w:val="20"/>
                <w:lang w:val="en-GB"/>
              </w:rPr>
              <w:t>.025 (*)</w:t>
            </w:r>
          </w:p>
        </w:tc>
        <w:tc>
          <w:tcPr>
            <w:tcW w:w="0" w:type="auto"/>
            <w:noWrap/>
            <w:vAlign w:val="center"/>
            <w:hideMark/>
          </w:tcPr>
          <w:p w14:paraId="38F3B2A9"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−0.59</w:t>
            </w:r>
          </w:p>
        </w:tc>
      </w:tr>
      <w:tr w:rsidR="008E75FA" w:rsidRPr="004E3938" w14:paraId="2BCBCCE0" w14:textId="77777777" w:rsidTr="00745D1D">
        <w:trPr>
          <w:cantSplit/>
          <w:trHeight w:val="340"/>
        </w:trPr>
        <w:tc>
          <w:tcPr>
            <w:tcW w:w="0" w:type="auto"/>
            <w:vMerge/>
            <w:noWrap/>
            <w:vAlign w:val="center"/>
            <w:hideMark/>
          </w:tcPr>
          <w:p w14:paraId="110FB9BB" w14:textId="77777777" w:rsidR="00FF20E8" w:rsidRPr="004E3938" w:rsidRDefault="00FF20E8" w:rsidP="00745D1D">
            <w:pPr>
              <w:jc w:val="center"/>
              <w:rPr>
                <w:rFonts w:ascii="Times New Roman" w:hAnsi="Times New Roman"/>
                <w:color w:val="auto"/>
                <w:sz w:val="20"/>
                <w:szCs w:val="20"/>
                <w:lang w:val="en-GB"/>
              </w:rPr>
            </w:pPr>
          </w:p>
        </w:tc>
        <w:tc>
          <w:tcPr>
            <w:tcW w:w="0" w:type="auto"/>
            <w:tcBorders>
              <w:right w:val="single" w:sz="4" w:space="0" w:color="auto"/>
            </w:tcBorders>
            <w:noWrap/>
            <w:vAlign w:val="center"/>
            <w:hideMark/>
          </w:tcPr>
          <w:p w14:paraId="235507E3"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T1</w:t>
            </w:r>
          </w:p>
        </w:tc>
        <w:tc>
          <w:tcPr>
            <w:tcW w:w="0" w:type="auto"/>
            <w:tcBorders>
              <w:left w:val="single" w:sz="4" w:space="0" w:color="auto"/>
            </w:tcBorders>
            <w:noWrap/>
            <w:vAlign w:val="center"/>
            <w:hideMark/>
          </w:tcPr>
          <w:p w14:paraId="101C57D9"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79.45 (8.15)</w:t>
            </w:r>
          </w:p>
        </w:tc>
        <w:tc>
          <w:tcPr>
            <w:tcW w:w="0" w:type="auto"/>
            <w:tcBorders>
              <w:right w:val="single" w:sz="4" w:space="0" w:color="auto"/>
            </w:tcBorders>
            <w:noWrap/>
            <w:vAlign w:val="center"/>
            <w:hideMark/>
          </w:tcPr>
          <w:p w14:paraId="2A62E524"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72.68 (8.31)</w:t>
            </w:r>
          </w:p>
        </w:tc>
        <w:tc>
          <w:tcPr>
            <w:tcW w:w="0" w:type="auto"/>
            <w:tcBorders>
              <w:left w:val="single" w:sz="4" w:space="0" w:color="auto"/>
            </w:tcBorders>
            <w:noWrap/>
            <w:vAlign w:val="center"/>
            <w:hideMark/>
          </w:tcPr>
          <w:p w14:paraId="2EFD7098"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−7.18</w:t>
            </w:r>
          </w:p>
        </w:tc>
        <w:tc>
          <w:tcPr>
            <w:tcW w:w="0" w:type="auto"/>
            <w:noWrap/>
            <w:vAlign w:val="center"/>
            <w:hideMark/>
          </w:tcPr>
          <w:p w14:paraId="4BD53AE1"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2.14</w:t>
            </w:r>
          </w:p>
        </w:tc>
        <w:tc>
          <w:tcPr>
            <w:tcW w:w="0" w:type="auto"/>
            <w:noWrap/>
            <w:vAlign w:val="center"/>
            <w:hideMark/>
          </w:tcPr>
          <w:p w14:paraId="4E40A467" w14:textId="77777777" w:rsidR="00FF20E8" w:rsidRPr="004E3938" w:rsidRDefault="00FF20E8" w:rsidP="00745D1D">
            <w:pPr>
              <w:jc w:val="center"/>
              <w:rPr>
                <w:rFonts w:ascii="Times New Roman" w:hAnsi="Times New Roman"/>
                <w:b/>
                <w:color w:val="auto"/>
                <w:sz w:val="20"/>
                <w:szCs w:val="20"/>
                <w:lang w:val="en-GB"/>
              </w:rPr>
            </w:pPr>
            <w:r w:rsidRPr="004E3938">
              <w:rPr>
                <w:rFonts w:ascii="Times New Roman" w:hAnsi="Times New Roman"/>
                <w:b/>
                <w:color w:val="auto"/>
                <w:sz w:val="20"/>
                <w:szCs w:val="20"/>
                <w:lang w:val="en-GB"/>
              </w:rPr>
              <w:t>.001 (*)</w:t>
            </w:r>
          </w:p>
        </w:tc>
        <w:tc>
          <w:tcPr>
            <w:tcW w:w="0" w:type="auto"/>
            <w:noWrap/>
            <w:vAlign w:val="center"/>
            <w:hideMark/>
          </w:tcPr>
          <w:p w14:paraId="20EFD504"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−0.86</w:t>
            </w:r>
          </w:p>
        </w:tc>
      </w:tr>
      <w:tr w:rsidR="008E75FA" w:rsidRPr="004E3938" w14:paraId="1FB7462A" w14:textId="77777777" w:rsidTr="00745D1D">
        <w:trPr>
          <w:cantSplit/>
          <w:trHeight w:val="340"/>
        </w:trPr>
        <w:tc>
          <w:tcPr>
            <w:tcW w:w="0" w:type="auto"/>
            <w:vMerge/>
            <w:noWrap/>
            <w:vAlign w:val="center"/>
            <w:hideMark/>
          </w:tcPr>
          <w:p w14:paraId="447F7FB9" w14:textId="77777777" w:rsidR="00FF20E8" w:rsidRPr="004E3938" w:rsidRDefault="00FF20E8" w:rsidP="00745D1D">
            <w:pPr>
              <w:jc w:val="center"/>
              <w:rPr>
                <w:rFonts w:ascii="Times New Roman" w:hAnsi="Times New Roman"/>
                <w:color w:val="auto"/>
                <w:sz w:val="20"/>
                <w:szCs w:val="20"/>
                <w:lang w:val="en-GB"/>
              </w:rPr>
            </w:pPr>
          </w:p>
        </w:tc>
        <w:tc>
          <w:tcPr>
            <w:tcW w:w="0" w:type="auto"/>
            <w:tcBorders>
              <w:right w:val="single" w:sz="4" w:space="0" w:color="auto"/>
            </w:tcBorders>
            <w:noWrap/>
            <w:vAlign w:val="center"/>
            <w:hideMark/>
          </w:tcPr>
          <w:p w14:paraId="6A53A795"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T2</w:t>
            </w:r>
          </w:p>
        </w:tc>
        <w:tc>
          <w:tcPr>
            <w:tcW w:w="0" w:type="auto"/>
            <w:tcBorders>
              <w:left w:val="single" w:sz="4" w:space="0" w:color="auto"/>
            </w:tcBorders>
            <w:noWrap/>
            <w:vAlign w:val="center"/>
            <w:hideMark/>
          </w:tcPr>
          <w:p w14:paraId="2650F4FE"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64.52 (6.70)</w:t>
            </w:r>
          </w:p>
        </w:tc>
        <w:tc>
          <w:tcPr>
            <w:tcW w:w="0" w:type="auto"/>
            <w:tcBorders>
              <w:right w:val="single" w:sz="4" w:space="0" w:color="auto"/>
            </w:tcBorders>
            <w:noWrap/>
            <w:vAlign w:val="center"/>
            <w:hideMark/>
          </w:tcPr>
          <w:p w14:paraId="0AD38367"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59.28 (6.27)</w:t>
            </w:r>
          </w:p>
        </w:tc>
        <w:tc>
          <w:tcPr>
            <w:tcW w:w="0" w:type="auto"/>
            <w:tcBorders>
              <w:left w:val="single" w:sz="4" w:space="0" w:color="auto"/>
            </w:tcBorders>
            <w:noWrap/>
            <w:vAlign w:val="center"/>
            <w:hideMark/>
          </w:tcPr>
          <w:p w14:paraId="6F64B2B3"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−5.35</w:t>
            </w:r>
          </w:p>
        </w:tc>
        <w:tc>
          <w:tcPr>
            <w:tcW w:w="0" w:type="auto"/>
            <w:noWrap/>
            <w:vAlign w:val="center"/>
            <w:hideMark/>
          </w:tcPr>
          <w:p w14:paraId="05286448"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1.75</w:t>
            </w:r>
          </w:p>
        </w:tc>
        <w:tc>
          <w:tcPr>
            <w:tcW w:w="0" w:type="auto"/>
            <w:noWrap/>
            <w:vAlign w:val="center"/>
            <w:hideMark/>
          </w:tcPr>
          <w:p w14:paraId="799BDD51" w14:textId="77777777" w:rsidR="00FF20E8" w:rsidRPr="004E3938" w:rsidRDefault="00FF20E8" w:rsidP="00745D1D">
            <w:pPr>
              <w:jc w:val="center"/>
              <w:rPr>
                <w:rFonts w:ascii="Times New Roman" w:hAnsi="Times New Roman"/>
                <w:b/>
                <w:color w:val="auto"/>
                <w:sz w:val="20"/>
                <w:szCs w:val="20"/>
                <w:lang w:val="en-GB"/>
              </w:rPr>
            </w:pPr>
            <w:r w:rsidRPr="004E3938">
              <w:rPr>
                <w:rFonts w:ascii="Times New Roman" w:hAnsi="Times New Roman"/>
                <w:b/>
                <w:color w:val="auto"/>
                <w:sz w:val="20"/>
                <w:szCs w:val="20"/>
                <w:lang w:val="en-GB"/>
              </w:rPr>
              <w:t>.003 (*)</w:t>
            </w:r>
          </w:p>
        </w:tc>
        <w:tc>
          <w:tcPr>
            <w:tcW w:w="0" w:type="auto"/>
            <w:noWrap/>
            <w:vAlign w:val="center"/>
            <w:hideMark/>
          </w:tcPr>
          <w:p w14:paraId="6B867159" w14:textId="77777777" w:rsidR="00FF20E8" w:rsidRPr="004E3938" w:rsidRDefault="00FF20E8" w:rsidP="00745D1D">
            <w:pPr>
              <w:jc w:val="center"/>
              <w:rPr>
                <w:rFonts w:ascii="Times New Roman" w:hAnsi="Times New Roman"/>
                <w:color w:val="auto"/>
                <w:sz w:val="20"/>
                <w:szCs w:val="20"/>
                <w:lang w:val="en-GB"/>
              </w:rPr>
            </w:pPr>
            <w:r w:rsidRPr="004E3938">
              <w:rPr>
                <w:rFonts w:ascii="Times New Roman" w:hAnsi="Times New Roman"/>
                <w:color w:val="auto"/>
                <w:sz w:val="20"/>
                <w:szCs w:val="20"/>
                <w:lang w:val="en-GB"/>
              </w:rPr>
              <w:t>−0.79</w:t>
            </w:r>
          </w:p>
        </w:tc>
      </w:tr>
      <w:tr w:rsidR="00FF20E8" w:rsidRPr="004E3938" w14:paraId="11DBCFAF" w14:textId="77777777" w:rsidTr="00745D1D">
        <w:trPr>
          <w:cantSplit/>
          <w:trHeight w:val="340"/>
        </w:trPr>
        <w:tc>
          <w:tcPr>
            <w:tcW w:w="0" w:type="auto"/>
            <w:gridSpan w:val="8"/>
            <w:noWrap/>
            <w:vAlign w:val="center"/>
          </w:tcPr>
          <w:p w14:paraId="550B8336" w14:textId="5516F2C3" w:rsidR="00FF20E8" w:rsidRPr="004E3938" w:rsidRDefault="00FF20E8" w:rsidP="00745D1D">
            <w:pPr>
              <w:jc w:val="both"/>
              <w:rPr>
                <w:rFonts w:ascii="Times New Roman" w:eastAsia="Times New Roman" w:hAnsi="Times New Roman"/>
                <w:bCs/>
                <w:color w:val="000000"/>
                <w:sz w:val="20"/>
                <w:szCs w:val="20"/>
                <w:lang w:val="en-GB" w:eastAsia="de-DE"/>
              </w:rPr>
            </w:pPr>
            <w:r w:rsidRPr="004E3938">
              <w:rPr>
                <w:rFonts w:ascii="Times New Roman" w:hAnsi="Times New Roman"/>
                <w:bCs/>
                <w:color w:val="auto"/>
                <w:sz w:val="20"/>
                <w:szCs w:val="20"/>
                <w:lang w:val="en-GB"/>
              </w:rPr>
              <w:t xml:space="preserve">The arithmetic means (SD) and the results of the robust regression models are depicted for the three foveal regions and the single sectors of the ETDRS grid </w:t>
            </w:r>
            <w:r w:rsidR="00745D1D" w:rsidRPr="004E3938">
              <w:rPr>
                <w:rFonts w:ascii="Times New Roman" w:hAnsi="Times New Roman"/>
                <w:sz w:val="20"/>
              </w:rPr>
              <w:t>(Chew 1996)</w:t>
            </w:r>
            <w:r w:rsidRPr="004E3938">
              <w:rPr>
                <w:rFonts w:ascii="Times New Roman" w:hAnsi="Times New Roman"/>
                <w:bCs/>
                <w:color w:val="auto"/>
                <w:sz w:val="20"/>
                <w:szCs w:val="20"/>
                <w:lang w:val="en-GB"/>
              </w:rPr>
              <w:t>. Group coefficients (</w:t>
            </w:r>
            <w:r w:rsidRPr="004E3938">
              <w:rPr>
                <w:rFonts w:ascii="Cambria Math" w:hAnsi="Cambria Math"/>
                <w:bCs/>
                <w:color w:val="auto"/>
                <w:sz w:val="20"/>
                <w:szCs w:val="20"/>
                <w:lang w:val="en-GB"/>
              </w:rPr>
              <w:t>𝛽</w:t>
            </w:r>
            <w:r w:rsidRPr="004E3938">
              <w:rPr>
                <w:rFonts w:ascii="Times New Roman" w:hAnsi="Times New Roman"/>
                <w:bCs/>
                <w:color w:val="auto"/>
                <w:sz w:val="20"/>
                <w:szCs w:val="20"/>
                <w:vertAlign w:val="subscript"/>
                <w:lang w:val="en-GB"/>
              </w:rPr>
              <w:t>group</w:t>
            </w:r>
            <w:r w:rsidRPr="004E3938">
              <w:rPr>
                <w:rFonts w:ascii="Times New Roman" w:hAnsi="Times New Roman"/>
                <w:bCs/>
                <w:color w:val="auto"/>
                <w:sz w:val="20"/>
                <w:szCs w:val="20"/>
                <w:lang w:val="en-GB"/>
              </w:rPr>
              <w:t xml:space="preserve">) from the robust regression models </w:t>
            </w:r>
            <w:r w:rsidRPr="004E3938">
              <w:rPr>
                <w:rFonts w:ascii="Times New Roman" w:eastAsia="Times New Roman" w:hAnsi="Times New Roman"/>
                <w:bCs/>
                <w:color w:val="000000"/>
                <w:sz w:val="20"/>
                <w:szCs w:val="20"/>
                <w:lang w:val="en-GB" w:eastAsia="de-DE"/>
              </w:rPr>
              <w:t>(</w:t>
            </w:r>
            <w:r w:rsidRPr="004E3938">
              <w:rPr>
                <w:rFonts w:ascii="Cambria Math" w:hAnsi="Cambria Math"/>
                <w:bCs/>
                <w:color w:val="auto"/>
                <w:sz w:val="20"/>
                <w:szCs w:val="20"/>
                <w:lang w:val="en-GB"/>
              </w:rPr>
              <w:t>𝛽</w:t>
            </w:r>
            <w:r w:rsidRPr="004E3938">
              <w:rPr>
                <w:rFonts w:ascii="Cambria Math" w:hAnsi="Cambria Math"/>
                <w:bCs/>
                <w:color w:val="auto"/>
                <w:sz w:val="20"/>
                <w:szCs w:val="20"/>
                <w:vertAlign w:val="subscript"/>
                <w:lang w:val="en-GB"/>
              </w:rPr>
              <w:t>0 </w:t>
            </w:r>
            <w:r w:rsidRPr="004E3938">
              <w:rPr>
                <w:rFonts w:ascii="Cambria Math" w:hAnsi="Cambria Math"/>
                <w:bCs/>
                <w:color w:val="auto"/>
                <w:sz w:val="20"/>
                <w:szCs w:val="20"/>
                <w:lang w:val="en-GB"/>
              </w:rPr>
              <w:t>= </w:t>
            </w:r>
            <w:r w:rsidRPr="004E3938">
              <w:rPr>
                <w:rFonts w:ascii="Times New Roman" w:hAnsi="Times New Roman"/>
                <w:bCs/>
                <w:color w:val="auto"/>
                <w:sz w:val="20"/>
                <w:szCs w:val="20"/>
                <w:lang w:val="en-GB"/>
              </w:rPr>
              <w:t xml:space="preserve">male </w:t>
            </w:r>
            <w:r w:rsidR="001C27AD" w:rsidRPr="004E3938">
              <w:rPr>
                <w:rFonts w:ascii="Times New Roman" w:hAnsi="Times New Roman"/>
                <w:bCs/>
                <w:color w:val="auto"/>
                <w:sz w:val="20"/>
                <w:szCs w:val="20"/>
                <w:lang w:val="en-GB"/>
              </w:rPr>
              <w:t>NT</w:t>
            </w:r>
            <w:r w:rsidRPr="004E3938">
              <w:rPr>
                <w:rFonts w:ascii="Times New Roman" w:hAnsi="Times New Roman"/>
                <w:bCs/>
                <w:color w:val="auto"/>
                <w:sz w:val="20"/>
                <w:szCs w:val="20"/>
                <w:lang w:val="en-GB"/>
              </w:rPr>
              <w:t xml:space="preserve">), standard errors (SE), </w:t>
            </w:r>
            <w:r w:rsidRPr="004E3938">
              <w:rPr>
                <w:rFonts w:ascii="Times New Roman" w:hAnsi="Times New Roman"/>
                <w:bCs/>
                <w:i/>
                <w:color w:val="auto"/>
                <w:sz w:val="20"/>
                <w:szCs w:val="20"/>
                <w:lang w:val="en-GB"/>
              </w:rPr>
              <w:t xml:space="preserve">p </w:t>
            </w:r>
            <w:r w:rsidRPr="004E3938">
              <w:rPr>
                <w:rFonts w:ascii="Times New Roman" w:hAnsi="Times New Roman"/>
                <w:bCs/>
                <w:color w:val="auto"/>
                <w:sz w:val="20"/>
                <w:szCs w:val="20"/>
                <w:lang w:val="en-GB"/>
              </w:rPr>
              <w:t>values with adjusted significance level in parentheses (*/ns) and effects sizes (</w:t>
            </w:r>
            <w:r w:rsidRPr="004E3938">
              <w:rPr>
                <w:rFonts w:ascii="Times New Roman" w:hAnsi="Times New Roman"/>
                <w:bCs/>
                <w:i/>
                <w:color w:val="auto"/>
                <w:sz w:val="20"/>
                <w:szCs w:val="20"/>
                <w:lang w:val="en-GB"/>
              </w:rPr>
              <w:t>d</w:t>
            </w:r>
            <w:r w:rsidRPr="004E3938">
              <w:rPr>
                <w:rFonts w:ascii="Times New Roman" w:hAnsi="Times New Roman"/>
                <w:bCs/>
                <w:color w:val="auto"/>
                <w:sz w:val="20"/>
                <w:szCs w:val="20"/>
                <w:lang w:val="en-GB"/>
              </w:rPr>
              <w:t xml:space="preserve">) are depicted. </w:t>
            </w:r>
            <w:proofErr w:type="spellStart"/>
            <w:r w:rsidRPr="004E3938">
              <w:rPr>
                <w:rFonts w:ascii="Times New Roman" w:hAnsi="Times New Roman"/>
                <w:bCs/>
                <w:color w:val="auto"/>
                <w:sz w:val="20"/>
                <w:szCs w:val="20"/>
                <w:lang w:val="en-GB"/>
              </w:rPr>
              <w:t>Benjamini</w:t>
            </w:r>
            <w:proofErr w:type="spellEnd"/>
            <w:r w:rsidRPr="004E3938">
              <w:rPr>
                <w:rFonts w:ascii="Times New Roman" w:hAnsi="Times New Roman"/>
                <w:bCs/>
                <w:color w:val="auto"/>
                <w:sz w:val="20"/>
                <w:szCs w:val="20"/>
                <w:lang w:val="en-GB"/>
              </w:rPr>
              <w:t xml:space="preserve">-Hochberg procedure </w:t>
            </w:r>
            <w:r w:rsidR="00745D1D" w:rsidRPr="004E3938">
              <w:rPr>
                <w:rFonts w:ascii="Times New Roman" w:hAnsi="Times New Roman"/>
                <w:sz w:val="20"/>
              </w:rPr>
              <w:t>(</w:t>
            </w:r>
            <w:proofErr w:type="spellStart"/>
            <w:r w:rsidR="00745D1D" w:rsidRPr="004E3938">
              <w:rPr>
                <w:rFonts w:ascii="Times New Roman" w:hAnsi="Times New Roman"/>
                <w:sz w:val="20"/>
              </w:rPr>
              <w:t>Benjamini</w:t>
            </w:r>
            <w:proofErr w:type="spellEnd"/>
            <w:r w:rsidR="00745D1D" w:rsidRPr="004E3938">
              <w:rPr>
                <w:rFonts w:ascii="Times New Roman" w:hAnsi="Times New Roman"/>
                <w:sz w:val="20"/>
              </w:rPr>
              <w:t xml:space="preserve"> and Hochberg 1995)</w:t>
            </w:r>
            <w:r w:rsidRPr="004E3938">
              <w:rPr>
                <w:rFonts w:ascii="Times New Roman" w:hAnsi="Times New Roman"/>
                <w:bCs/>
                <w:color w:val="auto"/>
                <w:sz w:val="20"/>
                <w:szCs w:val="20"/>
                <w:lang w:val="en-GB"/>
              </w:rPr>
              <w:t xml:space="preserve"> was applied for the region and sector analyses separately, in order to control the false discovery rate. The number of tests per analysis (region or sector level) was considered for the correction. </w:t>
            </w:r>
            <w:r w:rsidRPr="004E3938">
              <w:rPr>
                <w:rFonts w:ascii="Times New Roman" w:eastAsia="Times New Roman" w:hAnsi="Times New Roman"/>
                <w:bCs/>
                <w:color w:val="000000"/>
                <w:sz w:val="20"/>
                <w:szCs w:val="20"/>
                <w:lang w:val="en-GB" w:eastAsia="de-DE"/>
              </w:rPr>
              <w:t>Significant results are highlighted in bold.</w:t>
            </w:r>
          </w:p>
          <w:p w14:paraId="5F9BE6A4" w14:textId="581780E3" w:rsidR="00745D1D" w:rsidRPr="004E3938" w:rsidRDefault="00FF20E8" w:rsidP="00745D1D">
            <w:pPr>
              <w:jc w:val="both"/>
              <w:rPr>
                <w:rFonts w:ascii="Times New Roman" w:eastAsia="Times New Roman" w:hAnsi="Times New Roman"/>
                <w:color w:val="auto"/>
                <w:sz w:val="20"/>
                <w:szCs w:val="20"/>
                <w:lang w:val="en-GB" w:eastAsia="de-DE"/>
              </w:rPr>
            </w:pPr>
            <w:r w:rsidRPr="004E3938">
              <w:rPr>
                <w:rFonts w:ascii="Times New Roman" w:eastAsia="Times New Roman" w:hAnsi="Times New Roman"/>
                <w:color w:val="auto"/>
                <w:sz w:val="20"/>
                <w:szCs w:val="20"/>
                <w:lang w:val="en-GB" w:eastAsia="de-DE"/>
              </w:rPr>
              <w:t xml:space="preserve">Abbreviations: ASD = autism spectrum disorder; </w:t>
            </w:r>
            <w:r w:rsidRPr="004E3938">
              <w:rPr>
                <w:rFonts w:ascii="Cambria Math" w:eastAsia="Times New Roman" w:hAnsi="Cambria Math" w:cs="Cambria Math"/>
                <w:color w:val="auto"/>
                <w:sz w:val="20"/>
                <w:szCs w:val="20"/>
                <w:lang w:val="en-GB" w:eastAsia="de-DE"/>
              </w:rPr>
              <w:t>𝛽</w:t>
            </w:r>
            <w:r w:rsidRPr="004E3938">
              <w:rPr>
                <w:rFonts w:ascii="Times New Roman" w:eastAsia="Times New Roman" w:hAnsi="Times New Roman"/>
                <w:color w:val="auto"/>
                <w:sz w:val="20"/>
                <w:szCs w:val="20"/>
                <w:vertAlign w:val="subscript"/>
                <w:lang w:val="en-GB" w:eastAsia="de-DE"/>
              </w:rPr>
              <w:t>group</w:t>
            </w:r>
            <w:r w:rsidRPr="004E3938">
              <w:rPr>
                <w:rFonts w:ascii="Times New Roman" w:eastAsia="Times New Roman" w:hAnsi="Times New Roman"/>
                <w:color w:val="auto"/>
                <w:sz w:val="20"/>
                <w:szCs w:val="20"/>
                <w:lang w:val="en-GB" w:eastAsia="de-DE"/>
              </w:rPr>
              <w:t xml:space="preserve"> = coefficient for the group parameter from the regression model; C0 = fovea; </w:t>
            </w:r>
            <w:r w:rsidRPr="004E3938">
              <w:rPr>
                <w:rFonts w:ascii="Times New Roman" w:eastAsia="Times New Roman" w:hAnsi="Times New Roman"/>
                <w:i/>
                <w:color w:val="auto"/>
                <w:sz w:val="20"/>
                <w:szCs w:val="20"/>
                <w:lang w:val="en-GB" w:eastAsia="de-DE"/>
              </w:rPr>
              <w:t>d</w:t>
            </w:r>
            <w:r w:rsidR="000E7B8B" w:rsidRPr="004E3938">
              <w:rPr>
                <w:rFonts w:ascii="Times New Roman" w:eastAsia="Times New Roman" w:hAnsi="Times New Roman"/>
                <w:color w:val="auto"/>
                <w:sz w:val="20"/>
                <w:szCs w:val="20"/>
                <w:lang w:val="en-GB" w:eastAsia="de-DE"/>
              </w:rPr>
              <w:t xml:space="preserve"> = Cohen’s </w:t>
            </w:r>
            <w:r w:rsidR="000E7B8B" w:rsidRPr="004E3938">
              <w:rPr>
                <w:rFonts w:ascii="Times New Roman" w:eastAsia="Times New Roman" w:hAnsi="Times New Roman"/>
                <w:i/>
                <w:color w:val="auto"/>
                <w:sz w:val="20"/>
                <w:szCs w:val="20"/>
                <w:lang w:val="en-GB" w:eastAsia="de-DE"/>
              </w:rPr>
              <w:t>d</w:t>
            </w:r>
            <w:r w:rsidRPr="004E3938">
              <w:rPr>
                <w:rFonts w:ascii="Times New Roman" w:eastAsia="Times New Roman" w:hAnsi="Times New Roman"/>
                <w:color w:val="auto"/>
                <w:sz w:val="20"/>
                <w:szCs w:val="20"/>
                <w:lang w:val="en-GB" w:eastAsia="de-DE"/>
              </w:rPr>
              <w:t>; I = inferior, MT = macular thickness; N = nasal;</w:t>
            </w:r>
            <w:r w:rsidR="00745D1D" w:rsidRPr="004E3938">
              <w:rPr>
                <w:rFonts w:ascii="Times New Roman" w:eastAsia="Times New Roman" w:hAnsi="Times New Roman"/>
                <w:color w:val="auto"/>
                <w:sz w:val="20"/>
                <w:szCs w:val="20"/>
                <w:lang w:val="en-GB" w:eastAsia="de-DE"/>
              </w:rPr>
              <w:t xml:space="preserve"> n = Number</w:t>
            </w:r>
            <w:r w:rsidRPr="004E3938">
              <w:rPr>
                <w:rFonts w:ascii="Times New Roman" w:eastAsia="Times New Roman" w:hAnsi="Times New Roman"/>
                <w:color w:val="auto"/>
                <w:sz w:val="20"/>
                <w:szCs w:val="20"/>
                <w:lang w:val="en-GB" w:eastAsia="de-DE"/>
              </w:rPr>
              <w:t xml:space="preserve"> </w:t>
            </w:r>
            <w:r w:rsidR="001C27AD" w:rsidRPr="004E3938">
              <w:rPr>
                <w:rFonts w:ascii="Times New Roman" w:hAnsi="Times New Roman"/>
                <w:bCs/>
                <w:color w:val="auto"/>
                <w:sz w:val="20"/>
                <w:szCs w:val="20"/>
                <w:lang w:val="en-GB"/>
              </w:rPr>
              <w:t>NT</w:t>
            </w:r>
            <w:r w:rsidR="001C27AD" w:rsidRPr="004E3938">
              <w:rPr>
                <w:rFonts w:ascii="Times New Roman" w:hAnsi="Times New Roman"/>
                <w:b/>
                <w:bCs/>
                <w:color w:val="auto"/>
                <w:sz w:val="20"/>
                <w:szCs w:val="20"/>
                <w:lang w:val="en-GB"/>
              </w:rPr>
              <w:t xml:space="preserve"> </w:t>
            </w:r>
            <w:r w:rsidR="001C27AD" w:rsidRPr="004E3938">
              <w:rPr>
                <w:rFonts w:ascii="Times New Roman" w:hAnsi="Times New Roman"/>
                <w:bCs/>
                <w:color w:val="auto"/>
                <w:sz w:val="20"/>
                <w:szCs w:val="20"/>
                <w:lang w:val="en-GB"/>
              </w:rPr>
              <w:t xml:space="preserve">= neurotypical adults; </w:t>
            </w:r>
            <w:r w:rsidRPr="004E3938">
              <w:rPr>
                <w:rFonts w:ascii="Times New Roman" w:eastAsia="Times New Roman" w:hAnsi="Times New Roman"/>
                <w:color w:val="auto"/>
                <w:sz w:val="20"/>
                <w:szCs w:val="20"/>
                <w:lang w:val="en-GB" w:eastAsia="de-DE"/>
              </w:rPr>
              <w:t>ns = not significant; ONL = outer nuclear layer; S = superior; SE = standard error of the coefficient; T = temporal; * = significant.</w:t>
            </w:r>
          </w:p>
          <w:p w14:paraId="35B5932C" w14:textId="3405DA7E" w:rsidR="00745D1D" w:rsidRPr="004E3938" w:rsidRDefault="00745D1D" w:rsidP="00745D1D">
            <w:pPr>
              <w:jc w:val="both"/>
              <w:rPr>
                <w:rFonts w:ascii="Times New Roman" w:eastAsia="Times New Roman" w:hAnsi="Times New Roman"/>
                <w:bCs/>
                <w:color w:val="000000"/>
                <w:sz w:val="20"/>
                <w:szCs w:val="20"/>
                <w:lang w:val="en-GB" w:eastAsia="de-DE"/>
              </w:rPr>
            </w:pPr>
          </w:p>
        </w:tc>
      </w:tr>
    </w:tbl>
    <w:p w14:paraId="78632CC7" w14:textId="77777777" w:rsidR="00745D1D" w:rsidRPr="004E3938" w:rsidRDefault="00745D1D" w:rsidP="00745D1D">
      <w:pPr>
        <w:pStyle w:val="Literaturverzeichnis"/>
        <w:pBdr>
          <w:top w:val="single" w:sz="4" w:space="1" w:color="auto"/>
        </w:pBdr>
        <w:spacing w:after="0"/>
        <w:rPr>
          <w:rFonts w:ascii="Times New Roman" w:hAnsi="Times New Roman" w:cs="Times New Roman"/>
          <w:sz w:val="16"/>
        </w:rPr>
      </w:pPr>
      <w:proofErr w:type="spellStart"/>
      <w:r w:rsidRPr="004E3938">
        <w:rPr>
          <w:rFonts w:ascii="Times New Roman" w:hAnsi="Times New Roman" w:cs="Times New Roman"/>
          <w:sz w:val="16"/>
        </w:rPr>
        <w:t>Benjamini</w:t>
      </w:r>
      <w:proofErr w:type="spellEnd"/>
      <w:r w:rsidRPr="004E3938">
        <w:rPr>
          <w:rFonts w:ascii="Times New Roman" w:hAnsi="Times New Roman" w:cs="Times New Roman"/>
          <w:sz w:val="16"/>
        </w:rPr>
        <w:t xml:space="preserve"> Y, Hochberg Y (1995) Controlling the False Discovery Rate: A practical and powerful approach to multiple testing. Journal of the Royal Statistical Society Series B (Methodological) 57:289–300</w:t>
      </w:r>
    </w:p>
    <w:p w14:paraId="54B5FA9C" w14:textId="7AEC1DBB" w:rsidR="00745D1D" w:rsidRDefault="00745D1D" w:rsidP="00745D1D">
      <w:pPr>
        <w:pStyle w:val="Literaturverzeichnis"/>
        <w:spacing w:after="0"/>
      </w:pPr>
      <w:r w:rsidRPr="004E3938">
        <w:rPr>
          <w:rFonts w:ascii="Times New Roman" w:hAnsi="Times New Roman" w:cs="Times New Roman"/>
          <w:sz w:val="16"/>
        </w:rPr>
        <w:t xml:space="preserve">Chew EY (1996) Association of elevated serum lipid levels with retinal hard exudate in diabetic retinopathy: Early Treatment Diabetic Retinopathy Study (ETDRS) Report 22. Arch </w:t>
      </w:r>
      <w:proofErr w:type="spellStart"/>
      <w:r w:rsidRPr="004E3938">
        <w:rPr>
          <w:rFonts w:ascii="Times New Roman" w:hAnsi="Times New Roman" w:cs="Times New Roman"/>
          <w:sz w:val="16"/>
        </w:rPr>
        <w:t>Ophthalmol</w:t>
      </w:r>
      <w:proofErr w:type="spellEnd"/>
      <w:r w:rsidRPr="004E3938">
        <w:rPr>
          <w:rFonts w:ascii="Times New Roman" w:hAnsi="Times New Roman" w:cs="Times New Roman"/>
          <w:sz w:val="16"/>
        </w:rPr>
        <w:t xml:space="preserve"> 114:1079. https://doi.org/10.1001/archopht.1996.01100140281004</w:t>
      </w:r>
      <w:bookmarkStart w:id="0" w:name="_GoBack"/>
      <w:bookmarkEnd w:id="0"/>
    </w:p>
    <w:sectPr w:rsidR="00745D1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Droid Sans Fallback">
    <w:altName w:val="Segoe U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0E8"/>
    <w:rsid w:val="000973AB"/>
    <w:rsid w:val="000E7B8B"/>
    <w:rsid w:val="001C27AD"/>
    <w:rsid w:val="00322A4B"/>
    <w:rsid w:val="00494953"/>
    <w:rsid w:val="004E3938"/>
    <w:rsid w:val="00501F2A"/>
    <w:rsid w:val="00745D1D"/>
    <w:rsid w:val="008E75FA"/>
    <w:rsid w:val="00A2382B"/>
    <w:rsid w:val="00DA431D"/>
    <w:rsid w:val="00DE1F02"/>
    <w:rsid w:val="00E00BFA"/>
    <w:rsid w:val="00E167F7"/>
    <w:rsid w:val="00EF2BD4"/>
    <w:rsid w:val="00F876F5"/>
    <w:rsid w:val="00FF2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15997"/>
  <w15:chartTrackingRefBased/>
  <w15:docId w15:val="{2ADC0D24-99A3-4D1F-ABA0-6FCB57B4D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F20E8"/>
    <w:pPr>
      <w:spacing w:after="0" w:line="240" w:lineRule="auto"/>
    </w:pPr>
    <w:rPr>
      <w:rFonts w:ascii="Liberation Serif" w:eastAsia="Droid Sans Fallback" w:hAnsi="Liberation Serif" w:cs="Times New Roman"/>
      <w:color w:val="00000A"/>
      <w:sz w:val="24"/>
      <w:szCs w:val="24"/>
      <w:lang w:val="en-US"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39"/>
    <w:rsid w:val="00FF20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FF20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C27AD"/>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1C27AD"/>
    <w:rPr>
      <w:rFonts w:ascii="Segoe UI" w:eastAsia="Droid Sans Fallback" w:hAnsi="Segoe UI" w:cs="Mangal"/>
      <w:color w:val="00000A"/>
      <w:sz w:val="18"/>
      <w:szCs w:val="16"/>
      <w:lang w:val="en-US" w:eastAsia="zh-CN" w:bidi="hi-IN"/>
    </w:rPr>
  </w:style>
  <w:style w:type="paragraph" w:styleId="Literaturverzeichnis">
    <w:name w:val="Bibliography"/>
    <w:basedOn w:val="Standard"/>
    <w:next w:val="Standard"/>
    <w:uiPriority w:val="37"/>
    <w:unhideWhenUsed/>
    <w:rsid w:val="00745D1D"/>
    <w:pPr>
      <w:spacing w:after="240"/>
      <w:ind w:left="720" w:hanging="720"/>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Words>
  <Characters>2838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Kathrin Nickel</dc:creator>
  <cp:keywords/>
  <dc:description/>
  <cp:lastModifiedBy>Evelyn Friedel</cp:lastModifiedBy>
  <cp:revision>2</cp:revision>
  <dcterms:created xsi:type="dcterms:W3CDTF">2022-12-20T08:57:00Z</dcterms:created>
  <dcterms:modified xsi:type="dcterms:W3CDTF">2022-12-20T08:57:00Z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zotero-version="6.0.16"&gt;&lt;session id="VD3XUXFA"/&gt;&lt;style id="http://www.zotero.org/styles/springer-basic-author-date" hasBibliography="1" bibliographyStyleHasBeenSet="1"/&gt;&lt;prefs&gt;&lt;pref name="fieldType" value="Field"/&gt;&lt;/prefs&gt;&lt;/data&gt;</vt:lpwstr>
  </property>
</Properties>
</file>