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568B2" w14:textId="189F3043" w:rsidR="00CD4013" w:rsidRDefault="00867280" w:rsidP="00AC06B5">
      <w:pPr>
        <w:jc w:val="center"/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 xml:space="preserve">Additional </w:t>
      </w:r>
      <w:r w:rsidR="00CF012B"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>File</w:t>
      </w:r>
      <w:r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 xml:space="preserve"> 1</w:t>
      </w:r>
    </w:p>
    <w:p w14:paraId="0FEA56AA" w14:textId="77777777" w:rsidR="00DD63F2" w:rsidRDefault="00DD63F2" w:rsidP="00AC06B5">
      <w:pPr>
        <w:jc w:val="center"/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</w:pPr>
    </w:p>
    <w:p w14:paraId="347F742D" w14:textId="77777777" w:rsidR="00AC06B5" w:rsidRPr="00AC06B5" w:rsidRDefault="00AC06B5" w:rsidP="00AC06B5">
      <w:pPr>
        <w:jc w:val="center"/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</w:pPr>
    </w:p>
    <w:p w14:paraId="30BDC2BB" w14:textId="3E5986FD" w:rsidR="007D35B7" w:rsidRDefault="007D35B7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 w:rsidRPr="007D35B7"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>Table 1</w:t>
      </w:r>
      <w: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  <w:t xml:space="preserve"> Regression parameters for LSI maximal isokinetic knee extension strength</w:t>
      </w:r>
    </w:p>
    <w:p w14:paraId="7C3BD383" w14:textId="4959F5B9" w:rsidR="00AC06B5" w:rsidRDefault="00CD4013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>
        <w:rPr>
          <w:rFonts w:ascii="Arial Narrow" w:eastAsia="Times New Roman" w:hAnsi="Arial Narrow" w:cs="Times New Roman"/>
          <w:noProof/>
          <w:color w:val="000000"/>
          <w:sz w:val="22"/>
          <w:szCs w:val="22"/>
          <w:lang w:val="en-US" w:eastAsia="de-DE"/>
        </w:rPr>
        <w:drawing>
          <wp:inline distT="0" distB="0" distL="0" distR="0" wp14:anchorId="69B9B6CF" wp14:editId="444C27FB">
            <wp:extent cx="3067996" cy="2146852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572" cy="221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49E3D" w14:textId="77777777" w:rsidR="007D35B7" w:rsidRDefault="007D35B7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6EABBC83" w14:textId="77777777" w:rsidR="00AC06B5" w:rsidRDefault="00AC06B5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0D6B316A" w14:textId="1BE24FD2" w:rsidR="007D35B7" w:rsidRDefault="007D35B7" w:rsidP="007D35B7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 w:rsidRPr="007D35B7"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 xml:space="preserve">Table </w:t>
      </w:r>
      <w:r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>2</w:t>
      </w:r>
      <w: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  <w:t xml:space="preserve"> Regression parameters for LSI maximal isokinetic knee flexion strength</w:t>
      </w:r>
    </w:p>
    <w:p w14:paraId="7D99951F" w14:textId="77777777" w:rsidR="00AC06B5" w:rsidRDefault="00AC06B5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3C574110" w14:textId="4CA75071" w:rsidR="00AC06B5" w:rsidRDefault="00AC06B5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>
        <w:rPr>
          <w:rFonts w:ascii="Arial Narrow" w:eastAsia="Times New Roman" w:hAnsi="Arial Narrow" w:cs="Times New Roman"/>
          <w:noProof/>
          <w:color w:val="000000"/>
          <w:sz w:val="22"/>
          <w:szCs w:val="22"/>
          <w:lang w:val="en-US" w:eastAsia="de-DE"/>
        </w:rPr>
        <w:drawing>
          <wp:inline distT="0" distB="0" distL="0" distR="0" wp14:anchorId="0A84E9B3" wp14:editId="650D1B75">
            <wp:extent cx="2908800" cy="2105720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519" cy="2164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5E76D" w14:textId="77777777" w:rsidR="007D35B7" w:rsidRDefault="007D35B7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7B63BD0A" w14:textId="77777777" w:rsidR="00AC06B5" w:rsidRDefault="00AC06B5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03B0ABAD" w14:textId="4FA35E00" w:rsidR="007D35B7" w:rsidRDefault="007D35B7" w:rsidP="007D35B7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 w:rsidRPr="007D35B7"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 xml:space="preserve">Table </w:t>
      </w:r>
      <w:r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>3</w:t>
      </w:r>
      <w: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  <w:t xml:space="preserve"> Regression parameters for LSI drop jump</w:t>
      </w:r>
    </w:p>
    <w:p w14:paraId="1A4F0C15" w14:textId="45CBB4E9" w:rsidR="00AC06B5" w:rsidRDefault="00AC06B5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4356AE93" w14:textId="2BA201BB" w:rsidR="00AC06B5" w:rsidRDefault="00AC06B5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>
        <w:rPr>
          <w:rFonts w:ascii="Arial Narrow" w:eastAsia="Times New Roman" w:hAnsi="Arial Narrow" w:cs="Times New Roman"/>
          <w:noProof/>
          <w:color w:val="000000"/>
          <w:sz w:val="22"/>
          <w:szCs w:val="22"/>
          <w:lang w:val="en-US" w:eastAsia="de-DE"/>
        </w:rPr>
        <w:drawing>
          <wp:inline distT="0" distB="0" distL="0" distR="0" wp14:anchorId="01291C08" wp14:editId="050C9109">
            <wp:extent cx="2908300" cy="1990514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614" cy="212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1E611" w14:textId="3B793DBE" w:rsidR="00AC06B5" w:rsidRDefault="00AC06B5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354283CE" w14:textId="32ACC168" w:rsidR="00AC06B5" w:rsidRDefault="00AC06B5" w:rsidP="00AC06B5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28848474" w14:textId="7EDA2F87" w:rsidR="00AC06B5" w:rsidRDefault="00AC06B5" w:rsidP="00AC06B5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135E42A2" w14:textId="222F0C9B" w:rsidR="00AC06B5" w:rsidRDefault="00AC06B5" w:rsidP="00AC06B5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0203624A" w14:textId="56DE6B67" w:rsidR="00AC06B5" w:rsidRDefault="00AC06B5" w:rsidP="00AC06B5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2DCB22F1" w14:textId="65083DD5" w:rsidR="00AC06B5" w:rsidRDefault="00AC06B5" w:rsidP="00AC06B5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63C4498C" w14:textId="10310740" w:rsidR="00AC06B5" w:rsidRDefault="007D35B7" w:rsidP="00AC06B5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 w:rsidRPr="007D35B7"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 xml:space="preserve">Table </w:t>
      </w:r>
      <w:r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>4</w:t>
      </w:r>
      <w: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  <w:t xml:space="preserve"> Regression parameters for LSI single leg hop for distance</w:t>
      </w:r>
    </w:p>
    <w:p w14:paraId="36024AA0" w14:textId="10F5B1C5" w:rsidR="00AC06B5" w:rsidRDefault="00AC06B5" w:rsidP="00AC06B5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7F98B37A" w14:textId="484C1B69" w:rsidR="00CD4013" w:rsidRDefault="00CD4013" w:rsidP="00AC06B5">
      <w:pPr>
        <w:tabs>
          <w:tab w:val="left" w:pos="1265"/>
        </w:tabs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>
        <w:rPr>
          <w:rFonts w:ascii="Arial Narrow" w:eastAsia="Times New Roman" w:hAnsi="Arial Narrow" w:cs="Times New Roman"/>
          <w:noProof/>
          <w:color w:val="000000"/>
          <w:sz w:val="22"/>
          <w:szCs w:val="22"/>
          <w:lang w:val="en-US" w:eastAsia="de-DE"/>
        </w:rPr>
        <w:drawing>
          <wp:inline distT="0" distB="0" distL="0" distR="0" wp14:anchorId="7543F969" wp14:editId="73E0E247">
            <wp:extent cx="2901955" cy="2170545"/>
            <wp:effectExtent l="0" t="0" r="0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805" cy="226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46AAE" w14:textId="4C3D5F64" w:rsidR="007D35B7" w:rsidRDefault="007D35B7" w:rsidP="00AC06B5">
      <w:pPr>
        <w:tabs>
          <w:tab w:val="left" w:pos="1265"/>
        </w:tabs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6981526C" w14:textId="77777777" w:rsidR="007D35B7" w:rsidRDefault="007D35B7" w:rsidP="00AC06B5">
      <w:pPr>
        <w:tabs>
          <w:tab w:val="left" w:pos="1265"/>
        </w:tabs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686374A1" w14:textId="43EFC910" w:rsidR="00CD4013" w:rsidRDefault="00CD4013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0937C665" w14:textId="7257FCD8" w:rsidR="007D35B7" w:rsidRDefault="007D35B7" w:rsidP="007D35B7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  <w:r w:rsidRPr="007D35B7"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 xml:space="preserve">Table </w:t>
      </w:r>
      <w:r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val="en-US" w:eastAsia="de-DE"/>
        </w:rPr>
        <w:t>5</w:t>
      </w:r>
      <w: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  <w:t xml:space="preserve"> Regression parameters for LSI 6m timed hop</w:t>
      </w:r>
    </w:p>
    <w:p w14:paraId="61014819" w14:textId="77777777" w:rsidR="007D35B7" w:rsidRDefault="007D35B7" w:rsidP="00CD4013">
      <w:pPr>
        <w:rPr>
          <w:rFonts w:ascii="Arial Narrow" w:eastAsia="Times New Roman" w:hAnsi="Arial Narrow" w:cs="Times New Roman"/>
          <w:color w:val="000000"/>
          <w:sz w:val="22"/>
          <w:szCs w:val="22"/>
          <w:lang w:val="en-US" w:eastAsia="de-DE"/>
        </w:rPr>
      </w:pPr>
    </w:p>
    <w:p w14:paraId="7B52FCE3" w14:textId="489B6F0A" w:rsidR="00BB658E" w:rsidRPr="007A5719" w:rsidRDefault="00AC06B5" w:rsidP="00CD4013">
      <w:pPr>
        <w:rPr>
          <w:rFonts w:ascii="Times New Roman" w:hAnsi="Times New Roman" w:cs="Times New Roman"/>
          <w:i/>
          <w:lang w:val="en-GB"/>
        </w:rPr>
      </w:pPr>
      <w:r>
        <w:rPr>
          <w:rFonts w:ascii="Arial Narrow" w:eastAsia="Times New Roman" w:hAnsi="Arial Narrow" w:cs="Times New Roman"/>
          <w:noProof/>
          <w:color w:val="000000"/>
          <w:sz w:val="22"/>
          <w:szCs w:val="22"/>
          <w:lang w:val="en-US" w:eastAsia="de-DE"/>
        </w:rPr>
        <w:drawing>
          <wp:inline distT="0" distB="0" distL="0" distR="0" wp14:anchorId="0DFFBBE9" wp14:editId="01E70A0F">
            <wp:extent cx="2955637" cy="2055188"/>
            <wp:effectExtent l="0" t="0" r="3810" b="25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800" cy="2127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658E" w:rsidRPr="007A5719" w:rsidSect="00BE46B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52625"/>
    <w:multiLevelType w:val="hybridMultilevel"/>
    <w:tmpl w:val="40A8CF94"/>
    <w:lvl w:ilvl="0" w:tplc="D5E8BE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20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6CC"/>
    <w:rsid w:val="00000F0C"/>
    <w:rsid w:val="00012A6D"/>
    <w:rsid w:val="000145C2"/>
    <w:rsid w:val="00016F52"/>
    <w:rsid w:val="00017C13"/>
    <w:rsid w:val="00032040"/>
    <w:rsid w:val="000363A6"/>
    <w:rsid w:val="000364D0"/>
    <w:rsid w:val="000409A0"/>
    <w:rsid w:val="00046031"/>
    <w:rsid w:val="0005285B"/>
    <w:rsid w:val="00065A59"/>
    <w:rsid w:val="00066C86"/>
    <w:rsid w:val="00072D46"/>
    <w:rsid w:val="000747E5"/>
    <w:rsid w:val="00074D22"/>
    <w:rsid w:val="00077625"/>
    <w:rsid w:val="00081EA7"/>
    <w:rsid w:val="000842C2"/>
    <w:rsid w:val="0008703F"/>
    <w:rsid w:val="000902A5"/>
    <w:rsid w:val="00090364"/>
    <w:rsid w:val="000C0F9C"/>
    <w:rsid w:val="000C78C4"/>
    <w:rsid w:val="000D76C8"/>
    <w:rsid w:val="000D7F56"/>
    <w:rsid w:val="000E68EF"/>
    <w:rsid w:val="000F1537"/>
    <w:rsid w:val="000F5CB0"/>
    <w:rsid w:val="00111749"/>
    <w:rsid w:val="00115C3D"/>
    <w:rsid w:val="00122AD8"/>
    <w:rsid w:val="00123D5B"/>
    <w:rsid w:val="00124D24"/>
    <w:rsid w:val="0012784A"/>
    <w:rsid w:val="001323FD"/>
    <w:rsid w:val="00132EBE"/>
    <w:rsid w:val="00135285"/>
    <w:rsid w:val="00137003"/>
    <w:rsid w:val="00144563"/>
    <w:rsid w:val="001471A8"/>
    <w:rsid w:val="00147820"/>
    <w:rsid w:val="001536FF"/>
    <w:rsid w:val="00154D6D"/>
    <w:rsid w:val="00156FF1"/>
    <w:rsid w:val="00160BFE"/>
    <w:rsid w:val="00161461"/>
    <w:rsid w:val="00166DB0"/>
    <w:rsid w:val="0017560D"/>
    <w:rsid w:val="00176D2E"/>
    <w:rsid w:val="00177DA7"/>
    <w:rsid w:val="00181F43"/>
    <w:rsid w:val="00186A05"/>
    <w:rsid w:val="00191F4D"/>
    <w:rsid w:val="001A2AA9"/>
    <w:rsid w:val="001A4DA0"/>
    <w:rsid w:val="001A7528"/>
    <w:rsid w:val="001C63AF"/>
    <w:rsid w:val="001D4959"/>
    <w:rsid w:val="001E0E62"/>
    <w:rsid w:val="001E5350"/>
    <w:rsid w:val="00200AB0"/>
    <w:rsid w:val="002141BB"/>
    <w:rsid w:val="00214F8B"/>
    <w:rsid w:val="00214FBA"/>
    <w:rsid w:val="0021785E"/>
    <w:rsid w:val="002256DA"/>
    <w:rsid w:val="00225F64"/>
    <w:rsid w:val="00226443"/>
    <w:rsid w:val="00234DFC"/>
    <w:rsid w:val="002374C1"/>
    <w:rsid w:val="002434F7"/>
    <w:rsid w:val="00243E90"/>
    <w:rsid w:val="00250843"/>
    <w:rsid w:val="0025451D"/>
    <w:rsid w:val="00263253"/>
    <w:rsid w:val="00266B5F"/>
    <w:rsid w:val="0026704B"/>
    <w:rsid w:val="00267ACB"/>
    <w:rsid w:val="00274D2F"/>
    <w:rsid w:val="00280338"/>
    <w:rsid w:val="0029093E"/>
    <w:rsid w:val="002B2967"/>
    <w:rsid w:val="002B4D59"/>
    <w:rsid w:val="002B6FE8"/>
    <w:rsid w:val="002C1418"/>
    <w:rsid w:val="002C492E"/>
    <w:rsid w:val="002F1271"/>
    <w:rsid w:val="002F3C90"/>
    <w:rsid w:val="002F631F"/>
    <w:rsid w:val="00302111"/>
    <w:rsid w:val="00303E71"/>
    <w:rsid w:val="00306BCE"/>
    <w:rsid w:val="003073FF"/>
    <w:rsid w:val="00313046"/>
    <w:rsid w:val="0031462D"/>
    <w:rsid w:val="00314848"/>
    <w:rsid w:val="0031747B"/>
    <w:rsid w:val="0032210A"/>
    <w:rsid w:val="00322BB3"/>
    <w:rsid w:val="00322CBA"/>
    <w:rsid w:val="00323E8F"/>
    <w:rsid w:val="00327611"/>
    <w:rsid w:val="00330681"/>
    <w:rsid w:val="003368F5"/>
    <w:rsid w:val="00340117"/>
    <w:rsid w:val="00343F40"/>
    <w:rsid w:val="00355B22"/>
    <w:rsid w:val="00356AE0"/>
    <w:rsid w:val="0036339F"/>
    <w:rsid w:val="003634DB"/>
    <w:rsid w:val="003649AB"/>
    <w:rsid w:val="003701FE"/>
    <w:rsid w:val="003737D1"/>
    <w:rsid w:val="00374E0A"/>
    <w:rsid w:val="00375C20"/>
    <w:rsid w:val="00376951"/>
    <w:rsid w:val="00397257"/>
    <w:rsid w:val="003A4C20"/>
    <w:rsid w:val="003B26BF"/>
    <w:rsid w:val="003B3962"/>
    <w:rsid w:val="003B42B7"/>
    <w:rsid w:val="003B70DD"/>
    <w:rsid w:val="003C4992"/>
    <w:rsid w:val="003C4D61"/>
    <w:rsid w:val="003D2390"/>
    <w:rsid w:val="003D4609"/>
    <w:rsid w:val="003D498E"/>
    <w:rsid w:val="003D5DD2"/>
    <w:rsid w:val="003D669C"/>
    <w:rsid w:val="003D72DB"/>
    <w:rsid w:val="003E6AF4"/>
    <w:rsid w:val="003F0C54"/>
    <w:rsid w:val="00407101"/>
    <w:rsid w:val="00414205"/>
    <w:rsid w:val="00414354"/>
    <w:rsid w:val="00415006"/>
    <w:rsid w:val="00416873"/>
    <w:rsid w:val="004207A0"/>
    <w:rsid w:val="00421B15"/>
    <w:rsid w:val="00426A58"/>
    <w:rsid w:val="00430091"/>
    <w:rsid w:val="00432228"/>
    <w:rsid w:val="00434612"/>
    <w:rsid w:val="00436D52"/>
    <w:rsid w:val="004374B0"/>
    <w:rsid w:val="0045744A"/>
    <w:rsid w:val="00476323"/>
    <w:rsid w:val="00482780"/>
    <w:rsid w:val="00483130"/>
    <w:rsid w:val="00487700"/>
    <w:rsid w:val="00492F2C"/>
    <w:rsid w:val="004974F0"/>
    <w:rsid w:val="004A1666"/>
    <w:rsid w:val="004A3AEC"/>
    <w:rsid w:val="004A3C0C"/>
    <w:rsid w:val="004A4C00"/>
    <w:rsid w:val="004A6B28"/>
    <w:rsid w:val="004B3370"/>
    <w:rsid w:val="004B4057"/>
    <w:rsid w:val="004B5A65"/>
    <w:rsid w:val="004C12B9"/>
    <w:rsid w:val="004C1FAB"/>
    <w:rsid w:val="004C3C98"/>
    <w:rsid w:val="004D6A70"/>
    <w:rsid w:val="004E1767"/>
    <w:rsid w:val="004E42D1"/>
    <w:rsid w:val="004E4736"/>
    <w:rsid w:val="004F0475"/>
    <w:rsid w:val="004F0814"/>
    <w:rsid w:val="004F2018"/>
    <w:rsid w:val="00511F86"/>
    <w:rsid w:val="00522F8E"/>
    <w:rsid w:val="005266CC"/>
    <w:rsid w:val="00531013"/>
    <w:rsid w:val="0053362F"/>
    <w:rsid w:val="00540E50"/>
    <w:rsid w:val="0054262A"/>
    <w:rsid w:val="00550EA7"/>
    <w:rsid w:val="00556083"/>
    <w:rsid w:val="00572A76"/>
    <w:rsid w:val="00573E24"/>
    <w:rsid w:val="005810E1"/>
    <w:rsid w:val="005813B3"/>
    <w:rsid w:val="005845D5"/>
    <w:rsid w:val="00586EDB"/>
    <w:rsid w:val="00587009"/>
    <w:rsid w:val="00590E23"/>
    <w:rsid w:val="00596011"/>
    <w:rsid w:val="005A018A"/>
    <w:rsid w:val="005A438A"/>
    <w:rsid w:val="005B17FE"/>
    <w:rsid w:val="005B5550"/>
    <w:rsid w:val="005B556F"/>
    <w:rsid w:val="005C5A8F"/>
    <w:rsid w:val="005C79F2"/>
    <w:rsid w:val="005D2641"/>
    <w:rsid w:val="005E0D16"/>
    <w:rsid w:val="005E2A0E"/>
    <w:rsid w:val="005F1DA1"/>
    <w:rsid w:val="005F2808"/>
    <w:rsid w:val="005F3531"/>
    <w:rsid w:val="005F7640"/>
    <w:rsid w:val="00606CB2"/>
    <w:rsid w:val="00611482"/>
    <w:rsid w:val="006115A5"/>
    <w:rsid w:val="00614497"/>
    <w:rsid w:val="00614880"/>
    <w:rsid w:val="0061767F"/>
    <w:rsid w:val="006202F8"/>
    <w:rsid w:val="00624222"/>
    <w:rsid w:val="00625A11"/>
    <w:rsid w:val="006326C3"/>
    <w:rsid w:val="00633060"/>
    <w:rsid w:val="00634EE1"/>
    <w:rsid w:val="00637BB8"/>
    <w:rsid w:val="0064113E"/>
    <w:rsid w:val="006447D8"/>
    <w:rsid w:val="0064755F"/>
    <w:rsid w:val="006501E9"/>
    <w:rsid w:val="00656E5E"/>
    <w:rsid w:val="00664013"/>
    <w:rsid w:val="00673E2C"/>
    <w:rsid w:val="0068249B"/>
    <w:rsid w:val="006840E5"/>
    <w:rsid w:val="0069024F"/>
    <w:rsid w:val="00693C8B"/>
    <w:rsid w:val="006A29F4"/>
    <w:rsid w:val="006A65D3"/>
    <w:rsid w:val="006B4449"/>
    <w:rsid w:val="006B7CDB"/>
    <w:rsid w:val="006C2099"/>
    <w:rsid w:val="006C616E"/>
    <w:rsid w:val="006D2541"/>
    <w:rsid w:val="006D44BD"/>
    <w:rsid w:val="006E3D16"/>
    <w:rsid w:val="006F26E3"/>
    <w:rsid w:val="006F4772"/>
    <w:rsid w:val="007051E6"/>
    <w:rsid w:val="007057E7"/>
    <w:rsid w:val="007065BC"/>
    <w:rsid w:val="00710F49"/>
    <w:rsid w:val="00712C96"/>
    <w:rsid w:val="007164D7"/>
    <w:rsid w:val="007176FE"/>
    <w:rsid w:val="00721096"/>
    <w:rsid w:val="00722E02"/>
    <w:rsid w:val="00731A99"/>
    <w:rsid w:val="007369DC"/>
    <w:rsid w:val="00736C70"/>
    <w:rsid w:val="007438BC"/>
    <w:rsid w:val="00745A2D"/>
    <w:rsid w:val="00747F59"/>
    <w:rsid w:val="00753A65"/>
    <w:rsid w:val="0075726D"/>
    <w:rsid w:val="00761DD9"/>
    <w:rsid w:val="00766980"/>
    <w:rsid w:val="00772933"/>
    <w:rsid w:val="0077322A"/>
    <w:rsid w:val="007845DD"/>
    <w:rsid w:val="00784B2A"/>
    <w:rsid w:val="00787FFD"/>
    <w:rsid w:val="00790C95"/>
    <w:rsid w:val="00793463"/>
    <w:rsid w:val="0079451F"/>
    <w:rsid w:val="00797610"/>
    <w:rsid w:val="007A0C78"/>
    <w:rsid w:val="007A25C1"/>
    <w:rsid w:val="007A5719"/>
    <w:rsid w:val="007A6E14"/>
    <w:rsid w:val="007B6B22"/>
    <w:rsid w:val="007B7A86"/>
    <w:rsid w:val="007C5EF0"/>
    <w:rsid w:val="007D35B7"/>
    <w:rsid w:val="007E5506"/>
    <w:rsid w:val="007F0754"/>
    <w:rsid w:val="007F1192"/>
    <w:rsid w:val="007F2840"/>
    <w:rsid w:val="007F49D0"/>
    <w:rsid w:val="007F7D9E"/>
    <w:rsid w:val="008060F4"/>
    <w:rsid w:val="00817495"/>
    <w:rsid w:val="0082707F"/>
    <w:rsid w:val="0083441E"/>
    <w:rsid w:val="008416EB"/>
    <w:rsid w:val="00841B60"/>
    <w:rsid w:val="00851050"/>
    <w:rsid w:val="0085130F"/>
    <w:rsid w:val="008576F7"/>
    <w:rsid w:val="00867280"/>
    <w:rsid w:val="00877395"/>
    <w:rsid w:val="00893FB3"/>
    <w:rsid w:val="008941C2"/>
    <w:rsid w:val="008962AA"/>
    <w:rsid w:val="00896E72"/>
    <w:rsid w:val="008A1F9E"/>
    <w:rsid w:val="008A2B06"/>
    <w:rsid w:val="008A59A0"/>
    <w:rsid w:val="008B596B"/>
    <w:rsid w:val="008B5E15"/>
    <w:rsid w:val="008C41B5"/>
    <w:rsid w:val="008C6D70"/>
    <w:rsid w:val="008D04E9"/>
    <w:rsid w:val="008D0F5F"/>
    <w:rsid w:val="008D6862"/>
    <w:rsid w:val="008E01AF"/>
    <w:rsid w:val="008E09E0"/>
    <w:rsid w:val="008E60C8"/>
    <w:rsid w:val="008F090D"/>
    <w:rsid w:val="008F7117"/>
    <w:rsid w:val="008F78AF"/>
    <w:rsid w:val="00907599"/>
    <w:rsid w:val="009141AE"/>
    <w:rsid w:val="0092025C"/>
    <w:rsid w:val="009203CE"/>
    <w:rsid w:val="00920EBC"/>
    <w:rsid w:val="00922C1A"/>
    <w:rsid w:val="0092352A"/>
    <w:rsid w:val="00927A36"/>
    <w:rsid w:val="00927EB2"/>
    <w:rsid w:val="00932C38"/>
    <w:rsid w:val="009347F8"/>
    <w:rsid w:val="009370A1"/>
    <w:rsid w:val="009377F7"/>
    <w:rsid w:val="00942E9F"/>
    <w:rsid w:val="009433B9"/>
    <w:rsid w:val="00945FD7"/>
    <w:rsid w:val="0095396E"/>
    <w:rsid w:val="00957532"/>
    <w:rsid w:val="0096196A"/>
    <w:rsid w:val="009651DD"/>
    <w:rsid w:val="009753E2"/>
    <w:rsid w:val="0097543C"/>
    <w:rsid w:val="00987FBA"/>
    <w:rsid w:val="0099084A"/>
    <w:rsid w:val="00992077"/>
    <w:rsid w:val="009967B2"/>
    <w:rsid w:val="009A06F8"/>
    <w:rsid w:val="009A5A60"/>
    <w:rsid w:val="009B0892"/>
    <w:rsid w:val="009B5F1A"/>
    <w:rsid w:val="009C1628"/>
    <w:rsid w:val="009C291A"/>
    <w:rsid w:val="009C37F3"/>
    <w:rsid w:val="009C3D63"/>
    <w:rsid w:val="009E63C2"/>
    <w:rsid w:val="009F023C"/>
    <w:rsid w:val="009F13F5"/>
    <w:rsid w:val="00A02301"/>
    <w:rsid w:val="00A03236"/>
    <w:rsid w:val="00A060DD"/>
    <w:rsid w:val="00A06485"/>
    <w:rsid w:val="00A15311"/>
    <w:rsid w:val="00A37D8E"/>
    <w:rsid w:val="00A4236B"/>
    <w:rsid w:val="00A50AD8"/>
    <w:rsid w:val="00A51024"/>
    <w:rsid w:val="00A52FEC"/>
    <w:rsid w:val="00A5687F"/>
    <w:rsid w:val="00A6051E"/>
    <w:rsid w:val="00A61721"/>
    <w:rsid w:val="00A653E1"/>
    <w:rsid w:val="00A71BEE"/>
    <w:rsid w:val="00A87261"/>
    <w:rsid w:val="00A90094"/>
    <w:rsid w:val="00AA00F4"/>
    <w:rsid w:val="00AA16B5"/>
    <w:rsid w:val="00AA1CBF"/>
    <w:rsid w:val="00AB053F"/>
    <w:rsid w:val="00AB0E92"/>
    <w:rsid w:val="00AC06B5"/>
    <w:rsid w:val="00AD4A12"/>
    <w:rsid w:val="00AD4C7A"/>
    <w:rsid w:val="00AD503D"/>
    <w:rsid w:val="00AE6C23"/>
    <w:rsid w:val="00AF1154"/>
    <w:rsid w:val="00AF2373"/>
    <w:rsid w:val="00B0486E"/>
    <w:rsid w:val="00B05015"/>
    <w:rsid w:val="00B058F9"/>
    <w:rsid w:val="00B07100"/>
    <w:rsid w:val="00B12B79"/>
    <w:rsid w:val="00B13C34"/>
    <w:rsid w:val="00B155D2"/>
    <w:rsid w:val="00B25D55"/>
    <w:rsid w:val="00B30D65"/>
    <w:rsid w:val="00B333C2"/>
    <w:rsid w:val="00B334C8"/>
    <w:rsid w:val="00B36E6C"/>
    <w:rsid w:val="00B37195"/>
    <w:rsid w:val="00B40439"/>
    <w:rsid w:val="00B418E7"/>
    <w:rsid w:val="00B43466"/>
    <w:rsid w:val="00B44A3E"/>
    <w:rsid w:val="00B503B5"/>
    <w:rsid w:val="00B5742A"/>
    <w:rsid w:val="00B57C88"/>
    <w:rsid w:val="00B60C0E"/>
    <w:rsid w:val="00B61D14"/>
    <w:rsid w:val="00B62165"/>
    <w:rsid w:val="00B625AD"/>
    <w:rsid w:val="00B63DAD"/>
    <w:rsid w:val="00B658F0"/>
    <w:rsid w:val="00B669B5"/>
    <w:rsid w:val="00B758FC"/>
    <w:rsid w:val="00B836FF"/>
    <w:rsid w:val="00B91C47"/>
    <w:rsid w:val="00BA1384"/>
    <w:rsid w:val="00BA3645"/>
    <w:rsid w:val="00BA396E"/>
    <w:rsid w:val="00BA403D"/>
    <w:rsid w:val="00BB2D1B"/>
    <w:rsid w:val="00BB36E5"/>
    <w:rsid w:val="00BB3BCF"/>
    <w:rsid w:val="00BB6488"/>
    <w:rsid w:val="00BB658E"/>
    <w:rsid w:val="00BC117B"/>
    <w:rsid w:val="00BC1EAE"/>
    <w:rsid w:val="00BC6438"/>
    <w:rsid w:val="00BC78D3"/>
    <w:rsid w:val="00BD0359"/>
    <w:rsid w:val="00BE1E67"/>
    <w:rsid w:val="00BE46BE"/>
    <w:rsid w:val="00BF6607"/>
    <w:rsid w:val="00C076F3"/>
    <w:rsid w:val="00C13074"/>
    <w:rsid w:val="00C14664"/>
    <w:rsid w:val="00C22250"/>
    <w:rsid w:val="00C22F91"/>
    <w:rsid w:val="00C4362E"/>
    <w:rsid w:val="00C46909"/>
    <w:rsid w:val="00C47168"/>
    <w:rsid w:val="00C72936"/>
    <w:rsid w:val="00C731DB"/>
    <w:rsid w:val="00C83151"/>
    <w:rsid w:val="00C92F30"/>
    <w:rsid w:val="00C93D76"/>
    <w:rsid w:val="00C96350"/>
    <w:rsid w:val="00C97F7D"/>
    <w:rsid w:val="00CA0803"/>
    <w:rsid w:val="00CA7596"/>
    <w:rsid w:val="00CB7D56"/>
    <w:rsid w:val="00CD27F8"/>
    <w:rsid w:val="00CD4013"/>
    <w:rsid w:val="00CD6F0D"/>
    <w:rsid w:val="00CE3CB4"/>
    <w:rsid w:val="00CF012B"/>
    <w:rsid w:val="00CF04EC"/>
    <w:rsid w:val="00CF1BCE"/>
    <w:rsid w:val="00CF30EF"/>
    <w:rsid w:val="00CF69E2"/>
    <w:rsid w:val="00CF74EF"/>
    <w:rsid w:val="00D00A49"/>
    <w:rsid w:val="00D0334E"/>
    <w:rsid w:val="00D063DF"/>
    <w:rsid w:val="00D07D6E"/>
    <w:rsid w:val="00D10568"/>
    <w:rsid w:val="00D1223B"/>
    <w:rsid w:val="00D1486C"/>
    <w:rsid w:val="00D168C9"/>
    <w:rsid w:val="00D2006E"/>
    <w:rsid w:val="00D21EB3"/>
    <w:rsid w:val="00D26022"/>
    <w:rsid w:val="00D54E8A"/>
    <w:rsid w:val="00D55F50"/>
    <w:rsid w:val="00D57490"/>
    <w:rsid w:val="00D61051"/>
    <w:rsid w:val="00D6150A"/>
    <w:rsid w:val="00D659BC"/>
    <w:rsid w:val="00D70E21"/>
    <w:rsid w:val="00D7196D"/>
    <w:rsid w:val="00D71B76"/>
    <w:rsid w:val="00D71D46"/>
    <w:rsid w:val="00D75358"/>
    <w:rsid w:val="00DA05AA"/>
    <w:rsid w:val="00DA151B"/>
    <w:rsid w:val="00DA34F7"/>
    <w:rsid w:val="00DA3B0F"/>
    <w:rsid w:val="00DA69A4"/>
    <w:rsid w:val="00DB24B4"/>
    <w:rsid w:val="00DB6FEC"/>
    <w:rsid w:val="00DD0975"/>
    <w:rsid w:val="00DD63F2"/>
    <w:rsid w:val="00DE020F"/>
    <w:rsid w:val="00DE0523"/>
    <w:rsid w:val="00DE0929"/>
    <w:rsid w:val="00DE3916"/>
    <w:rsid w:val="00DE55E9"/>
    <w:rsid w:val="00DF03AC"/>
    <w:rsid w:val="00DF26B6"/>
    <w:rsid w:val="00DF48E6"/>
    <w:rsid w:val="00DF58C4"/>
    <w:rsid w:val="00E242DB"/>
    <w:rsid w:val="00E24A54"/>
    <w:rsid w:val="00E30F91"/>
    <w:rsid w:val="00E339AD"/>
    <w:rsid w:val="00E46995"/>
    <w:rsid w:val="00E61A84"/>
    <w:rsid w:val="00E625D8"/>
    <w:rsid w:val="00E75059"/>
    <w:rsid w:val="00E82AE5"/>
    <w:rsid w:val="00E925DD"/>
    <w:rsid w:val="00E949D9"/>
    <w:rsid w:val="00E95F11"/>
    <w:rsid w:val="00E97748"/>
    <w:rsid w:val="00EB3F2A"/>
    <w:rsid w:val="00EC52DA"/>
    <w:rsid w:val="00EC6B49"/>
    <w:rsid w:val="00ED0565"/>
    <w:rsid w:val="00ED50A1"/>
    <w:rsid w:val="00ED6644"/>
    <w:rsid w:val="00EE0345"/>
    <w:rsid w:val="00EF17D2"/>
    <w:rsid w:val="00EF5A20"/>
    <w:rsid w:val="00EF66FE"/>
    <w:rsid w:val="00EF76F4"/>
    <w:rsid w:val="00EF7DA6"/>
    <w:rsid w:val="00F0484C"/>
    <w:rsid w:val="00F0649A"/>
    <w:rsid w:val="00F166DF"/>
    <w:rsid w:val="00F2739B"/>
    <w:rsid w:val="00F37ECB"/>
    <w:rsid w:val="00F41A1A"/>
    <w:rsid w:val="00F475AD"/>
    <w:rsid w:val="00F51863"/>
    <w:rsid w:val="00F559FB"/>
    <w:rsid w:val="00F7214E"/>
    <w:rsid w:val="00F72414"/>
    <w:rsid w:val="00F73F3E"/>
    <w:rsid w:val="00F7445E"/>
    <w:rsid w:val="00F8138A"/>
    <w:rsid w:val="00F93010"/>
    <w:rsid w:val="00F96A3F"/>
    <w:rsid w:val="00FA0F39"/>
    <w:rsid w:val="00FA47A0"/>
    <w:rsid w:val="00FA7BBE"/>
    <w:rsid w:val="00FB1B4A"/>
    <w:rsid w:val="00FB518F"/>
    <w:rsid w:val="00FB57EE"/>
    <w:rsid w:val="00FC0135"/>
    <w:rsid w:val="00FC0CC0"/>
    <w:rsid w:val="00FD3C16"/>
    <w:rsid w:val="00FE13FF"/>
    <w:rsid w:val="00FE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CA76"/>
  <w15:chartTrackingRefBased/>
  <w15:docId w15:val="{5FAB1877-BC3F-F346-8F77-0F330184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5266CC"/>
  </w:style>
  <w:style w:type="character" w:styleId="Hyperlink">
    <w:name w:val="Hyperlink"/>
    <w:basedOn w:val="Absatz-Standardschriftart"/>
    <w:uiPriority w:val="99"/>
    <w:unhideWhenUsed/>
    <w:rsid w:val="005266CC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0E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0EA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0EA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0E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0EA7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42B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168C9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D168C9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5D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5D8"/>
    <w:rPr>
      <w:rFonts w:ascii="Segoe UI" w:hAnsi="Segoe UI" w:cs="Segoe UI"/>
      <w:sz w:val="18"/>
      <w:szCs w:val="18"/>
    </w:rPr>
  </w:style>
  <w:style w:type="paragraph" w:styleId="NurText">
    <w:name w:val="Plain Text"/>
    <w:basedOn w:val="Standard"/>
    <w:link w:val="NurTextZchn"/>
    <w:uiPriority w:val="99"/>
    <w:semiHidden/>
    <w:unhideWhenUsed/>
    <w:rsid w:val="00E625D8"/>
    <w:rPr>
      <w:rFonts w:ascii="Arial Narrow" w:hAnsi="Arial Narrow"/>
      <w:sz w:val="22"/>
      <w:szCs w:val="21"/>
      <w:lang w:val="de-CH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625D8"/>
    <w:rPr>
      <w:rFonts w:ascii="Arial Narrow" w:hAnsi="Arial Narrow"/>
      <w:sz w:val="22"/>
      <w:szCs w:val="21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5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83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LiR96</b:Tag>
    <b:SourceType>ArticleInAPeriodical</b:SourceType>
    <b:Guid>{8420B696-3890-4213-A5D4-1B66F83CB25A}</b:Guid>
    <b:Title>Eccentric and concentric isokinetic knee flexion and extension: a reliability study using the Cybex 6000 dynamometer</b:Title>
    <b:PeriodicalTitle>British Journal of Sports Medicine</b:PeriodicalTitle>
    <b:Year>1996</b:Year>
    <b:Pages>156-60</b:Pages>
    <b:Author>
      <b:Author>
        <b:NameList>
          <b:Person>
            <b:Last>Li</b:Last>
            <b:First>RC</b:First>
          </b:Person>
          <b:Person>
            <b:Last>Wu</b:Last>
            <b:First>Y</b:First>
          </b:Person>
          <b:Person>
            <b:Last>Maffulli</b:Last>
            <b:First>N</b:First>
          </b:Person>
          <b:Person>
            <b:Last>Chan</b:Last>
            <b:First>KM</b:First>
          </b:Person>
          <b:Person>
            <b:Last>Chan</b:Last>
            <b:First>JL</b:First>
          </b:Person>
        </b:NameList>
      </b:Author>
    </b:Author>
    <b:RefOrder>36</b:RefOrder>
  </b:Source>
  <b:Source>
    <b:Tag>Rie20</b:Tag>
    <b:SourceType>ArticleInAPeriodical</b:SourceType>
    <b:Guid>{DA744957-A113-4DD9-B1BD-98BFB861D90D}</b:Guid>
    <b:Title>Relationship between pre- and post-operatice isokinetic strength after ACL reconstruction using hamstring autograft</b:Title>
    <b:PeriodicalTitle>BMC Sports Science, Medicine and Rehabilitation</b:PeriodicalTitle>
    <b:Year>2020</b:Year>
    <b:Author>
      <b:Author>
        <b:NameList>
          <b:Person>
            <b:Last>Riesterer</b:Last>
            <b:First>Janine</b:First>
          </b:Person>
          <b:Person>
            <b:Last>Mauch</b:Last>
            <b:First>Marlene</b:First>
          </b:Person>
          <b:Person>
            <b:Last>Paul</b:Last>
            <b:First>Jochen</b:First>
          </b:Person>
          <b:Person>
            <b:Last>Gehring</b:Last>
            <b:First>D</b:First>
          </b:Person>
          <b:Person>
            <b:Last>Ritzmann</b:Last>
            <b:First>Ramona</b:First>
          </b:Person>
          <b:Person>
            <b:Last>Wenning</b:Last>
            <b:First>Markus</b:First>
          </b:Person>
        </b:NameList>
      </b:Author>
    </b:Author>
    <b:RefOrder>37</b:RefOrder>
  </b:Source>
  <b:Source>
    <b:Tag>Fol08</b:Tag>
    <b:SourceType>ArticleInAPeriodical</b:SourceType>
    <b:Guid>{EB8D5C82-6675-4D91-8280-EF29A55F7766}</b:Guid>
    <b:Title>Allometric scaling of strength mesurements to body size</b:Title>
    <b:PeriodicalTitle>Medicine &amp; Science in Sports &amp; Exercise</b:PeriodicalTitle>
    <b:Year>2008</b:Year>
    <b:Pages>739-45</b:Pages>
    <b:Author>
      <b:Author>
        <b:NameList>
          <b:Person>
            <b:Last>Folland</b:Last>
            <b:First>JP</b:First>
          </b:Person>
          <b:Person>
            <b:Last>Mc Cauley</b:Last>
            <b:First>TM</b:First>
          </b:Person>
          <b:Person>
            <b:Last>Williams</b:Last>
            <b:First>AG</b:First>
          </b:Person>
        </b:NameList>
      </b:Author>
    </b:Author>
    <b:RefOrder>38</b:RefOrder>
  </b:Source>
  <b:Source>
    <b:Tag>Kli16</b:Tag>
    <b:SourceType>ArticleInAPeriodical</b:SourceType>
    <b:Guid>{85D04DD7-937E-4E20-A06C-7FA4D59293A0}</b:Guid>
    <b:Title>Clinical predictors of knee mechanics at return to sport after ACL reconstruction</b:Title>
    <b:PeriodicalTitle>Medicine &amp; Science in Sports &amp; Exercise</b:PeriodicalTitle>
    <b:Year>2016</b:Year>
    <b:Pages>790-795</b:Pages>
    <b:Author>
      <b:Author>
        <b:NameList>
          <b:Person>
            <b:Last>Kline</b:Last>
            <b:First>PW</b:First>
          </b:Person>
          <b:Person>
            <b:Last>Johnson</b:Last>
            <b:First>DL</b:First>
          </b:Person>
          <b:Person>
            <b:Last>Ireland</b:Last>
            <b:First>ML</b:First>
          </b:Person>
          <b:Person>
            <b:Last>Noehren</b:Last>
            <b:First>B</b:First>
          </b:Person>
        </b:NameList>
      </b:Author>
    </b:Author>
    <b:RefOrder>39</b:RefOrder>
  </b:Source>
</b:Sources>
</file>

<file path=customXml/itemProps1.xml><?xml version="1.0" encoding="utf-8"?>
<ds:datastoreItem xmlns:ds="http://schemas.openxmlformats.org/officeDocument/2006/customXml" ds:itemID="{8E7D17C2-2BC3-914A-93D4-0728445E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 Lauber</dc:creator>
  <cp:keywords/>
  <dc:description/>
  <cp:lastModifiedBy>Christoph Centner</cp:lastModifiedBy>
  <cp:revision>10</cp:revision>
  <dcterms:created xsi:type="dcterms:W3CDTF">2022-05-23T07:10:00Z</dcterms:created>
  <dcterms:modified xsi:type="dcterms:W3CDTF">2022-08-05T12:51:00Z</dcterms:modified>
</cp:coreProperties>
</file>