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E7DF4" w:rsidRPr="00F376DC" w:rsidRDefault="00C91AA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376DC">
        <w:rPr>
          <w:rFonts w:ascii="Times New Roman" w:hAnsi="Times New Roman" w:cs="Times New Roman"/>
          <w:b/>
          <w:sz w:val="28"/>
          <w:szCs w:val="28"/>
          <w:lang w:val="en-US"/>
        </w:rPr>
        <w:t>Framework for Describing/Analyzing and Evaluating FPCs</w:t>
      </w:r>
    </w:p>
    <w:p w14:paraId="00000002" w14:textId="77777777" w:rsidR="004E7DF4" w:rsidRPr="00F376DC" w:rsidRDefault="004E7DF4">
      <w:pPr>
        <w:rPr>
          <w:rFonts w:ascii="Times New Roman" w:hAnsi="Times New Roman" w:cs="Times New Roman"/>
          <w:lang w:val="en-US"/>
        </w:rPr>
      </w:pPr>
    </w:p>
    <w:p w14:paraId="00000003" w14:textId="47E9C5DA" w:rsidR="004E7DF4" w:rsidRPr="00F376DC" w:rsidRDefault="00C91AA2">
      <w:pPr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 xml:space="preserve">Guiding question of this study: </w:t>
      </w:r>
      <w:r w:rsidRPr="00F376DC">
        <w:rPr>
          <w:rFonts w:ascii="Times New Roman" w:hAnsi="Times New Roman" w:cs="Times New Roman"/>
          <w:i/>
          <w:lang w:val="en-US"/>
        </w:rPr>
        <w:t xml:space="preserve">To what extent do FPCs achieve food system sustainability through democratic processes </w:t>
      </w:r>
      <w:sdt>
        <w:sdtPr>
          <w:rPr>
            <w:rFonts w:ascii="Times New Roman" w:hAnsi="Times New Roman" w:cs="Times New Roman"/>
            <w:lang w:val="en-US"/>
          </w:rPr>
          <w:tag w:val="goog_rdk_0"/>
          <w:id w:val="-1942834584"/>
        </w:sdtPr>
        <w:sdtEndPr/>
        <w:sdtContent/>
      </w:sdt>
      <w:r w:rsidRPr="00F376DC">
        <w:rPr>
          <w:rFonts w:ascii="Times New Roman" w:hAnsi="Times New Roman" w:cs="Times New Roman"/>
          <w:i/>
          <w:lang w:val="en-US"/>
        </w:rPr>
        <w:t>and good governance</w:t>
      </w:r>
      <w:r w:rsidRPr="00F376DC">
        <w:rPr>
          <w:rFonts w:ascii="Times New Roman" w:hAnsi="Times New Roman" w:cs="Times New Roman"/>
          <w:lang w:val="en-US"/>
        </w:rPr>
        <w:t xml:space="preserve"> [challenge of attribution; correlation instead; compared through other mechanisms: vs. corporate, top-down government (gov-industry complex)]</w:t>
      </w:r>
    </w:p>
    <w:p w14:paraId="00000004" w14:textId="77777777" w:rsidR="004E7DF4" w:rsidRPr="00F376DC" w:rsidRDefault="00C91AA2">
      <w:pPr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 xml:space="preserve">The framework is structured into two parts – the first for describing/analyzing FPCs, and the second for evaluating them. </w:t>
      </w:r>
    </w:p>
    <w:p w14:paraId="00000005" w14:textId="77777777" w:rsidR="004E7DF4" w:rsidRPr="00F376DC" w:rsidRDefault="00C91AA2">
      <w:pPr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>Both parts are similarly structured according to a pragmatic logic model of evaluation: goals – processes – outputs/outcomes.</w:t>
      </w:r>
    </w:p>
    <w:p w14:paraId="00000006" w14:textId="77777777" w:rsidR="004E7DF4" w:rsidRPr="00F376DC" w:rsidRDefault="00C91AA2">
      <w:pPr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 xml:space="preserve">It is important to (somewhat strictly) separate descriptive/analytical (Part I) and evaluative (Part II) responses. For example, under I.5.b., we ask about data that describe the current situation using a set of indicators. The corresponding section under II.4.d. is then about assessing/evaluating in how far the current situation is </w:t>
      </w:r>
      <w:r w:rsidRPr="00F376DC">
        <w:rPr>
          <w:rFonts w:ascii="Times New Roman" w:hAnsi="Times New Roman" w:cs="Times New Roman"/>
          <w:i/>
          <w:lang w:val="en-US"/>
        </w:rPr>
        <w:t>sustainable</w:t>
      </w:r>
      <w:r w:rsidRPr="00F376DC">
        <w:rPr>
          <w:rFonts w:ascii="Times New Roman" w:hAnsi="Times New Roman" w:cs="Times New Roman"/>
          <w:lang w:val="en-US"/>
        </w:rPr>
        <w:t xml:space="preserve"> or not, or respectively, to what extent the FPC’s activities have sufficiently contributed to reaching a </w:t>
      </w:r>
      <w:r w:rsidRPr="00F376DC">
        <w:rPr>
          <w:rFonts w:ascii="Times New Roman" w:hAnsi="Times New Roman" w:cs="Times New Roman"/>
          <w:i/>
          <w:lang w:val="en-US"/>
        </w:rPr>
        <w:t>sustainable</w:t>
      </w:r>
      <w:r w:rsidRPr="00F376DC">
        <w:rPr>
          <w:rFonts w:ascii="Times New Roman" w:hAnsi="Times New Roman" w:cs="Times New Roman"/>
          <w:lang w:val="en-US"/>
        </w:rPr>
        <w:t xml:space="preserve"> situation (or not) in the (near) future. For example, let’s assume that the FPC’s activities, among others, have helped to convert two farms to organic certification (= increase in “organic and environmental practices” (Indicator </w:t>
      </w:r>
      <w:proofErr w:type="spellStart"/>
      <w:proofErr w:type="gramStart"/>
      <w:r w:rsidRPr="00F376DC">
        <w:rPr>
          <w:rFonts w:ascii="Times New Roman" w:hAnsi="Times New Roman" w:cs="Times New Roman"/>
          <w:lang w:val="en-US"/>
        </w:rPr>
        <w:t>i</w:t>
      </w:r>
      <w:proofErr w:type="spellEnd"/>
      <w:r w:rsidRPr="00F376DC">
        <w:rPr>
          <w:rFonts w:ascii="Times New Roman" w:hAnsi="Times New Roman" w:cs="Times New Roman"/>
          <w:lang w:val="en-US"/>
        </w:rPr>
        <w:t>.(</w:t>
      </w:r>
      <w:proofErr w:type="gramEnd"/>
      <w:r w:rsidRPr="00F376DC">
        <w:rPr>
          <w:rFonts w:ascii="Times New Roman" w:hAnsi="Times New Roman" w:cs="Times New Roman"/>
          <w:lang w:val="en-US"/>
        </w:rPr>
        <w:t xml:space="preserve">1)) in 2021. Yet, considering that there </w:t>
      </w:r>
      <w:proofErr w:type="gramStart"/>
      <w:r w:rsidRPr="00F376DC">
        <w:rPr>
          <w:rFonts w:ascii="Times New Roman" w:hAnsi="Times New Roman" w:cs="Times New Roman"/>
          <w:lang w:val="en-US"/>
        </w:rPr>
        <w:t>are</w:t>
      </w:r>
      <w:proofErr w:type="gramEnd"/>
      <w:r w:rsidRPr="00F376DC">
        <w:rPr>
          <w:rFonts w:ascii="Times New Roman" w:hAnsi="Times New Roman" w:cs="Times New Roman"/>
          <w:lang w:val="en-US"/>
        </w:rPr>
        <w:t xml:space="preserve"> still ~500 [fictitious number] conventional farms/food businesses in the region, we might assess the rate of change as insufficient (II.4.d.).</w:t>
      </w:r>
    </w:p>
    <w:p w14:paraId="00000007" w14:textId="77777777" w:rsidR="004E7DF4" w:rsidRPr="00F376DC" w:rsidRDefault="00C91AA2">
      <w:pPr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>The evaluative part of the framework is based on three normative references (as indicated in the guiding question):</w:t>
      </w:r>
    </w:p>
    <w:p w14:paraId="00000008" w14:textId="2A1B6543" w:rsidR="004E7DF4" w:rsidRPr="00F376DC" w:rsidRDefault="00C91AA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Food System Sustainability [FS] (e.g., FAO, 2014; Blay-Palmer et al., 2020)</w:t>
      </w:r>
    </w:p>
    <w:p w14:paraId="00000009" w14:textId="77777777" w:rsidR="004E7DF4" w:rsidRPr="00F376DC" w:rsidRDefault="00C91AA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 xml:space="preserve">Food Democracy [FD] (e.g., Behringer &amp; </w:t>
      </w:r>
      <w:proofErr w:type="spellStart"/>
      <w:r w:rsidRPr="00F376DC">
        <w:rPr>
          <w:rFonts w:ascii="Times New Roman" w:hAnsi="Times New Roman" w:cs="Times New Roman"/>
          <w:color w:val="000000"/>
          <w:lang w:val="en-US"/>
        </w:rPr>
        <w:t>Feindt</w:t>
      </w:r>
      <w:proofErr w:type="spellEnd"/>
      <w:r w:rsidRPr="00F376DC">
        <w:rPr>
          <w:rFonts w:ascii="Times New Roman" w:hAnsi="Times New Roman" w:cs="Times New Roman"/>
          <w:color w:val="000000"/>
          <w:lang w:val="en-US"/>
        </w:rPr>
        <w:t xml:space="preserve">, 2019; </w:t>
      </w:r>
      <w:proofErr w:type="spellStart"/>
      <w:r w:rsidRPr="00F376DC">
        <w:rPr>
          <w:rFonts w:ascii="Times New Roman" w:hAnsi="Times New Roman" w:cs="Times New Roman"/>
          <w:color w:val="000000"/>
          <w:lang w:val="en-US"/>
        </w:rPr>
        <w:t>Bornemann</w:t>
      </w:r>
      <w:proofErr w:type="spellEnd"/>
      <w:r w:rsidRPr="00F376DC">
        <w:rPr>
          <w:rFonts w:ascii="Times New Roman" w:hAnsi="Times New Roman" w:cs="Times New Roman"/>
          <w:color w:val="000000"/>
          <w:lang w:val="en-US"/>
        </w:rPr>
        <w:t xml:space="preserve"> &amp; Weiland, 2019)</w:t>
      </w:r>
    </w:p>
    <w:p w14:paraId="0000000A" w14:textId="77777777" w:rsidR="004E7DF4" w:rsidRPr="00F376DC" w:rsidRDefault="00C91AA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 xml:space="preserve">Good Governance [GG] (e.g., </w:t>
      </w:r>
      <w:proofErr w:type="spellStart"/>
      <w:r w:rsidRPr="00F376DC">
        <w:rPr>
          <w:rFonts w:ascii="Times New Roman" w:hAnsi="Times New Roman" w:cs="Times New Roman"/>
          <w:color w:val="000000"/>
          <w:lang w:val="en-US"/>
        </w:rPr>
        <w:t>Bassarab</w:t>
      </w:r>
      <w:proofErr w:type="spellEnd"/>
      <w:r w:rsidRPr="00F376DC">
        <w:rPr>
          <w:rFonts w:ascii="Times New Roman" w:hAnsi="Times New Roman" w:cs="Times New Roman"/>
          <w:color w:val="000000"/>
          <w:lang w:val="en-US"/>
        </w:rPr>
        <w:t xml:space="preserve"> et al., 2019; </w:t>
      </w:r>
      <w:proofErr w:type="spellStart"/>
      <w:r w:rsidRPr="00F376DC">
        <w:rPr>
          <w:rFonts w:ascii="Times New Roman" w:hAnsi="Times New Roman" w:cs="Times New Roman"/>
          <w:color w:val="000000"/>
          <w:lang w:val="en-US"/>
        </w:rPr>
        <w:t>Sieveking</w:t>
      </w:r>
      <w:proofErr w:type="spellEnd"/>
      <w:r w:rsidRPr="00F376DC">
        <w:rPr>
          <w:rFonts w:ascii="Times New Roman" w:hAnsi="Times New Roman" w:cs="Times New Roman"/>
          <w:color w:val="000000"/>
          <w:lang w:val="en-US"/>
        </w:rPr>
        <w:t>, 2019; Porter et al., 2020)</w:t>
      </w:r>
    </w:p>
    <w:p w14:paraId="0000000B" w14:textId="77777777" w:rsidR="004E7DF4" w:rsidRPr="00F376DC" w:rsidRDefault="00C91AA2">
      <w:pPr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 xml:space="preserve">We have indicated the respective normative reference for each of the evaluative guiding questions below. </w:t>
      </w:r>
    </w:p>
    <w:p w14:paraId="0000000C" w14:textId="77777777" w:rsidR="004E7DF4" w:rsidRPr="00F376DC" w:rsidRDefault="00C91AA2">
      <w:pPr>
        <w:spacing w:before="0" w:line="240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376DC">
        <w:rPr>
          <w:rFonts w:ascii="Times New Roman" w:hAnsi="Times New Roman" w:cs="Times New Roman"/>
          <w:lang w:val="en-US"/>
        </w:rPr>
        <w:br w:type="page"/>
      </w:r>
    </w:p>
    <w:p w14:paraId="0000000D" w14:textId="77777777" w:rsidR="004E7DF4" w:rsidRPr="00F376DC" w:rsidRDefault="00C91AA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376D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I. Framework for the DESCRIPTION/ANALYSIS</w:t>
      </w:r>
    </w:p>
    <w:p w14:paraId="0000000E" w14:textId="77777777" w:rsidR="004E7DF4" w:rsidRPr="00F376DC" w:rsidRDefault="00C91A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History</w:t>
      </w:r>
    </w:p>
    <w:p w14:paraId="0000000F" w14:textId="77777777" w:rsidR="004E7DF4" w:rsidRPr="00F376DC" w:rsidRDefault="00C91A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When and how was the FPC founded?</w:t>
      </w:r>
    </w:p>
    <w:p w14:paraId="00000010" w14:textId="77777777" w:rsidR="004E7DF4" w:rsidRPr="00F376DC" w:rsidRDefault="00C91A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How did it develop until now (2021/2022)?</w:t>
      </w:r>
    </w:p>
    <w:p w14:paraId="00000011" w14:textId="77777777" w:rsidR="004E7DF4" w:rsidRPr="00F376DC" w:rsidRDefault="00C91A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Goals</w:t>
      </w:r>
    </w:p>
    <w:p w14:paraId="00000012" w14:textId="77777777" w:rsidR="004E7DF4" w:rsidRPr="00F376DC" w:rsidRDefault="00C91A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What is the overall vision (narrative) for the FPC?</w:t>
      </w:r>
    </w:p>
    <w:p w14:paraId="00000013" w14:textId="77777777" w:rsidR="004E7DF4" w:rsidRPr="00F376DC" w:rsidRDefault="00C91A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What are the specific strategic long-term goals of the FPC?</w:t>
      </w:r>
    </w:p>
    <w:p w14:paraId="00000014" w14:textId="77777777" w:rsidR="004E7DF4" w:rsidRPr="00F376DC" w:rsidRDefault="00C91A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What are the current specific annual priorities/objectives (2021/2022) of the FPC?</w:t>
      </w:r>
    </w:p>
    <w:p w14:paraId="00000015" w14:textId="77777777" w:rsidR="004E7DF4" w:rsidRPr="00F376DC" w:rsidRDefault="00C91A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Processes – Organization/Governance</w:t>
      </w:r>
    </w:p>
    <w:p w14:paraId="00000016" w14:textId="77777777" w:rsidR="004E7DF4" w:rsidRPr="00F376DC" w:rsidRDefault="00C91A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What is the legal and organizational form of the FPC?</w:t>
      </w:r>
    </w:p>
    <w:p w14:paraId="00000017" w14:textId="77777777" w:rsidR="004E7DF4" w:rsidRPr="00F376DC" w:rsidRDefault="00C91A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What is the governance structure (committees etc.) of the FPC?</w:t>
      </w:r>
    </w:p>
    <w:p w14:paraId="00000018" w14:textId="77777777" w:rsidR="004E7DF4" w:rsidRPr="00F376DC" w:rsidRDefault="00C91AA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>What are the committees etc. and how many people participate (#members, etc.)?</w:t>
      </w:r>
    </w:p>
    <w:p w14:paraId="00000019" w14:textId="77777777" w:rsidR="004E7DF4" w:rsidRPr="00F376DC" w:rsidRDefault="00C91AA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>How are stakeholders identified/nominated/appointed to committees etc.?</w:t>
      </w:r>
    </w:p>
    <w:p w14:paraId="0000001A" w14:textId="77777777" w:rsidR="004E7DF4" w:rsidRPr="00F376DC" w:rsidRDefault="00C91A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How (</w:t>
      </w:r>
      <w:r w:rsidRPr="00F376DC">
        <w:rPr>
          <w:rFonts w:ascii="Times New Roman" w:hAnsi="Times New Roman" w:cs="Times New Roman"/>
          <w:lang w:val="en-US"/>
        </w:rPr>
        <w:t xml:space="preserve">deliberation, voting, etc.) </w:t>
      </w:r>
      <w:r w:rsidRPr="00F376DC">
        <w:rPr>
          <w:rFonts w:ascii="Times New Roman" w:hAnsi="Times New Roman" w:cs="Times New Roman"/>
          <w:color w:val="000000"/>
          <w:lang w:val="en-US"/>
        </w:rPr>
        <w:t>are decisions taken (goals, priorities, projects, etc.)?</w:t>
      </w:r>
    </w:p>
    <w:p w14:paraId="0000001B" w14:textId="77777777" w:rsidR="004E7DF4" w:rsidRPr="00F376DC" w:rsidRDefault="00C91A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lang w:val="en-US"/>
        </w:rPr>
        <w:t>What is the reporting of the FPC (annual report, etc.)?</w:t>
      </w:r>
    </w:p>
    <w:p w14:paraId="0000001C" w14:textId="77777777" w:rsidR="004E7DF4" w:rsidRPr="00F376DC" w:rsidRDefault="00C91A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How is the FPC funded?</w:t>
      </w:r>
    </w:p>
    <w:p w14:paraId="0000001D" w14:textId="77777777" w:rsidR="004E7DF4" w:rsidRPr="00F376DC" w:rsidRDefault="00C91A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Processes – Activities</w:t>
      </w:r>
    </w:p>
    <w:p w14:paraId="0000001E" w14:textId="77777777" w:rsidR="004E7DF4" w:rsidRPr="00F376DC" w:rsidRDefault="00C91A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What are the main (strategic) action domains (“</w:t>
      </w:r>
      <w:proofErr w:type="spellStart"/>
      <w:r w:rsidRPr="00F376DC">
        <w:rPr>
          <w:rFonts w:ascii="Times New Roman" w:hAnsi="Times New Roman" w:cs="Times New Roman"/>
          <w:color w:val="000000"/>
          <w:lang w:val="en-US"/>
        </w:rPr>
        <w:t>Handlungsfelder</w:t>
      </w:r>
      <w:proofErr w:type="spellEnd"/>
      <w:r w:rsidRPr="00F376DC">
        <w:rPr>
          <w:rFonts w:ascii="Times New Roman" w:hAnsi="Times New Roman" w:cs="Times New Roman"/>
          <w:color w:val="000000"/>
          <w:lang w:val="en-US"/>
        </w:rPr>
        <w:t>”) of the FPC?</w:t>
      </w:r>
    </w:p>
    <w:p w14:paraId="0000001F" w14:textId="77777777" w:rsidR="004E7DF4" w:rsidRPr="00F376DC" w:rsidRDefault="00C91A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What are the specific programs/projects of the FPC?</w:t>
      </w:r>
    </w:p>
    <w:p w14:paraId="00000020" w14:textId="77777777" w:rsidR="004E7DF4" w:rsidRPr="00F376DC" w:rsidRDefault="00C91A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Outcomes</w:t>
      </w:r>
    </w:p>
    <w:p w14:paraId="00000021" w14:textId="77777777" w:rsidR="004E7DF4" w:rsidRPr="00F376DC" w:rsidRDefault="00C91A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What are the immediate outputs (physical, network, etc.) of the FPC activities?</w:t>
      </w:r>
    </w:p>
    <w:p w14:paraId="00000022" w14:textId="77777777" w:rsidR="004E7DF4" w:rsidRPr="00F376DC" w:rsidRDefault="00C91A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What are the lasting outcomes of the FPC activities regarding food system sustainability?</w:t>
      </w:r>
      <w:r w:rsidRPr="00F376DC">
        <w:rPr>
          <w:rFonts w:ascii="Times New Roman" w:hAnsi="Times New Roman" w:cs="Times New Roman"/>
          <w:color w:val="000000"/>
          <w:vertAlign w:val="superscript"/>
          <w:lang w:val="en-US"/>
        </w:rPr>
        <w:footnoteReference w:id="1"/>
      </w:r>
    </w:p>
    <w:p w14:paraId="00000023" w14:textId="77777777" w:rsidR="004E7DF4" w:rsidRPr="00F376DC" w:rsidRDefault="00C91AA2">
      <w:pPr>
        <w:ind w:left="1440"/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 xml:space="preserve">Attributable </w:t>
      </w:r>
      <w:r w:rsidRPr="00F376DC">
        <w:rPr>
          <w:rFonts w:ascii="Times New Roman" w:hAnsi="Times New Roman" w:cs="Times New Roman"/>
          <w:i/>
          <w:u w:val="single"/>
          <w:lang w:val="en-US"/>
        </w:rPr>
        <w:t>increases</w:t>
      </w:r>
      <w:r w:rsidRPr="00F376DC">
        <w:rPr>
          <w:rFonts w:ascii="Times New Roman" w:hAnsi="Times New Roman" w:cs="Times New Roman"/>
          <w:lang w:val="en-US"/>
        </w:rPr>
        <w:t xml:space="preserve"> in:</w:t>
      </w:r>
    </w:p>
    <w:p w14:paraId="00000024" w14:textId="77777777" w:rsidR="004E7DF4" w:rsidRPr="00F376DC" w:rsidRDefault="00C91AA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The environmental dimension of the regional food system, including:</w:t>
      </w:r>
    </w:p>
    <w:p w14:paraId="00000025" w14:textId="77777777" w:rsidR="004E7DF4" w:rsidRPr="00F376DC" w:rsidRDefault="00C91AA2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 xml:space="preserve">Organic and environmental practices (biodiversity, animal health, etc.), </w:t>
      </w:r>
      <w:r w:rsidRPr="00F376DC">
        <w:rPr>
          <w:rFonts w:ascii="Times New Roman" w:hAnsi="Times New Roman" w:cs="Times New Roman"/>
          <w:lang w:val="en-US"/>
        </w:rPr>
        <w:t>sustainable</w:t>
      </w:r>
      <w:r w:rsidRPr="00F376DC">
        <w:rPr>
          <w:rFonts w:ascii="Times New Roman" w:hAnsi="Times New Roman" w:cs="Times New Roman"/>
          <w:color w:val="000000"/>
          <w:lang w:val="en-US"/>
        </w:rPr>
        <w:t xml:space="preserve"> food consumption (organic products, less food waste,</w:t>
      </w:r>
      <w:r w:rsidRPr="00F376DC">
        <w:rPr>
          <w:rFonts w:ascii="Times New Roman" w:hAnsi="Times New Roman" w:cs="Times New Roman"/>
          <w:lang w:val="en-US"/>
        </w:rPr>
        <w:t xml:space="preserve"> etc.</w:t>
      </w:r>
      <w:r w:rsidRPr="00F376DC">
        <w:rPr>
          <w:rFonts w:ascii="Times New Roman" w:hAnsi="Times New Roman" w:cs="Times New Roman"/>
          <w:color w:val="000000"/>
          <w:lang w:val="en-US"/>
        </w:rPr>
        <w:t>)</w:t>
      </w:r>
    </w:p>
    <w:p w14:paraId="00000026" w14:textId="77777777" w:rsidR="004E7DF4" w:rsidRPr="00F376DC" w:rsidRDefault="00C91AA2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Renewable energy, energy efficiency, offsetting GHG emissions (</w:t>
      </w:r>
      <w:r w:rsidRPr="00F376DC">
        <w:rPr>
          <w:rFonts w:ascii="Times New Roman" w:hAnsi="Times New Roman" w:cs="Times New Roman"/>
          <w:lang w:val="en-US"/>
        </w:rPr>
        <w:t>incl.</w:t>
      </w:r>
      <w:r w:rsidRPr="00F376DC">
        <w:rPr>
          <w:rFonts w:ascii="Times New Roman" w:hAnsi="Times New Roman" w:cs="Times New Roman"/>
          <w:color w:val="000000"/>
          <w:lang w:val="en-US"/>
        </w:rPr>
        <w:t xml:space="preserve"> short supply chains/reduced food miles</w:t>
      </w:r>
      <w:r w:rsidRPr="00F376DC">
        <w:rPr>
          <w:rFonts w:ascii="Times New Roman" w:hAnsi="Times New Roman" w:cs="Times New Roman"/>
          <w:lang w:val="en-US"/>
        </w:rPr>
        <w:t>)</w:t>
      </w:r>
    </w:p>
    <w:p w14:paraId="00000027" w14:textId="77777777" w:rsidR="004E7DF4" w:rsidRPr="00F376DC" w:rsidRDefault="00C91AA2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Circular material (food &amp; packaging) flows (avoiding waste, composting, reusing, recycling)</w:t>
      </w:r>
    </w:p>
    <w:p w14:paraId="00000028" w14:textId="77777777" w:rsidR="004E7DF4" w:rsidRPr="00F376DC" w:rsidRDefault="00C91AA2">
      <w:p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br w:type="page"/>
      </w:r>
    </w:p>
    <w:p w14:paraId="00000029" w14:textId="77777777" w:rsidR="004E7DF4" w:rsidRPr="00F376DC" w:rsidRDefault="00C91AA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lastRenderedPageBreak/>
        <w:t>The social dimension of the regional food system, including:</w:t>
      </w:r>
    </w:p>
    <w:p w14:paraId="0000002A" w14:textId="77777777" w:rsidR="004E7DF4" w:rsidRPr="00F376DC" w:rsidRDefault="00C91AA2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 xml:space="preserve">Access to fresh food (canteens with social mission, </w:t>
      </w:r>
      <w:r w:rsidRPr="00F376DC">
        <w:rPr>
          <w:rFonts w:ascii="Times New Roman" w:hAnsi="Times New Roman" w:cs="Times New Roman"/>
          <w:lang w:val="en-US"/>
        </w:rPr>
        <w:t>direct marketing outlets for produce (farmers markets, etc.)</w:t>
      </w:r>
      <w:r w:rsidRPr="00F376DC">
        <w:rPr>
          <w:rFonts w:ascii="Times New Roman" w:hAnsi="Times New Roman" w:cs="Times New Roman"/>
          <w:color w:val="000000"/>
          <w:lang w:val="en-US"/>
        </w:rPr>
        <w:t xml:space="preserve">, community gardens, etc.) and healthy eating habits </w:t>
      </w:r>
    </w:p>
    <w:p w14:paraId="0000002B" w14:textId="77777777" w:rsidR="004E7DF4" w:rsidRPr="00F376DC" w:rsidRDefault="00C91AA2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Participation in sustainable food system development (</w:t>
      </w:r>
      <w:r w:rsidRPr="00F376DC">
        <w:rPr>
          <w:rFonts w:ascii="Times New Roman" w:hAnsi="Times New Roman" w:cs="Times New Roman"/>
          <w:lang w:val="en-US"/>
        </w:rPr>
        <w:t>NPOs, public events, debates, etc.)</w:t>
      </w:r>
    </w:p>
    <w:p w14:paraId="0000002C" w14:textId="77777777" w:rsidR="004E7DF4" w:rsidRPr="00F376DC" w:rsidRDefault="00C91AA2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Support of the sustainable food economy/system (local food culture, local food consumption, CSAs, citizen funding for food businesses, etc.)</w:t>
      </w:r>
    </w:p>
    <w:p w14:paraId="0000002D" w14:textId="77777777" w:rsidR="004E7DF4" w:rsidRPr="00F376DC" w:rsidRDefault="00C91AA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The economic dimension of the regional food system, including:</w:t>
      </w:r>
    </w:p>
    <w:p w14:paraId="0000002E" w14:textId="77777777" w:rsidR="004E7DF4" w:rsidRPr="00F376DC" w:rsidRDefault="00C91AA2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Sustainable businesses (start-ups and conversions), and/or decent jobs, and</w:t>
      </w:r>
      <w:r w:rsidRPr="00F376DC">
        <w:rPr>
          <w:rFonts w:ascii="Times New Roman" w:hAnsi="Times New Roman" w:cs="Times New Roman"/>
          <w:lang w:val="en-US"/>
        </w:rPr>
        <w:t>/</w:t>
      </w:r>
      <w:r w:rsidRPr="00F376DC">
        <w:rPr>
          <w:rFonts w:ascii="Times New Roman" w:hAnsi="Times New Roman" w:cs="Times New Roman"/>
          <w:color w:val="000000"/>
          <w:lang w:val="en-US"/>
        </w:rPr>
        <w:t>or sufficient revenue in sustainable food businesses (incl. farms)</w:t>
      </w:r>
    </w:p>
    <w:p w14:paraId="0000002F" w14:textId="77777777" w:rsidR="004E7DF4" w:rsidRPr="00F376DC" w:rsidRDefault="00C91AA2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 xml:space="preserve">Resilience of the food economy (closing gaps through missing services such as regional logistics, cooperation </w:t>
      </w:r>
      <w:r w:rsidRPr="00F376DC">
        <w:rPr>
          <w:rFonts w:ascii="Times New Roman" w:hAnsi="Times New Roman" w:cs="Times New Roman"/>
          <w:lang w:val="en-US"/>
        </w:rPr>
        <w:t>through</w:t>
      </w:r>
      <w:r w:rsidRPr="00F376DC">
        <w:rPr>
          <w:rFonts w:ascii="Times New Roman" w:hAnsi="Times New Roman" w:cs="Times New Roman"/>
          <w:color w:val="000000"/>
          <w:lang w:val="en-US"/>
        </w:rPr>
        <w:t xml:space="preserve"> producer cooperatives or consumer cooperatives</w:t>
      </w:r>
      <w:r w:rsidRPr="00F376DC">
        <w:rPr>
          <w:rFonts w:ascii="Times New Roman" w:hAnsi="Times New Roman" w:cs="Times New Roman"/>
          <w:lang w:val="en-US"/>
        </w:rPr>
        <w:t>/</w:t>
      </w:r>
      <w:r w:rsidRPr="00F376DC">
        <w:rPr>
          <w:rFonts w:ascii="Times New Roman" w:hAnsi="Times New Roman" w:cs="Times New Roman"/>
          <w:color w:val="000000"/>
          <w:lang w:val="en-US"/>
        </w:rPr>
        <w:t>CSAs, local currency, etc.)</w:t>
      </w:r>
    </w:p>
    <w:p w14:paraId="00000030" w14:textId="77777777" w:rsidR="004E7DF4" w:rsidRPr="00F376DC" w:rsidRDefault="00C91AA2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Sustainable support (social financing, sustainability training, networking</w:t>
      </w:r>
      <w:r w:rsidRPr="00F376DC">
        <w:rPr>
          <w:rFonts w:ascii="Times New Roman" w:hAnsi="Times New Roman" w:cs="Times New Roman"/>
          <w:lang w:val="en-US"/>
        </w:rPr>
        <w:t xml:space="preserve">, </w:t>
      </w:r>
      <w:r w:rsidRPr="00F376DC">
        <w:rPr>
          <w:rFonts w:ascii="Times New Roman" w:hAnsi="Times New Roman" w:cs="Times New Roman"/>
          <w:color w:val="000000"/>
          <w:lang w:val="en-US"/>
        </w:rPr>
        <w:t>etc.)</w:t>
      </w:r>
      <w:r w:rsidRPr="00F376DC">
        <w:rPr>
          <w:rFonts w:ascii="Times New Roman" w:hAnsi="Times New Roman" w:cs="Times New Roman"/>
          <w:lang w:val="en-US"/>
        </w:rPr>
        <w:t xml:space="preserve"> for sustainable food businesses</w:t>
      </w:r>
      <w:r w:rsidRPr="00F376DC">
        <w:rPr>
          <w:rFonts w:ascii="Times New Roman" w:hAnsi="Times New Roman" w:cs="Times New Roman"/>
          <w:color w:val="000000"/>
          <w:lang w:val="en-US"/>
        </w:rPr>
        <w:t xml:space="preserve"> a</w:t>
      </w:r>
      <w:r w:rsidRPr="00F376DC">
        <w:rPr>
          <w:rFonts w:ascii="Times New Roman" w:hAnsi="Times New Roman" w:cs="Times New Roman"/>
          <w:lang w:val="en-US"/>
        </w:rPr>
        <w:t>nd organizations</w:t>
      </w:r>
    </w:p>
    <w:p w14:paraId="00000031" w14:textId="77777777" w:rsidR="004E7DF4" w:rsidRPr="00F376DC" w:rsidRDefault="004E7DF4">
      <w:pPr>
        <w:rPr>
          <w:rFonts w:ascii="Times New Roman" w:hAnsi="Times New Roman" w:cs="Times New Roman"/>
          <w:lang w:val="en-US"/>
        </w:rPr>
      </w:pPr>
    </w:p>
    <w:p w14:paraId="00000032" w14:textId="77777777" w:rsidR="004E7DF4" w:rsidRPr="00F376DC" w:rsidRDefault="00C91AA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376DC">
        <w:rPr>
          <w:rFonts w:ascii="Times New Roman" w:hAnsi="Times New Roman" w:cs="Times New Roman"/>
          <w:b/>
          <w:sz w:val="24"/>
          <w:szCs w:val="24"/>
          <w:lang w:val="en-US"/>
        </w:rPr>
        <w:t>II. Framework for the EVALUATION</w:t>
      </w:r>
    </w:p>
    <w:p w14:paraId="00000033" w14:textId="77777777" w:rsidR="004E7DF4" w:rsidRPr="00F376DC" w:rsidRDefault="00C91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Goals</w:t>
      </w:r>
    </w:p>
    <w:p w14:paraId="00000034" w14:textId="780891A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Does the overall vision (narrative) for the FPC align with sustainability ideas? [FS]</w:t>
      </w:r>
    </w:p>
    <w:p w14:paraId="00000035" w14:textId="7BC8BD75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Are the strategic long-term goals of the FPC comprehensive in terms of sustainability? [FS]</w:t>
      </w:r>
    </w:p>
    <w:p w14:paraId="00000036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Are the annual priorities aligned with the strategic goals and the vision of the FPC? [GG]</w:t>
      </w:r>
    </w:p>
    <w:p w14:paraId="00000037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Are the annual priorities/objectives achievable with the available resources? [GG]</w:t>
      </w:r>
    </w:p>
    <w:p w14:paraId="00000038" w14:textId="77777777" w:rsidR="004E7DF4" w:rsidRPr="00F376DC" w:rsidRDefault="00C91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Processes – Organization/Governance</w:t>
      </w:r>
    </w:p>
    <w:p w14:paraId="00000039" w14:textId="77777777" w:rsidR="004E7DF4" w:rsidRPr="00F376DC" w:rsidRDefault="00C91AA2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left="360"/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>Strive to involve all stakeholders and strive for a comprehensive strategy, which takes time.</w:t>
      </w:r>
    </w:p>
    <w:p w14:paraId="0000003A" w14:textId="77777777" w:rsidR="004E7DF4" w:rsidRPr="00F376DC" w:rsidRDefault="004E7DF4">
      <w:pPr>
        <w:spacing w:before="0" w:after="160" w:line="259" w:lineRule="auto"/>
        <w:jc w:val="left"/>
        <w:rPr>
          <w:rFonts w:ascii="Times New Roman" w:hAnsi="Times New Roman" w:cs="Times New Roman"/>
          <w:lang w:val="en-US"/>
        </w:rPr>
      </w:pPr>
    </w:p>
    <w:p w14:paraId="0000003B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Is the legal and organizational form of the FPC aligned with democratic principles? [FD]</w:t>
      </w:r>
    </w:p>
    <w:p w14:paraId="0000003C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 xml:space="preserve">Is the governance structure of the FPC </w:t>
      </w:r>
      <w:r w:rsidRPr="00F376DC">
        <w:rPr>
          <w:rFonts w:ascii="Times New Roman" w:hAnsi="Times New Roman" w:cs="Times New Roman"/>
          <w:lang w:val="en-US"/>
        </w:rPr>
        <w:t xml:space="preserve">explicitly </w:t>
      </w:r>
      <w:r w:rsidRPr="00F376DC">
        <w:rPr>
          <w:rFonts w:ascii="Times New Roman" w:hAnsi="Times New Roman" w:cs="Times New Roman"/>
          <w:color w:val="000000"/>
          <w:lang w:val="en-US"/>
        </w:rPr>
        <w:t>aligned with democratic principles? [FD]</w:t>
      </w:r>
    </w:p>
    <w:p w14:paraId="0000003D" w14:textId="77777777" w:rsidR="004E7DF4" w:rsidRPr="00F376DC" w:rsidRDefault="00C91AA2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lang w:val="en-US"/>
        </w:rPr>
        <w:t>Is there a mission statement to this effect?</w:t>
      </w:r>
    </w:p>
    <w:p w14:paraId="0000003E" w14:textId="77777777" w:rsidR="004E7DF4" w:rsidRPr="00F376DC" w:rsidRDefault="00C91AA2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Are the committees sufficiently diverse (gender, age, profession, etc.)?</w:t>
      </w:r>
    </w:p>
    <w:p w14:paraId="0000003F" w14:textId="77777777" w:rsidR="004E7DF4" w:rsidRPr="00F376DC" w:rsidRDefault="00C91AA2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Are all relevant stakeholder groups sufficiently represented?</w:t>
      </w:r>
    </w:p>
    <w:p w14:paraId="00000040" w14:textId="77777777" w:rsidR="004E7DF4" w:rsidRPr="00F376DC" w:rsidRDefault="00C91AA2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Is the governance structure functional and efficient?</w:t>
      </w:r>
    </w:p>
    <w:p w14:paraId="00000041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Are the decision-making processes aligned with democratic principles? [FD]</w:t>
      </w:r>
    </w:p>
    <w:p w14:paraId="00000042" w14:textId="77777777" w:rsidR="004E7DF4" w:rsidRPr="00F376DC" w:rsidRDefault="00C91AA2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lang w:val="en-US"/>
        </w:rPr>
        <w:t>Is there a mission statement to this effect (commitment to transparency and information sharing)?</w:t>
      </w:r>
    </w:p>
    <w:p w14:paraId="00000043" w14:textId="77777777" w:rsidR="004E7DF4" w:rsidRPr="00F376DC" w:rsidRDefault="00C91AA2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Can all relevant stakeholders participate in the decision-making (</w:t>
      </w:r>
      <w:r w:rsidRPr="00F376DC">
        <w:rPr>
          <w:rFonts w:ascii="Times New Roman" w:hAnsi="Times New Roman" w:cs="Times New Roman"/>
          <w:lang w:val="en-US"/>
        </w:rPr>
        <w:t>is the FPC aware of and addresses barriers to participation of less powerful stakeholders)</w:t>
      </w:r>
      <w:r w:rsidRPr="00F376DC">
        <w:rPr>
          <w:rFonts w:ascii="Times New Roman" w:hAnsi="Times New Roman" w:cs="Times New Roman"/>
          <w:color w:val="000000"/>
          <w:lang w:val="en-US"/>
        </w:rPr>
        <w:t>?</w:t>
      </w:r>
    </w:p>
    <w:p w14:paraId="00000044" w14:textId="77777777" w:rsidR="004E7DF4" w:rsidRPr="00F376DC" w:rsidRDefault="00C91AA2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Are all relevant stakeholders involved in the decision-making?</w:t>
      </w:r>
    </w:p>
    <w:p w14:paraId="00000045" w14:textId="77777777" w:rsidR="004E7DF4" w:rsidRPr="00F376DC" w:rsidRDefault="00C91AA2">
      <w:pPr>
        <w:numPr>
          <w:ilvl w:val="2"/>
          <w:numId w:val="2"/>
        </w:numPr>
        <w:spacing w:before="60" w:after="60"/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>Are appropriate mechanisms used to engage with each group of stakeholders?</w:t>
      </w:r>
    </w:p>
    <w:p w14:paraId="00000046" w14:textId="77777777" w:rsidR="004E7DF4" w:rsidRPr="00F376DC" w:rsidRDefault="00C91AA2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lastRenderedPageBreak/>
        <w:t>Is there sufficient opportunity for (facilitated) deliberation?</w:t>
      </w:r>
    </w:p>
    <w:p w14:paraId="00000047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>Is there sufficient reporting on the FPC activities (transparency, accountability)?</w:t>
      </w:r>
    </w:p>
    <w:p w14:paraId="00000048" w14:textId="77777777" w:rsidR="004E7DF4" w:rsidRPr="00F376DC" w:rsidRDefault="00C91AA2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>Are the FPC’s activities sufficiently evaluated against the goals (with stakeholders)?</w:t>
      </w:r>
    </w:p>
    <w:p w14:paraId="00000049" w14:textId="77777777" w:rsidR="004E7DF4" w:rsidRPr="00F376DC" w:rsidRDefault="00C91AA2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 xml:space="preserve">Are the evaluation results clearly communicated to the public? </w:t>
      </w:r>
    </w:p>
    <w:p w14:paraId="0000004A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Is the FPC sufficiently funded? [GG]</w:t>
      </w:r>
    </w:p>
    <w:p w14:paraId="0000004B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Are the funds recurring/lasting to cover the cost of the regular FPC administration? [GG]</w:t>
      </w:r>
    </w:p>
    <w:p w14:paraId="0000004C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Are the funds from ethical/’clean’ sources? [GG]</w:t>
      </w:r>
    </w:p>
    <w:p w14:paraId="0000004D" w14:textId="77777777" w:rsidR="004E7DF4" w:rsidRPr="00F376DC" w:rsidRDefault="00C91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Processes – Activities</w:t>
      </w:r>
    </w:p>
    <w:p w14:paraId="0000004E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Do the strategic action domains align with the goals of the FPC (coherence)? [GG]</w:t>
      </w:r>
    </w:p>
    <w:p w14:paraId="0000004F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Are all relevant strategic action domains covered (anything missing)? [GG]</w:t>
      </w:r>
    </w:p>
    <w:p w14:paraId="00000050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Do the strategic action domains have sufficient staff/resources allocated? [GG]</w:t>
      </w:r>
    </w:p>
    <w:p w14:paraId="00000051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Are the specific programs/projects aligned with the goals of the FPC (coherence)? [GG]</w:t>
      </w:r>
    </w:p>
    <w:p w14:paraId="00000052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Do the programs/projects have sufficient staff/resources allocated? [GG]</w:t>
      </w:r>
    </w:p>
    <w:p w14:paraId="00000053" w14:textId="77777777" w:rsidR="004E7DF4" w:rsidRPr="00F376DC" w:rsidRDefault="00C91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Outcomes</w:t>
      </w:r>
    </w:p>
    <w:p w14:paraId="00000054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Did the FPC achieve its annual priorities (effectiveness)? [GG]</w:t>
      </w:r>
    </w:p>
    <w:p w14:paraId="00000055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Did the FPC make sufficient progress towards the strategic goals (effectiveness)? [GG]</w:t>
      </w:r>
    </w:p>
    <w:p w14:paraId="00000056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Did the FPC projects achieve their aspired goals (effectiveness)? [GG]</w:t>
      </w:r>
    </w:p>
    <w:p w14:paraId="00000057" w14:textId="5F193334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Did the FPC make sufficient progress towards food system sustainab</w:t>
      </w:r>
      <w:r w:rsidRPr="00F376DC">
        <w:rPr>
          <w:rFonts w:ascii="Times New Roman" w:hAnsi="Times New Roman" w:cs="Times New Roman"/>
          <w:lang w:val="en-US"/>
        </w:rPr>
        <w:t>ility</w:t>
      </w:r>
      <w:r w:rsidRPr="00F376DC">
        <w:rPr>
          <w:rFonts w:ascii="Times New Roman" w:hAnsi="Times New Roman" w:cs="Times New Roman"/>
          <w:color w:val="000000"/>
          <w:lang w:val="en-US"/>
        </w:rPr>
        <w:t xml:space="preserve"> (effectiveness)?</w:t>
      </w:r>
      <w:r w:rsidRPr="00F376DC">
        <w:rPr>
          <w:rFonts w:ascii="Times New Roman" w:hAnsi="Times New Roman" w:cs="Times New Roman"/>
          <w:color w:val="000000"/>
          <w:vertAlign w:val="superscript"/>
          <w:lang w:val="en-US"/>
        </w:rPr>
        <w:footnoteReference w:id="2"/>
      </w:r>
      <w:r w:rsidRPr="00F376DC">
        <w:rPr>
          <w:rFonts w:ascii="Times New Roman" w:hAnsi="Times New Roman" w:cs="Times New Roman"/>
          <w:color w:val="000000"/>
          <w:lang w:val="en-US"/>
        </w:rPr>
        <w:t xml:space="preserve"> [FS]</w:t>
      </w:r>
    </w:p>
    <w:p w14:paraId="00000058" w14:textId="77777777" w:rsidR="004E7DF4" w:rsidRPr="00F376DC" w:rsidRDefault="00C91A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rPr>
          <w:rFonts w:ascii="Times New Roman" w:hAnsi="Times New Roman" w:cs="Times New Roman"/>
          <w:color w:val="000000"/>
          <w:lang w:val="en-US"/>
        </w:rPr>
      </w:pPr>
      <w:r w:rsidRPr="00F376DC">
        <w:rPr>
          <w:rFonts w:ascii="Times New Roman" w:hAnsi="Times New Roman" w:cs="Times New Roman"/>
          <w:color w:val="000000"/>
          <w:lang w:val="en-US"/>
        </w:rPr>
        <w:t>Did the FPC achieve outputs/outcomes in a resourceful way (efficiency)? [GG]</w:t>
      </w:r>
    </w:p>
    <w:p w14:paraId="00000059" w14:textId="77777777" w:rsidR="004E7DF4" w:rsidRPr="00F376DC" w:rsidRDefault="004E7DF4">
      <w:pPr>
        <w:rPr>
          <w:rFonts w:ascii="Times New Roman" w:hAnsi="Times New Roman" w:cs="Times New Roman"/>
          <w:lang w:val="en-US"/>
        </w:rPr>
      </w:pPr>
    </w:p>
    <w:p w14:paraId="0000005A" w14:textId="77777777" w:rsidR="004E7DF4" w:rsidRPr="00F376DC" w:rsidRDefault="00C91AA2">
      <w:pPr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>Note: The term “effectiveness” refers to the extent to which the FPC achieved its objectives (in a given timeframe); the term “efficiency” refers to the resourcefulness of the FPC (how much was achieved with the given monetary resources, staff time, etc.).</w:t>
      </w:r>
    </w:p>
    <w:p w14:paraId="0000005E" w14:textId="77777777" w:rsidR="004E7DF4" w:rsidRPr="00F376DC" w:rsidRDefault="004E7DF4">
      <w:pPr>
        <w:spacing w:before="0" w:line="240" w:lineRule="auto"/>
        <w:jc w:val="left"/>
        <w:rPr>
          <w:rFonts w:ascii="Times New Roman" w:hAnsi="Times New Roman" w:cs="Times New Roman"/>
          <w:lang w:val="en-US"/>
        </w:rPr>
      </w:pPr>
    </w:p>
    <w:p w14:paraId="0000005F" w14:textId="77777777" w:rsidR="004E7DF4" w:rsidRPr="00F376DC" w:rsidRDefault="00C91AA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376DC">
        <w:rPr>
          <w:rFonts w:ascii="Times New Roman" w:hAnsi="Times New Roman" w:cs="Times New Roman"/>
          <w:b/>
          <w:sz w:val="24"/>
          <w:szCs w:val="24"/>
          <w:lang w:val="en-US"/>
        </w:rPr>
        <w:t>References</w:t>
      </w:r>
    </w:p>
    <w:p w14:paraId="00000060" w14:textId="77777777" w:rsidR="004E7DF4" w:rsidRPr="00F376DC" w:rsidRDefault="00C91AA2">
      <w:pPr>
        <w:spacing w:before="60"/>
        <w:ind w:left="720" w:hanging="720"/>
        <w:rPr>
          <w:rFonts w:ascii="Times New Roman" w:hAnsi="Times New Roman" w:cs="Times New Roman"/>
          <w:lang w:val="en-US"/>
        </w:rPr>
      </w:pPr>
      <w:proofErr w:type="spellStart"/>
      <w:r w:rsidRPr="00F376DC">
        <w:rPr>
          <w:rFonts w:ascii="Times New Roman" w:hAnsi="Times New Roman" w:cs="Times New Roman"/>
          <w:lang w:val="en-US"/>
        </w:rPr>
        <w:t>Bassarab</w:t>
      </w:r>
      <w:proofErr w:type="spellEnd"/>
      <w:r w:rsidRPr="00F376DC">
        <w:rPr>
          <w:rFonts w:ascii="Times New Roman" w:hAnsi="Times New Roman" w:cs="Times New Roman"/>
          <w:lang w:val="en-US"/>
        </w:rPr>
        <w:t xml:space="preserve">, K., Clark, J. K., Santo, R., &amp; Palmer, A. (2019). Finding our way to food democracy – Lessons from US food policy council governance. </w:t>
      </w:r>
      <w:r w:rsidRPr="00F376DC">
        <w:rPr>
          <w:rFonts w:ascii="Times New Roman" w:hAnsi="Times New Roman" w:cs="Times New Roman"/>
          <w:i/>
          <w:lang w:val="en-US"/>
        </w:rPr>
        <w:t>Politics and Governance</w:t>
      </w:r>
      <w:r w:rsidRPr="00F376DC">
        <w:rPr>
          <w:rFonts w:ascii="Times New Roman" w:hAnsi="Times New Roman" w:cs="Times New Roman"/>
          <w:lang w:val="en-US"/>
        </w:rPr>
        <w:t>, 7(4), 32-47</w:t>
      </w:r>
    </w:p>
    <w:p w14:paraId="00000061" w14:textId="77777777" w:rsidR="004E7DF4" w:rsidRPr="00F376DC" w:rsidRDefault="00C91AA2">
      <w:pPr>
        <w:spacing w:before="60"/>
        <w:ind w:left="720" w:hanging="720"/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 xml:space="preserve">Behringer, J., &amp; </w:t>
      </w:r>
      <w:proofErr w:type="spellStart"/>
      <w:r w:rsidRPr="00F376DC">
        <w:rPr>
          <w:rFonts w:ascii="Times New Roman" w:hAnsi="Times New Roman" w:cs="Times New Roman"/>
          <w:lang w:val="en-US"/>
        </w:rPr>
        <w:t>Feindt</w:t>
      </w:r>
      <w:proofErr w:type="spellEnd"/>
      <w:r w:rsidRPr="00F376DC">
        <w:rPr>
          <w:rFonts w:ascii="Times New Roman" w:hAnsi="Times New Roman" w:cs="Times New Roman"/>
          <w:lang w:val="en-US"/>
        </w:rPr>
        <w:t xml:space="preserve">, P. H. (2019). How shall we judge agri-food governance? Legitimacy constructions in food democracy and co-regulation discourses. </w:t>
      </w:r>
      <w:r w:rsidRPr="00F376DC">
        <w:rPr>
          <w:rFonts w:ascii="Times New Roman" w:hAnsi="Times New Roman" w:cs="Times New Roman"/>
          <w:i/>
          <w:lang w:val="en-US"/>
        </w:rPr>
        <w:t>Politics and Governance</w:t>
      </w:r>
      <w:r w:rsidRPr="00F376DC">
        <w:rPr>
          <w:rFonts w:ascii="Times New Roman" w:hAnsi="Times New Roman" w:cs="Times New Roman"/>
          <w:lang w:val="en-US"/>
        </w:rPr>
        <w:t>, 7(4), 119–130</w:t>
      </w:r>
    </w:p>
    <w:p w14:paraId="00000062" w14:textId="77777777" w:rsidR="004E7DF4" w:rsidRPr="00F376DC" w:rsidRDefault="00C91AA2">
      <w:pPr>
        <w:spacing w:before="60"/>
        <w:ind w:left="720" w:hanging="720"/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 xml:space="preserve">Blay-Palmer, A., </w:t>
      </w:r>
      <w:proofErr w:type="spellStart"/>
      <w:r w:rsidRPr="00F376DC">
        <w:rPr>
          <w:rFonts w:ascii="Times New Roman" w:hAnsi="Times New Roman" w:cs="Times New Roman"/>
          <w:lang w:val="en-US"/>
        </w:rPr>
        <w:t>Conaré</w:t>
      </w:r>
      <w:proofErr w:type="spellEnd"/>
      <w:r w:rsidRPr="00F376DC">
        <w:rPr>
          <w:rFonts w:ascii="Times New Roman" w:hAnsi="Times New Roman" w:cs="Times New Roman"/>
          <w:lang w:val="en-US"/>
        </w:rPr>
        <w:t>, D., Meter, K., Di Battista, A., &amp; Johnston, C. (2020). Sustainable Food System Assessment – Lessons from Global Practice. Routledge: New York, NY.</w:t>
      </w:r>
    </w:p>
    <w:p w14:paraId="00000063" w14:textId="77777777" w:rsidR="004E7DF4" w:rsidRPr="00F376DC" w:rsidRDefault="00C91AA2">
      <w:pPr>
        <w:spacing w:before="60"/>
        <w:ind w:left="720" w:hanging="720"/>
        <w:rPr>
          <w:rFonts w:ascii="Times New Roman" w:hAnsi="Times New Roman" w:cs="Times New Roman"/>
          <w:lang w:val="en-US"/>
        </w:rPr>
      </w:pPr>
      <w:proofErr w:type="spellStart"/>
      <w:r w:rsidRPr="00F376DC">
        <w:rPr>
          <w:rFonts w:ascii="Times New Roman" w:hAnsi="Times New Roman" w:cs="Times New Roman"/>
          <w:lang w:val="en-US"/>
        </w:rPr>
        <w:t>Bornemann</w:t>
      </w:r>
      <w:proofErr w:type="spellEnd"/>
      <w:r w:rsidRPr="00F376DC">
        <w:rPr>
          <w:rFonts w:ascii="Times New Roman" w:hAnsi="Times New Roman" w:cs="Times New Roman"/>
          <w:lang w:val="en-US"/>
        </w:rPr>
        <w:t>, B., &amp; Weiland, S. (2019). Empowering people—</w:t>
      </w:r>
      <w:proofErr w:type="spellStart"/>
      <w:r w:rsidRPr="00F376DC">
        <w:rPr>
          <w:rFonts w:ascii="Times New Roman" w:hAnsi="Times New Roman" w:cs="Times New Roman"/>
          <w:lang w:val="en-US"/>
        </w:rPr>
        <w:t>Democratising</w:t>
      </w:r>
      <w:proofErr w:type="spellEnd"/>
      <w:r w:rsidRPr="00F376DC">
        <w:rPr>
          <w:rFonts w:ascii="Times New Roman" w:hAnsi="Times New Roman" w:cs="Times New Roman"/>
          <w:lang w:val="en-US"/>
        </w:rPr>
        <w:t xml:space="preserve"> the food system? Exploring the democratic potential of food-related empowerment forms. </w:t>
      </w:r>
      <w:r w:rsidRPr="00F376DC">
        <w:rPr>
          <w:rFonts w:ascii="Times New Roman" w:hAnsi="Times New Roman" w:cs="Times New Roman"/>
          <w:i/>
          <w:lang w:val="en-US"/>
        </w:rPr>
        <w:t>Politics and Governance</w:t>
      </w:r>
      <w:r w:rsidRPr="00F376DC">
        <w:rPr>
          <w:rFonts w:ascii="Times New Roman" w:hAnsi="Times New Roman" w:cs="Times New Roman"/>
          <w:lang w:val="en-US"/>
        </w:rPr>
        <w:t>, 7(4), 105-118</w:t>
      </w:r>
    </w:p>
    <w:p w14:paraId="00000064" w14:textId="77777777" w:rsidR="004E7DF4" w:rsidRPr="00F376DC" w:rsidRDefault="00C91AA2">
      <w:pPr>
        <w:spacing w:before="60"/>
        <w:ind w:left="720" w:hanging="720"/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>FAO (2014). Sustainability Assessment of Food and Agriculture Systems (SAFA) Guidelines, Version 3.0. Rome, Italy: Food and Agriculture Organization of the United Nations.</w:t>
      </w:r>
    </w:p>
    <w:p w14:paraId="00000065" w14:textId="77777777" w:rsidR="004E7DF4" w:rsidRPr="00F376DC" w:rsidRDefault="00C91AA2">
      <w:pPr>
        <w:spacing w:before="60"/>
        <w:ind w:left="720" w:hanging="720"/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lastRenderedPageBreak/>
        <w:t xml:space="preserve">Porter, C. A., Ashcraft, C. M., &amp; Iles, A. (2020). New England food policy councils – An assessment of organizational structure, policy priorities and public participation. </w:t>
      </w:r>
      <w:r w:rsidRPr="00F376DC">
        <w:rPr>
          <w:rFonts w:ascii="Times New Roman" w:hAnsi="Times New Roman" w:cs="Times New Roman"/>
          <w:i/>
          <w:lang w:val="en-US"/>
        </w:rPr>
        <w:t>Elementa: Science of the Anthropocene</w:t>
      </w:r>
      <w:r w:rsidRPr="00F376DC">
        <w:rPr>
          <w:rFonts w:ascii="Times New Roman" w:hAnsi="Times New Roman" w:cs="Times New Roman"/>
          <w:lang w:val="en-US"/>
        </w:rPr>
        <w:t>, 8, 39</w:t>
      </w:r>
    </w:p>
    <w:p w14:paraId="00000066" w14:textId="77777777" w:rsidR="004E7DF4" w:rsidRPr="00F376DC" w:rsidRDefault="00C91AA2">
      <w:pPr>
        <w:spacing w:before="60"/>
        <w:ind w:left="720" w:hanging="720"/>
        <w:rPr>
          <w:rFonts w:ascii="Times New Roman" w:hAnsi="Times New Roman" w:cs="Times New Roman"/>
          <w:lang w:val="en-US"/>
        </w:rPr>
      </w:pPr>
      <w:proofErr w:type="spellStart"/>
      <w:r w:rsidRPr="00F376DC">
        <w:rPr>
          <w:rFonts w:ascii="Times New Roman" w:hAnsi="Times New Roman" w:cs="Times New Roman"/>
          <w:lang w:val="en-US"/>
        </w:rPr>
        <w:t>Scherb</w:t>
      </w:r>
      <w:proofErr w:type="spellEnd"/>
      <w:r w:rsidRPr="00F376DC">
        <w:rPr>
          <w:rFonts w:ascii="Times New Roman" w:hAnsi="Times New Roman" w:cs="Times New Roman"/>
          <w:lang w:val="en-US"/>
        </w:rPr>
        <w:t xml:space="preserve">, A., Palmer, A., </w:t>
      </w:r>
      <w:proofErr w:type="spellStart"/>
      <w:r w:rsidRPr="00F376DC">
        <w:rPr>
          <w:rFonts w:ascii="Times New Roman" w:hAnsi="Times New Roman" w:cs="Times New Roman"/>
          <w:lang w:val="en-US"/>
        </w:rPr>
        <w:t>Frattaroli</w:t>
      </w:r>
      <w:proofErr w:type="spellEnd"/>
      <w:r w:rsidRPr="00F376DC">
        <w:rPr>
          <w:rFonts w:ascii="Times New Roman" w:hAnsi="Times New Roman" w:cs="Times New Roman"/>
          <w:lang w:val="en-US"/>
        </w:rPr>
        <w:t xml:space="preserve">, S., &amp; Pollack, K. (2012). Exploring food system policy – A survey of food policy councils in the United States. </w:t>
      </w:r>
      <w:r w:rsidRPr="00F376DC">
        <w:rPr>
          <w:rFonts w:ascii="Times New Roman" w:hAnsi="Times New Roman" w:cs="Times New Roman"/>
          <w:i/>
          <w:lang w:val="en-US"/>
        </w:rPr>
        <w:t>Journal of Agriculture, Food Systems, and Community Development</w:t>
      </w:r>
      <w:r w:rsidRPr="00F376DC">
        <w:rPr>
          <w:rFonts w:ascii="Times New Roman" w:hAnsi="Times New Roman" w:cs="Times New Roman"/>
          <w:lang w:val="en-US"/>
        </w:rPr>
        <w:t>, 2(4), 3-14</w:t>
      </w:r>
    </w:p>
    <w:p w14:paraId="00000067" w14:textId="77777777" w:rsidR="004E7DF4" w:rsidRPr="00F376DC" w:rsidRDefault="00C91AA2">
      <w:pPr>
        <w:spacing w:before="60"/>
        <w:ind w:left="720" w:hanging="720"/>
        <w:rPr>
          <w:rFonts w:ascii="Times New Roman" w:hAnsi="Times New Roman" w:cs="Times New Roman"/>
          <w:lang w:val="en-US"/>
        </w:rPr>
      </w:pPr>
      <w:proofErr w:type="spellStart"/>
      <w:r w:rsidRPr="00F376DC">
        <w:rPr>
          <w:rFonts w:ascii="Times New Roman" w:hAnsi="Times New Roman" w:cs="Times New Roman"/>
          <w:lang w:val="en-US"/>
        </w:rPr>
        <w:t>Sieveking</w:t>
      </w:r>
      <w:proofErr w:type="spellEnd"/>
      <w:r w:rsidRPr="00F376DC">
        <w:rPr>
          <w:rFonts w:ascii="Times New Roman" w:hAnsi="Times New Roman" w:cs="Times New Roman"/>
          <w:lang w:val="en-US"/>
        </w:rPr>
        <w:t xml:space="preserve">, A. (2019). Food policy councils as loci for practicing food democracy? Insights from the case of Oldenburg, Germany. </w:t>
      </w:r>
      <w:r w:rsidRPr="00F376DC">
        <w:rPr>
          <w:rFonts w:ascii="Times New Roman" w:hAnsi="Times New Roman" w:cs="Times New Roman"/>
          <w:i/>
          <w:lang w:val="en-US"/>
        </w:rPr>
        <w:t>Politics and Governance</w:t>
      </w:r>
      <w:r w:rsidRPr="00F376DC">
        <w:rPr>
          <w:rFonts w:ascii="Times New Roman" w:hAnsi="Times New Roman" w:cs="Times New Roman"/>
          <w:lang w:val="en-US"/>
        </w:rPr>
        <w:t>, 7(4), 48–58</w:t>
      </w:r>
    </w:p>
    <w:p w14:paraId="00000068" w14:textId="77777777" w:rsidR="004E7DF4" w:rsidRPr="00F376DC" w:rsidRDefault="00C91AA2">
      <w:pPr>
        <w:spacing w:before="60"/>
        <w:ind w:left="720" w:hanging="720"/>
        <w:rPr>
          <w:rFonts w:ascii="Times New Roman" w:hAnsi="Times New Roman" w:cs="Times New Roman"/>
          <w:lang w:val="en-US"/>
        </w:rPr>
      </w:pPr>
      <w:r w:rsidRPr="00F376DC">
        <w:rPr>
          <w:rFonts w:ascii="Times New Roman" w:hAnsi="Times New Roman" w:cs="Times New Roman"/>
          <w:lang w:val="en-US"/>
        </w:rPr>
        <w:t xml:space="preserve">Thompson, D., Johnson, K. R., </w:t>
      </w:r>
      <w:proofErr w:type="spellStart"/>
      <w:r w:rsidRPr="00F376DC">
        <w:rPr>
          <w:rFonts w:ascii="Times New Roman" w:hAnsi="Times New Roman" w:cs="Times New Roman"/>
          <w:lang w:val="en-US"/>
        </w:rPr>
        <w:t>Cistrunk</w:t>
      </w:r>
      <w:proofErr w:type="spellEnd"/>
      <w:r w:rsidRPr="00F376DC">
        <w:rPr>
          <w:rFonts w:ascii="Times New Roman" w:hAnsi="Times New Roman" w:cs="Times New Roman"/>
          <w:lang w:val="en-US"/>
        </w:rPr>
        <w:t xml:space="preserve">, K. M., </w:t>
      </w:r>
      <w:proofErr w:type="spellStart"/>
      <w:r w:rsidRPr="00F376DC">
        <w:rPr>
          <w:rFonts w:ascii="Times New Roman" w:hAnsi="Times New Roman" w:cs="Times New Roman"/>
          <w:lang w:val="en-US"/>
        </w:rPr>
        <w:t>Vancil</w:t>
      </w:r>
      <w:proofErr w:type="spellEnd"/>
      <w:r w:rsidRPr="00F376DC">
        <w:rPr>
          <w:rFonts w:ascii="Times New Roman" w:hAnsi="Times New Roman" w:cs="Times New Roman"/>
          <w:lang w:val="en-US"/>
        </w:rPr>
        <w:t xml:space="preserve">-Leap, A., </w:t>
      </w:r>
      <w:proofErr w:type="spellStart"/>
      <w:r w:rsidRPr="00F376DC">
        <w:rPr>
          <w:rFonts w:ascii="Times New Roman" w:hAnsi="Times New Roman" w:cs="Times New Roman"/>
          <w:lang w:val="en-US"/>
        </w:rPr>
        <w:t>Nyatta</w:t>
      </w:r>
      <w:proofErr w:type="spellEnd"/>
      <w:r w:rsidRPr="00F376DC">
        <w:rPr>
          <w:rFonts w:ascii="Times New Roman" w:hAnsi="Times New Roman" w:cs="Times New Roman"/>
          <w:lang w:val="en-US"/>
        </w:rPr>
        <w:t xml:space="preserve">, T., et al. (2020). Assemblage, food justice, and intersectionality in rural Mississippi – the Oktibbeha Food Policy Council. </w:t>
      </w:r>
      <w:r w:rsidRPr="00F376DC">
        <w:rPr>
          <w:rFonts w:ascii="Times New Roman" w:hAnsi="Times New Roman" w:cs="Times New Roman"/>
          <w:i/>
          <w:lang w:val="en-US"/>
        </w:rPr>
        <w:t>Sociological Spectrum</w:t>
      </w:r>
      <w:r w:rsidRPr="00F376DC">
        <w:rPr>
          <w:rFonts w:ascii="Times New Roman" w:hAnsi="Times New Roman" w:cs="Times New Roman"/>
          <w:lang w:val="en-US"/>
        </w:rPr>
        <w:t>, 40(6), 381-399</w:t>
      </w:r>
    </w:p>
    <w:p w14:paraId="00000069" w14:textId="77777777" w:rsidR="004E7DF4" w:rsidRPr="00F376DC" w:rsidRDefault="00C91AA2">
      <w:pPr>
        <w:spacing w:before="60"/>
        <w:ind w:left="720" w:hanging="720"/>
        <w:rPr>
          <w:rFonts w:ascii="Times New Roman" w:hAnsi="Times New Roman" w:cs="Times New Roman"/>
          <w:lang w:val="en-US"/>
        </w:rPr>
      </w:pPr>
      <w:proofErr w:type="spellStart"/>
      <w:r w:rsidRPr="00F376DC">
        <w:rPr>
          <w:rFonts w:ascii="Times New Roman" w:hAnsi="Times New Roman" w:cs="Times New Roman"/>
          <w:lang w:val="en-US"/>
        </w:rPr>
        <w:t>Wiek</w:t>
      </w:r>
      <w:proofErr w:type="spellEnd"/>
      <w:r w:rsidRPr="00F376DC">
        <w:rPr>
          <w:rFonts w:ascii="Times New Roman" w:hAnsi="Times New Roman" w:cs="Times New Roman"/>
          <w:lang w:val="en-US"/>
        </w:rPr>
        <w:t xml:space="preserve">, A., </w:t>
      </w:r>
      <w:proofErr w:type="spellStart"/>
      <w:r w:rsidRPr="00F376DC">
        <w:rPr>
          <w:rFonts w:ascii="Times New Roman" w:hAnsi="Times New Roman" w:cs="Times New Roman"/>
          <w:lang w:val="en-US"/>
        </w:rPr>
        <w:t>Kuzdas</w:t>
      </w:r>
      <w:proofErr w:type="spellEnd"/>
      <w:r w:rsidRPr="00F376DC">
        <w:rPr>
          <w:rFonts w:ascii="Times New Roman" w:hAnsi="Times New Roman" w:cs="Times New Roman"/>
          <w:lang w:val="en-US"/>
        </w:rPr>
        <w:t xml:space="preserve">, C., Foley, R., </w:t>
      </w:r>
      <w:proofErr w:type="spellStart"/>
      <w:r w:rsidRPr="00F376DC">
        <w:rPr>
          <w:rFonts w:ascii="Times New Roman" w:hAnsi="Times New Roman" w:cs="Times New Roman"/>
          <w:lang w:val="en-US"/>
        </w:rPr>
        <w:t>Withycombe</w:t>
      </w:r>
      <w:proofErr w:type="spellEnd"/>
      <w:r w:rsidRPr="00F376DC">
        <w:rPr>
          <w:rFonts w:ascii="Times New Roman" w:hAnsi="Times New Roman" w:cs="Times New Roman"/>
          <w:lang w:val="en-US"/>
        </w:rPr>
        <w:t xml:space="preserve"> Keeler, L., Forrest, N., &amp; Kay, B. (2017). Sustainability assessments designed for multiple functions – five case studies about water resources, nanotechnologies and communities. In: Gibson, R. (Ed.) (2017). Sustainability Assessment – Applications and Opportunities. Earthscan, London. pp. 127-145.</w:t>
      </w:r>
    </w:p>
    <w:p w14:paraId="0000006A" w14:textId="77777777" w:rsidR="004E7DF4" w:rsidRPr="00F376DC" w:rsidRDefault="00C91AA2">
      <w:pPr>
        <w:spacing w:before="60"/>
        <w:ind w:left="720" w:hanging="720"/>
        <w:rPr>
          <w:rFonts w:ascii="Times New Roman" w:hAnsi="Times New Roman" w:cs="Times New Roman"/>
          <w:lang w:val="en-US"/>
        </w:rPr>
      </w:pPr>
      <w:proofErr w:type="spellStart"/>
      <w:r w:rsidRPr="00F376DC">
        <w:rPr>
          <w:rFonts w:ascii="Times New Roman" w:hAnsi="Times New Roman" w:cs="Times New Roman"/>
          <w:lang w:val="en-US"/>
        </w:rPr>
        <w:t>Wiek</w:t>
      </w:r>
      <w:proofErr w:type="spellEnd"/>
      <w:r w:rsidRPr="00F376DC">
        <w:rPr>
          <w:rFonts w:ascii="Times New Roman" w:hAnsi="Times New Roman" w:cs="Times New Roman"/>
          <w:lang w:val="en-US"/>
        </w:rPr>
        <w:t xml:space="preserve">, A. &amp; </w:t>
      </w:r>
      <w:proofErr w:type="spellStart"/>
      <w:r w:rsidRPr="00F376DC">
        <w:rPr>
          <w:rFonts w:ascii="Times New Roman" w:hAnsi="Times New Roman" w:cs="Times New Roman"/>
          <w:lang w:val="en-US"/>
        </w:rPr>
        <w:t>Gascón</w:t>
      </w:r>
      <w:proofErr w:type="spellEnd"/>
      <w:r w:rsidRPr="00F376DC">
        <w:rPr>
          <w:rFonts w:ascii="Times New Roman" w:hAnsi="Times New Roman" w:cs="Times New Roman"/>
          <w:lang w:val="en-US"/>
        </w:rPr>
        <w:t xml:space="preserve">, L. (2021). Sustainable Food System Governance in the Upper-Rhine Region. Report. University of Freiburg: Freiburg </w:t>
      </w:r>
      <w:proofErr w:type="spellStart"/>
      <w:r w:rsidRPr="00F376DC">
        <w:rPr>
          <w:rFonts w:ascii="Times New Roman" w:hAnsi="Times New Roman" w:cs="Times New Roman"/>
          <w:lang w:val="en-US"/>
        </w:rPr>
        <w:t>i</w:t>
      </w:r>
      <w:proofErr w:type="spellEnd"/>
      <w:r w:rsidRPr="00F376DC">
        <w:rPr>
          <w:rFonts w:ascii="Times New Roman" w:hAnsi="Times New Roman" w:cs="Times New Roman"/>
          <w:lang w:val="en-US"/>
        </w:rPr>
        <w:t>. Br., Germany.</w:t>
      </w:r>
    </w:p>
    <w:p w14:paraId="0000006B" w14:textId="77777777" w:rsidR="004E7DF4" w:rsidRPr="00F376DC" w:rsidRDefault="004E7DF4">
      <w:pPr>
        <w:spacing w:before="60"/>
        <w:ind w:left="720" w:hanging="720"/>
        <w:rPr>
          <w:rFonts w:ascii="Times New Roman" w:hAnsi="Times New Roman" w:cs="Times New Roman"/>
          <w:lang w:val="en-US"/>
        </w:rPr>
      </w:pPr>
    </w:p>
    <w:p w14:paraId="0000006C" w14:textId="77777777" w:rsidR="004E7DF4" w:rsidRPr="00F376DC" w:rsidRDefault="004E7DF4">
      <w:pPr>
        <w:spacing w:before="60"/>
        <w:ind w:left="720" w:hanging="720"/>
        <w:rPr>
          <w:rFonts w:ascii="Times New Roman" w:hAnsi="Times New Roman" w:cs="Times New Roman"/>
          <w:lang w:val="en-US"/>
        </w:rPr>
      </w:pPr>
    </w:p>
    <w:p w14:paraId="00000083" w14:textId="77777777" w:rsidR="004E7DF4" w:rsidRPr="00F376DC" w:rsidRDefault="004E7DF4">
      <w:pPr>
        <w:spacing w:before="60"/>
        <w:ind w:left="720" w:hanging="720"/>
        <w:rPr>
          <w:rFonts w:ascii="Times New Roman" w:hAnsi="Times New Roman" w:cs="Times New Roman"/>
          <w:lang w:val="en-US"/>
        </w:rPr>
      </w:pPr>
    </w:p>
    <w:sectPr w:rsidR="004E7DF4" w:rsidRPr="00F376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717C4" w14:textId="77777777" w:rsidR="00D362B9" w:rsidRDefault="00D362B9">
      <w:pPr>
        <w:spacing w:before="0" w:line="240" w:lineRule="auto"/>
      </w:pPr>
      <w:r>
        <w:separator/>
      </w:r>
    </w:p>
  </w:endnote>
  <w:endnote w:type="continuationSeparator" w:id="0">
    <w:p w14:paraId="5CFD4620" w14:textId="77777777" w:rsidR="00D362B9" w:rsidRDefault="00D362B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8" w14:textId="77777777" w:rsidR="004E7DF4" w:rsidRDefault="00C91A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line="240" w:lineRule="auto"/>
      <w:jc w:val="center"/>
      <w:rPr>
        <w:rFonts w:cs="Calibri"/>
        <w:color w:val="000000"/>
      </w:rPr>
    </w:pP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 w:rsidR="00D362B9">
      <w:rPr>
        <w:rFonts w:cs="Calibri"/>
        <w:color w:val="000000"/>
      </w:rPr>
      <w:fldChar w:fldCharType="separate"/>
    </w:r>
    <w:r>
      <w:rPr>
        <w:rFonts w:cs="Calibri"/>
        <w:color w:val="000000"/>
      </w:rPr>
      <w:fldChar w:fldCharType="end"/>
    </w:r>
  </w:p>
  <w:p w14:paraId="00000089" w14:textId="77777777" w:rsidR="004E7DF4" w:rsidRDefault="004E7D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line="240" w:lineRule="auto"/>
      <w:rPr>
        <w:rFonts w:cs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A" w14:textId="36799775" w:rsidR="004E7DF4" w:rsidRDefault="00C91A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line="240" w:lineRule="auto"/>
      <w:jc w:val="center"/>
      <w:rPr>
        <w:rFonts w:cs="Calibri"/>
        <w:color w:val="000000"/>
      </w:rPr>
    </w:pP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>
      <w:rPr>
        <w:rFonts w:cs="Calibri"/>
        <w:color w:val="000000"/>
      </w:rPr>
      <w:fldChar w:fldCharType="separate"/>
    </w:r>
    <w:r w:rsidR="00F376DC">
      <w:rPr>
        <w:rFonts w:cs="Calibri"/>
        <w:noProof/>
        <w:color w:val="000000"/>
      </w:rPr>
      <w:t>1</w:t>
    </w:r>
    <w:r>
      <w:rPr>
        <w:rFonts w:cs="Calibri"/>
        <w:color w:val="000000"/>
      </w:rPr>
      <w:fldChar w:fldCharType="end"/>
    </w:r>
  </w:p>
  <w:p w14:paraId="0000008B" w14:textId="77777777" w:rsidR="004E7DF4" w:rsidRDefault="004E7D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line="240" w:lineRule="auto"/>
      <w:rPr>
        <w:rFonts w:cs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3966A" w14:textId="77777777" w:rsidR="00B15848" w:rsidRDefault="00B1584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93EBE" w14:textId="77777777" w:rsidR="00D362B9" w:rsidRDefault="00D362B9">
      <w:pPr>
        <w:spacing w:before="0" w:line="240" w:lineRule="auto"/>
      </w:pPr>
      <w:r>
        <w:separator/>
      </w:r>
    </w:p>
  </w:footnote>
  <w:footnote w:type="continuationSeparator" w:id="0">
    <w:p w14:paraId="334B4191" w14:textId="77777777" w:rsidR="00D362B9" w:rsidRDefault="00D362B9">
      <w:pPr>
        <w:spacing w:before="0" w:line="240" w:lineRule="auto"/>
      </w:pPr>
      <w:r>
        <w:continuationSeparator/>
      </w:r>
    </w:p>
  </w:footnote>
  <w:footnote w:id="1">
    <w:p w14:paraId="00000084" w14:textId="77777777" w:rsidR="004E7DF4" w:rsidRPr="00794FEE" w:rsidRDefault="00C91AA2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cs="Calibri"/>
          <w:color w:val="000000"/>
          <w:sz w:val="20"/>
          <w:szCs w:val="20"/>
          <w:lang w:val="en-US"/>
        </w:rPr>
      </w:pPr>
      <w:r>
        <w:rPr>
          <w:rStyle w:val="Appelnotedebasdep"/>
        </w:rPr>
        <w:footnoteRef/>
      </w:r>
      <w:r w:rsidRPr="00794FEE">
        <w:rPr>
          <w:rFonts w:cs="Calibri"/>
          <w:color w:val="000000"/>
          <w:sz w:val="20"/>
          <w:szCs w:val="20"/>
          <w:lang w:val="en-US"/>
        </w:rPr>
        <w:t xml:space="preserve"> The proposed indicators are based on FAO’s (2014) </w:t>
      </w:r>
      <w:hyperlink r:id="rId1">
        <w:r w:rsidRPr="00794FEE">
          <w:rPr>
            <w:rFonts w:cs="Calibri"/>
            <w:i/>
            <w:color w:val="0563C1"/>
            <w:sz w:val="20"/>
            <w:szCs w:val="20"/>
            <w:u w:val="single"/>
            <w:lang w:val="en-US"/>
          </w:rPr>
          <w:t>Sustainability Assessment for Food and Agriculture Systems Guidelines</w:t>
        </w:r>
      </w:hyperlink>
      <w:r w:rsidRPr="00794FEE">
        <w:rPr>
          <w:rFonts w:cs="Calibri"/>
          <w:color w:val="0563C1"/>
          <w:sz w:val="20"/>
          <w:szCs w:val="20"/>
          <w:lang w:val="en-US"/>
        </w:rPr>
        <w:t xml:space="preserve"> </w:t>
      </w:r>
      <w:r w:rsidRPr="00794FEE">
        <w:rPr>
          <w:rFonts w:cs="Calibri"/>
          <w:color w:val="000000"/>
          <w:sz w:val="20"/>
          <w:szCs w:val="20"/>
          <w:lang w:val="en-US"/>
        </w:rPr>
        <w:t xml:space="preserve">and other sources (e.g., Blay-Palmer et al. 2020). They should not be confused with normative targets/ thresholds/criteria (see below). For a general introduction to sustainability assessments, see Wiek et al. (2017). </w:t>
      </w:r>
    </w:p>
  </w:footnote>
  <w:footnote w:id="2">
    <w:p w14:paraId="00000085" w14:textId="77777777" w:rsidR="004E7DF4" w:rsidRPr="00794FEE" w:rsidRDefault="00C91AA2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cs="Calibri"/>
          <w:color w:val="000000"/>
          <w:sz w:val="20"/>
          <w:szCs w:val="20"/>
          <w:lang w:val="en-US"/>
        </w:rPr>
      </w:pPr>
      <w:r>
        <w:rPr>
          <w:rStyle w:val="Appelnotedebasdep"/>
        </w:rPr>
        <w:footnoteRef/>
      </w:r>
      <w:r w:rsidRPr="00794FEE">
        <w:rPr>
          <w:rFonts w:cs="Calibri"/>
          <w:color w:val="000000"/>
          <w:sz w:val="20"/>
          <w:szCs w:val="20"/>
          <w:lang w:val="en-US"/>
        </w:rPr>
        <w:t xml:space="preserve"> Here, normative targets/thresholds/criteria, corresponding to the indicators (see above), need to be applied.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AD6E" w14:textId="77777777" w:rsidR="00B15848" w:rsidRDefault="00B1584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77D27" w14:textId="38982220" w:rsidR="006E36CB" w:rsidRPr="00B15848" w:rsidRDefault="00F376DC" w:rsidP="006E36CB">
    <w:pPr>
      <w:spacing w:before="0"/>
      <w:rPr>
        <w:rFonts w:ascii="Times New Roman" w:hAnsi="Times New Roman" w:cs="Times New Roman"/>
        <w:b/>
        <w:color w:val="000000"/>
        <w:sz w:val="12"/>
        <w:szCs w:val="12"/>
        <w:lang w:val="en-US"/>
      </w:rPr>
    </w:pPr>
    <w:r w:rsidRPr="00B15848">
      <w:rPr>
        <w:rFonts w:ascii="Times New Roman" w:hAnsi="Times New Roman" w:cs="Times New Roman"/>
        <w:color w:val="000000"/>
        <w:sz w:val="20"/>
        <w:szCs w:val="20"/>
        <w:lang w:val="en-US"/>
      </w:rPr>
      <w:t>Supplementary Material</w:t>
    </w:r>
    <w:r w:rsidR="006E36CB" w:rsidRPr="00B15848">
      <w:rPr>
        <w:rFonts w:cs="Calibri"/>
        <w:color w:val="000000"/>
        <w:sz w:val="20"/>
        <w:szCs w:val="20"/>
        <w:lang w:val="en-US"/>
      </w:rPr>
      <w:tab/>
      <w:t xml:space="preserve">- </w:t>
    </w:r>
    <w:r w:rsidR="006E36CB" w:rsidRPr="00B15848">
      <w:rPr>
        <w:rFonts w:ascii="Times New Roman" w:hAnsi="Times New Roman" w:cs="Times New Roman"/>
        <w:b/>
        <w:sz w:val="20"/>
        <w:szCs w:val="20"/>
        <w:lang w:val="en-US"/>
      </w:rPr>
      <w:t>Food Policy Councils in Pursuit of Food System Sustainability</w:t>
    </w:r>
  </w:p>
  <w:p w14:paraId="00000087" w14:textId="13B9378F" w:rsidR="004E7DF4" w:rsidRPr="00794FEE" w:rsidRDefault="004E7D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line="240" w:lineRule="auto"/>
      <w:jc w:val="right"/>
      <w:rPr>
        <w:rFonts w:cs="Calibri"/>
        <w:color w:val="000000"/>
        <w:sz w:val="20"/>
        <w:szCs w:val="2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137C1" w14:textId="77777777" w:rsidR="00B15848" w:rsidRDefault="00B1584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343A5"/>
    <w:multiLevelType w:val="multilevel"/>
    <w:tmpl w:val="CC8EFD90"/>
    <w:lvl w:ilvl="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5A619E"/>
    <w:multiLevelType w:val="multilevel"/>
    <w:tmpl w:val="45F42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09B06BE"/>
    <w:multiLevelType w:val="multilevel"/>
    <w:tmpl w:val="B268B0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pStyle w:val="berschrift11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EC62CC"/>
    <w:multiLevelType w:val="multilevel"/>
    <w:tmpl w:val="EF4E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DF4"/>
    <w:rsid w:val="004E7DF4"/>
    <w:rsid w:val="006E36CB"/>
    <w:rsid w:val="00754BCD"/>
    <w:rsid w:val="00794FEE"/>
    <w:rsid w:val="00B15848"/>
    <w:rsid w:val="00C91AA2"/>
    <w:rsid w:val="00D362B9"/>
    <w:rsid w:val="00F3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A874C"/>
  <w15:docId w15:val="{F3C06EE6-483D-4C08-B405-23FFEB6C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fr-FR" w:bidi="ar-SA"/>
      </w:rPr>
    </w:rPrDefault>
    <w:pPrDefault>
      <w:pPr>
        <w:spacing w:before="120" w:line="264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150"/>
    <w:rPr>
      <w:rFonts w:cs="Arial"/>
      <w:lang w:val="de-DE"/>
    </w:rPr>
  </w:style>
  <w:style w:type="paragraph" w:styleId="Titre1">
    <w:name w:val="heading 1"/>
    <w:basedOn w:val="Normal"/>
    <w:next w:val="Normal"/>
    <w:link w:val="Titre1Car"/>
    <w:uiPriority w:val="9"/>
    <w:qFormat/>
    <w:rsid w:val="009B6D40"/>
    <w:pPr>
      <w:keepNext/>
      <w:keepLines/>
      <w:spacing w:after="240"/>
      <w:jc w:val="center"/>
      <w:outlineLvl w:val="0"/>
    </w:pPr>
    <w:rPr>
      <w:sz w:val="28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6D40"/>
    <w:pPr>
      <w:keepNext/>
      <w:keepLines/>
      <w:spacing w:after="120"/>
      <w:jc w:val="center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B4DBA"/>
    <w:pPr>
      <w:keepNext/>
      <w:keepLines/>
      <w:outlineLvl w:val="2"/>
    </w:pPr>
    <w:rPr>
      <w:b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B4DBA"/>
    <w:pPr>
      <w:keepNext/>
      <w:keepLines/>
      <w:numPr>
        <w:ilvl w:val="3"/>
        <w:numId w:val="4"/>
      </w:numPr>
      <w:spacing w:before="240"/>
      <w:outlineLvl w:val="3"/>
    </w:pPr>
    <w:rPr>
      <w:i/>
      <w:sz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re1Car">
    <w:name w:val="Titre 1 Car"/>
    <w:basedOn w:val="Policepardfaut"/>
    <w:link w:val="Titre1"/>
    <w:uiPriority w:val="9"/>
    <w:rsid w:val="009B6D40"/>
    <w:rPr>
      <w:rFonts w:asciiTheme="majorHAnsi" w:hAnsiTheme="majorHAnsi" w:cs="Arial"/>
      <w:sz w:val="28"/>
      <w:szCs w:val="40"/>
      <w:lang w:val="es-419"/>
    </w:rPr>
  </w:style>
  <w:style w:type="paragraph" w:customStyle="1" w:styleId="NormalCal">
    <w:name w:val="Normal Cal"/>
    <w:autoRedefine/>
    <w:qFormat/>
    <w:rsid w:val="00A60EF4"/>
    <w:pPr>
      <w:spacing w:line="288" w:lineRule="auto"/>
    </w:pPr>
  </w:style>
  <w:style w:type="character" w:customStyle="1" w:styleId="Titre2Car">
    <w:name w:val="Titre 2 Car"/>
    <w:basedOn w:val="Policepardfaut"/>
    <w:link w:val="Titre2"/>
    <w:uiPriority w:val="9"/>
    <w:rsid w:val="009B6D40"/>
    <w:rPr>
      <w:rFonts w:asciiTheme="majorHAnsi" w:hAnsiTheme="majorHAnsi" w:cs="Arial"/>
      <w:b/>
      <w:szCs w:val="32"/>
      <w:lang w:val="es-419"/>
    </w:rPr>
  </w:style>
  <w:style w:type="character" w:customStyle="1" w:styleId="Titre3Car">
    <w:name w:val="Titre 3 Car"/>
    <w:basedOn w:val="Policepardfaut"/>
    <w:link w:val="Titre3"/>
    <w:uiPriority w:val="9"/>
    <w:rsid w:val="002B4DBA"/>
    <w:rPr>
      <w:rFonts w:asciiTheme="majorHAnsi" w:eastAsia="Arial" w:hAnsiTheme="majorHAnsi" w:cs="Arial"/>
      <w:b/>
      <w:color w:val="000000" w:themeColor="text1"/>
      <w:szCs w:val="28"/>
      <w:lang w:val="en"/>
    </w:rPr>
  </w:style>
  <w:style w:type="paragraph" w:customStyle="1" w:styleId="berschrift11">
    <w:name w:val="Überschrift 1.1."/>
    <w:basedOn w:val="Normal"/>
    <w:link w:val="berschrift11Zchn"/>
    <w:autoRedefine/>
    <w:qFormat/>
    <w:rsid w:val="000F7275"/>
    <w:pPr>
      <w:keepNext/>
      <w:keepLines/>
      <w:numPr>
        <w:ilvl w:val="1"/>
        <w:numId w:val="2"/>
      </w:numPr>
      <w:tabs>
        <w:tab w:val="left" w:pos="284"/>
      </w:tabs>
      <w:ind w:left="562" w:hanging="562"/>
      <w:outlineLvl w:val="2"/>
    </w:pPr>
    <w:rPr>
      <w:rFonts w:eastAsiaTheme="majorEastAsia" w:cstheme="majorBidi"/>
      <w:b/>
      <w:color w:val="1F3763" w:themeColor="accent1" w:themeShade="7F"/>
      <w:sz w:val="24"/>
    </w:rPr>
  </w:style>
  <w:style w:type="character" w:customStyle="1" w:styleId="berschrift11Zchn">
    <w:name w:val="Überschrift 1.1. Zchn"/>
    <w:basedOn w:val="Policepardfaut"/>
    <w:link w:val="berschrift11"/>
    <w:rsid w:val="000F7275"/>
    <w:rPr>
      <w:rFonts w:asciiTheme="majorHAnsi" w:eastAsiaTheme="majorEastAsia" w:hAnsiTheme="majorHAnsi" w:cstheme="majorBidi"/>
      <w:b/>
      <w:color w:val="1F3763" w:themeColor="accent1" w:themeShade="7F"/>
    </w:rPr>
  </w:style>
  <w:style w:type="paragraph" w:styleId="Lgende">
    <w:name w:val="caption"/>
    <w:basedOn w:val="Normal"/>
    <w:next w:val="Normal"/>
    <w:uiPriority w:val="35"/>
    <w:unhideWhenUsed/>
    <w:qFormat/>
    <w:rsid w:val="003C4173"/>
    <w:pPr>
      <w:spacing w:after="200"/>
    </w:pPr>
    <w:rPr>
      <w:iCs/>
      <w:sz w:val="20"/>
      <w:szCs w:val="18"/>
    </w:rPr>
  </w:style>
  <w:style w:type="character" w:customStyle="1" w:styleId="Titre4Car">
    <w:name w:val="Titre 4 Car"/>
    <w:basedOn w:val="Policepardfaut"/>
    <w:link w:val="Titre4"/>
    <w:uiPriority w:val="9"/>
    <w:rsid w:val="002B4DBA"/>
    <w:rPr>
      <w:rFonts w:asciiTheme="majorHAnsi" w:eastAsia="Arial" w:hAnsiTheme="majorHAnsi" w:cs="Arial"/>
      <w:i/>
      <w:color w:val="000000" w:themeColor="text1"/>
      <w:lang w:val="en"/>
    </w:rPr>
  </w:style>
  <w:style w:type="paragraph" w:styleId="Paragraphedeliste">
    <w:name w:val="List Paragraph"/>
    <w:basedOn w:val="Normal"/>
    <w:uiPriority w:val="34"/>
    <w:qFormat/>
    <w:rsid w:val="00F979C5"/>
    <w:pPr>
      <w:spacing w:before="60" w:after="60"/>
      <w:ind w:left="720"/>
    </w:pPr>
    <w:rPr>
      <w:rFonts w:eastAsia="MS Mincho"/>
    </w:rPr>
  </w:style>
  <w:style w:type="paragraph" w:customStyle="1" w:styleId="berschrift110">
    <w:name w:val="Überschrift 11"/>
    <w:basedOn w:val="Normal"/>
    <w:next w:val="Normal"/>
    <w:link w:val="berschrift1Char"/>
    <w:autoRedefine/>
    <w:qFormat/>
    <w:rsid w:val="008333AD"/>
    <w:pPr>
      <w:keepNext/>
      <w:keepLines/>
      <w:widowControl w:val="0"/>
      <w:tabs>
        <w:tab w:val="left" w:pos="284"/>
      </w:tabs>
      <w:spacing w:line="288" w:lineRule="auto"/>
      <w:jc w:val="center"/>
      <w:outlineLvl w:val="0"/>
    </w:pPr>
    <w:rPr>
      <w:rFonts w:eastAsiaTheme="majorEastAsia" w:cstheme="majorBidi"/>
      <w:b/>
      <w:color w:val="000000" w:themeColor="text1"/>
      <w:sz w:val="28"/>
    </w:rPr>
  </w:style>
  <w:style w:type="character" w:customStyle="1" w:styleId="berschrift1Char">
    <w:name w:val="Überschrift 1 Char"/>
    <w:basedOn w:val="Policepardfaut"/>
    <w:link w:val="berschrift110"/>
    <w:rsid w:val="008333AD"/>
    <w:rPr>
      <w:rFonts w:ascii="Calibri" w:eastAsiaTheme="majorEastAsia" w:hAnsi="Calibri" w:cstheme="majorBidi"/>
      <w:b/>
      <w:color w:val="000000" w:themeColor="text1"/>
      <w:sz w:val="28"/>
    </w:rPr>
  </w:style>
  <w:style w:type="table" w:styleId="Grilledutableau">
    <w:name w:val="Table Grid"/>
    <w:basedOn w:val="TableauNormal"/>
    <w:uiPriority w:val="39"/>
    <w:rsid w:val="00D47C3F"/>
    <w:rPr>
      <w:rFonts w:ascii="Arial" w:hAnsi="Arial" w:cs="Arial"/>
      <w:lang w:val="es-419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7C3F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24472F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472F"/>
    <w:rPr>
      <w:rFonts w:ascii="Calibri" w:hAnsi="Calibri" w:cs="Arial"/>
      <w:sz w:val="22"/>
      <w:szCs w:val="22"/>
      <w:lang w:val="de-DE"/>
    </w:rPr>
  </w:style>
  <w:style w:type="paragraph" w:styleId="Pieddepage">
    <w:name w:val="footer"/>
    <w:basedOn w:val="Normal"/>
    <w:link w:val="PieddepageCar"/>
    <w:uiPriority w:val="99"/>
    <w:unhideWhenUsed/>
    <w:rsid w:val="0024472F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472F"/>
    <w:rPr>
      <w:rFonts w:ascii="Calibri" w:hAnsi="Calibri" w:cs="Arial"/>
      <w:sz w:val="22"/>
      <w:szCs w:val="22"/>
      <w:lang w:val="de-D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97523"/>
    <w:pPr>
      <w:spacing w:before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97523"/>
    <w:rPr>
      <w:rFonts w:ascii="Calibri" w:hAnsi="Calibri" w:cs="Arial"/>
      <w:sz w:val="20"/>
      <w:szCs w:val="20"/>
      <w:lang w:val="de-DE"/>
    </w:rPr>
  </w:style>
  <w:style w:type="character" w:styleId="Appelnotedebasdep">
    <w:name w:val="footnote reference"/>
    <w:basedOn w:val="Policepardfaut"/>
    <w:uiPriority w:val="99"/>
    <w:semiHidden/>
    <w:unhideWhenUsed/>
    <w:rsid w:val="00797523"/>
    <w:rPr>
      <w:vertAlign w:val="superscript"/>
    </w:rPr>
  </w:style>
  <w:style w:type="character" w:styleId="Numrodepage">
    <w:name w:val="page number"/>
    <w:basedOn w:val="Policepardfaut"/>
    <w:uiPriority w:val="99"/>
    <w:semiHidden/>
    <w:unhideWhenUsed/>
    <w:rsid w:val="00D648AA"/>
  </w:style>
  <w:style w:type="character" w:styleId="Marquedecommentaire">
    <w:name w:val="annotation reference"/>
    <w:basedOn w:val="Policepardfaut"/>
    <w:uiPriority w:val="99"/>
    <w:semiHidden/>
    <w:unhideWhenUsed/>
    <w:rsid w:val="00070D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0DA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0DA9"/>
    <w:rPr>
      <w:rFonts w:ascii="Calibri" w:hAnsi="Calibri" w:cs="Arial"/>
      <w:sz w:val="20"/>
      <w:szCs w:val="20"/>
      <w:lang w:val="de-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0D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0DA9"/>
    <w:rPr>
      <w:rFonts w:ascii="Calibri" w:hAnsi="Calibri" w:cs="Arial"/>
      <w:b/>
      <w:bCs/>
      <w:sz w:val="20"/>
      <w:szCs w:val="20"/>
      <w:lang w:val="de-D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0DA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0DA9"/>
    <w:rPr>
      <w:rFonts w:ascii="Segoe UI" w:hAnsi="Segoe UI" w:cs="Segoe UI"/>
      <w:sz w:val="18"/>
      <w:szCs w:val="18"/>
      <w:lang w:val="de-DE"/>
    </w:rPr>
  </w:style>
  <w:style w:type="paragraph" w:styleId="Rvision">
    <w:name w:val="Revision"/>
    <w:hidden/>
    <w:uiPriority w:val="99"/>
    <w:semiHidden/>
    <w:rsid w:val="00A32137"/>
    <w:rPr>
      <w:rFonts w:cs="Arial"/>
      <w:lang w:val="de-DE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au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9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ao.org/3/i4113e/i4113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hit7Ngd5cdawxZZS4hBUNfsySA==">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1452</Words>
  <Characters>8278</Characters>
  <Application>Microsoft Office Word</Application>
  <DocSecurity>0</DocSecurity>
  <Lines>68</Lines>
  <Paragraphs>19</Paragraphs>
  <ScaleCrop>false</ScaleCrop>
  <Company/>
  <LinksUpToDate>false</LinksUpToDate>
  <CharactersWithSpaces>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Arnim Wiek</dc:creator>
  <cp:lastModifiedBy>SMICHEL</cp:lastModifiedBy>
  <cp:revision>2</cp:revision>
  <dcterms:created xsi:type="dcterms:W3CDTF">2022-10-11T11:41:00Z</dcterms:created>
  <dcterms:modified xsi:type="dcterms:W3CDTF">2022-10-11T11:41:00Z</dcterms:modified>
</cp:coreProperties>
</file>