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32455" w14:textId="77777777" w:rsidR="001F39A0" w:rsidRPr="002603C6" w:rsidRDefault="001F39A0" w:rsidP="001F39A0">
      <w:pPr>
        <w:pStyle w:val="Heading3"/>
        <w:rPr>
          <w:rFonts w:asciiTheme="majorHAnsi" w:hAnsiTheme="majorHAnsi"/>
          <w:b w:val="0"/>
          <w:color w:val="auto"/>
          <w:lang w:val="en-US"/>
        </w:rPr>
      </w:pPr>
      <w:bookmarkStart w:id="0" w:name="_GoBack"/>
      <w:bookmarkEnd w:id="0"/>
      <w:r w:rsidRPr="002603C6">
        <w:rPr>
          <w:rFonts w:asciiTheme="majorHAnsi" w:hAnsiTheme="majorHAnsi"/>
          <w:color w:val="auto"/>
          <w:lang w:val="en-US"/>
        </w:rPr>
        <w:t xml:space="preserve">Appendix </w:t>
      </w:r>
      <w:r>
        <w:rPr>
          <w:rFonts w:asciiTheme="majorHAnsi" w:hAnsiTheme="majorHAnsi"/>
          <w:color w:val="auto"/>
          <w:lang w:val="en-US"/>
        </w:rPr>
        <w:t>3</w:t>
      </w:r>
      <w:r w:rsidRPr="002603C6">
        <w:rPr>
          <w:rFonts w:asciiTheme="majorHAnsi" w:hAnsiTheme="majorHAnsi"/>
          <w:b w:val="0"/>
          <w:color w:val="auto"/>
          <w:lang w:val="en-US"/>
        </w:rPr>
        <w:t xml:space="preserve">. Results of workshop survey for </w:t>
      </w:r>
      <w:r>
        <w:rPr>
          <w:rFonts w:asciiTheme="majorHAnsi" w:hAnsiTheme="majorHAnsi"/>
          <w:b w:val="0"/>
          <w:color w:val="auto"/>
          <w:lang w:val="en-US"/>
        </w:rPr>
        <w:t>QAI</w:t>
      </w:r>
      <w:r w:rsidRPr="002603C6">
        <w:rPr>
          <w:rFonts w:asciiTheme="majorHAnsi" w:hAnsiTheme="majorHAnsi"/>
          <w:b w:val="0"/>
          <w:color w:val="auto"/>
          <w:lang w:val="en-US"/>
        </w:rPr>
        <w:t xml:space="preserve"> extension of the GIN-McMaster guideline checklist</w:t>
      </w:r>
    </w:p>
    <w:p w14:paraId="453588C7" w14:textId="77777777" w:rsidR="001F39A0" w:rsidRPr="002603C6" w:rsidRDefault="001F39A0" w:rsidP="001F39A0">
      <w:pPr>
        <w:rPr>
          <w:lang w:val="en-US"/>
        </w:rPr>
      </w:pPr>
    </w:p>
    <w:p w14:paraId="31CD011A" w14:textId="77777777" w:rsidR="001F39A0" w:rsidRPr="002603C6" w:rsidRDefault="001F39A0" w:rsidP="001F39A0">
      <w:pPr>
        <w:spacing w:line="276" w:lineRule="auto"/>
        <w:rPr>
          <w:rFonts w:asciiTheme="majorHAnsi" w:hAnsiTheme="majorHAnsi"/>
          <w:lang w:val="en-US"/>
        </w:rPr>
      </w:pPr>
      <w:r w:rsidRPr="002603C6">
        <w:rPr>
          <w:rFonts w:asciiTheme="majorHAnsi" w:hAnsiTheme="majorHAnsi"/>
          <w:lang w:val="en-US"/>
        </w:rPr>
        <w:t xml:space="preserve">The percent agreement for each item (ranked by descending agreement) ranged from 18.75% to 91.67% (see table below). </w:t>
      </w:r>
    </w:p>
    <w:p w14:paraId="20B00EE0" w14:textId="77777777" w:rsidR="001F39A0" w:rsidRPr="002603C6" w:rsidRDefault="001F39A0" w:rsidP="001F39A0">
      <w:pPr>
        <w:spacing w:line="276" w:lineRule="auto"/>
        <w:rPr>
          <w:rFonts w:asciiTheme="majorHAnsi" w:hAnsiTheme="majorHAnsi"/>
          <w:lang w:val="en-US"/>
        </w:rPr>
      </w:pPr>
      <w:r w:rsidRPr="002603C6">
        <w:rPr>
          <w:rFonts w:asciiTheme="majorHAnsi" w:hAnsiTheme="majorHAnsi"/>
          <w:lang w:val="en-US"/>
        </w:rPr>
        <w:t>The three items that had the highest agreement for inclusion were (</w:t>
      </w:r>
      <w:r w:rsidRPr="002603C6">
        <w:rPr>
          <w:rFonts w:asciiTheme="majorHAnsi" w:hAnsiTheme="majorHAnsi"/>
          <w:i/>
          <w:lang w:val="en-US"/>
        </w:rPr>
        <w:t>checklist category</w:t>
      </w:r>
      <w:r w:rsidRPr="002603C6">
        <w:rPr>
          <w:rFonts w:asciiTheme="majorHAnsi" w:hAnsiTheme="majorHAnsi"/>
          <w:lang w:val="en-US"/>
        </w:rPr>
        <w:t>): “Search for quality indicators and performance measures on the topic.” (</w:t>
      </w:r>
      <w:r w:rsidRPr="002603C6">
        <w:rPr>
          <w:rFonts w:asciiTheme="majorHAnsi" w:hAnsiTheme="majorHAnsi"/>
          <w:i/>
          <w:lang w:val="en-US"/>
        </w:rPr>
        <w:t>Priority Setting</w:t>
      </w:r>
      <w:r w:rsidRPr="002603C6">
        <w:rPr>
          <w:rFonts w:asciiTheme="majorHAnsi" w:hAnsiTheme="majorHAnsi"/>
          <w:lang w:val="en-US"/>
        </w:rPr>
        <w:t>); “Identify the perspective that is taken (population, individual, health system)” (</w:t>
      </w:r>
      <w:r w:rsidRPr="002603C6">
        <w:rPr>
          <w:rFonts w:asciiTheme="majorHAnsi" w:hAnsiTheme="majorHAnsi"/>
          <w:i/>
          <w:lang w:val="en-US"/>
        </w:rPr>
        <w:t>Priority Setting</w:t>
      </w:r>
      <w:r w:rsidRPr="002603C6">
        <w:rPr>
          <w:rFonts w:asciiTheme="majorHAnsi" w:hAnsiTheme="majorHAnsi"/>
          <w:lang w:val="en-US"/>
        </w:rPr>
        <w:t>); “Determine if subgroups on specific topics are required and how they will interact with the larger group.” (</w:t>
      </w:r>
      <w:r w:rsidRPr="002603C6">
        <w:rPr>
          <w:rFonts w:asciiTheme="majorHAnsi" w:hAnsiTheme="majorHAnsi"/>
          <w:i/>
          <w:lang w:val="en-US"/>
        </w:rPr>
        <w:t>Guideline Group Membership</w:t>
      </w:r>
      <w:r w:rsidRPr="002603C6">
        <w:rPr>
          <w:rFonts w:asciiTheme="majorHAnsi" w:hAnsiTheme="majorHAnsi"/>
          <w:lang w:val="en-US"/>
        </w:rPr>
        <w:t xml:space="preserve">). </w:t>
      </w:r>
    </w:p>
    <w:p w14:paraId="1D376558" w14:textId="77777777" w:rsidR="001F39A0" w:rsidRPr="002603C6" w:rsidRDefault="001F39A0" w:rsidP="001F39A0">
      <w:pPr>
        <w:spacing w:line="276" w:lineRule="auto"/>
        <w:rPr>
          <w:rFonts w:asciiTheme="majorHAnsi" w:hAnsiTheme="majorHAnsi"/>
          <w:lang w:val="en-US"/>
        </w:rPr>
      </w:pPr>
      <w:r w:rsidRPr="002603C6">
        <w:rPr>
          <w:rFonts w:asciiTheme="majorHAnsi" w:hAnsiTheme="majorHAnsi"/>
          <w:lang w:val="en-US"/>
        </w:rPr>
        <w:t>The three items that had the lowest agreement were (</w:t>
      </w:r>
      <w:r w:rsidRPr="002603C6">
        <w:rPr>
          <w:rFonts w:asciiTheme="majorHAnsi" w:hAnsiTheme="majorHAnsi"/>
          <w:i/>
          <w:lang w:val="en-US"/>
        </w:rPr>
        <w:t>checklist category</w:t>
      </w:r>
      <w:r w:rsidRPr="002603C6">
        <w:rPr>
          <w:rFonts w:asciiTheme="majorHAnsi" w:hAnsiTheme="majorHAnsi"/>
          <w:lang w:val="en-US"/>
        </w:rPr>
        <w:t>): “Determine what accountability mechanisms will be developed for the quality indicators.” (</w:t>
      </w:r>
      <w:r w:rsidRPr="002603C6">
        <w:rPr>
          <w:rFonts w:asciiTheme="majorHAnsi" w:hAnsiTheme="majorHAnsi"/>
          <w:i/>
          <w:lang w:val="en-US"/>
        </w:rPr>
        <w:t>Dissemination and Implementation</w:t>
      </w:r>
      <w:r w:rsidRPr="002603C6">
        <w:rPr>
          <w:rFonts w:asciiTheme="majorHAnsi" w:hAnsiTheme="majorHAnsi"/>
          <w:lang w:val="en-US"/>
        </w:rPr>
        <w:t>); “Determine how the indicators will impact on accreditation and certification of organisations.” (</w:t>
      </w:r>
      <w:r w:rsidRPr="002603C6">
        <w:rPr>
          <w:rFonts w:asciiTheme="majorHAnsi" w:hAnsiTheme="majorHAnsi"/>
          <w:i/>
          <w:lang w:val="en-US"/>
        </w:rPr>
        <w:t>Preparation for quality assurance and selection of quality indicators</w:t>
      </w:r>
      <w:r w:rsidRPr="002603C6">
        <w:rPr>
          <w:rFonts w:asciiTheme="majorHAnsi" w:hAnsiTheme="majorHAnsi"/>
          <w:lang w:val="en-US"/>
        </w:rPr>
        <w:t>); “Consider credibility of the institution in declaring what is known to individuals and what is not known at the time of declaration.” (</w:t>
      </w:r>
      <w:r w:rsidRPr="002603C6">
        <w:rPr>
          <w:rFonts w:asciiTheme="majorHAnsi" w:hAnsiTheme="majorHAnsi"/>
          <w:i/>
          <w:lang w:val="en-US"/>
        </w:rPr>
        <w:t>Conflict of Interest (COI) Considerations</w:t>
      </w:r>
      <w:r w:rsidRPr="002603C6">
        <w:rPr>
          <w:rFonts w:asciiTheme="majorHAnsi" w:hAnsiTheme="majorHAnsi"/>
          <w:lang w:val="en-US"/>
        </w:rPr>
        <w:t>).</w:t>
      </w:r>
    </w:p>
    <w:p w14:paraId="71379CC2" w14:textId="77777777" w:rsidR="001F39A0" w:rsidRPr="002603C6" w:rsidRDefault="001F39A0" w:rsidP="001F39A0">
      <w:pPr>
        <w:spacing w:line="276" w:lineRule="auto"/>
        <w:rPr>
          <w:rFonts w:asciiTheme="majorHAnsi" w:hAnsiTheme="majorHAnsi"/>
          <w:lang w:val="en-US"/>
        </w:rPr>
      </w:pPr>
    </w:p>
    <w:p w14:paraId="7D85BCBA" w14:textId="77777777" w:rsidR="001F39A0" w:rsidRPr="002603C6" w:rsidRDefault="001F39A0" w:rsidP="001F39A0">
      <w:pPr>
        <w:spacing w:line="276" w:lineRule="auto"/>
        <w:rPr>
          <w:rFonts w:asciiTheme="majorHAnsi" w:hAnsiTheme="majorHAnsi"/>
          <w:highlight w:val="yellow"/>
          <w:lang w:val="en-US"/>
        </w:rPr>
      </w:pPr>
      <w:r w:rsidRPr="002603C6">
        <w:rPr>
          <w:rFonts w:asciiTheme="majorHAnsi" w:hAnsiTheme="majorHAnsi"/>
          <w:lang w:val="en-US"/>
        </w:rPr>
        <w:t xml:space="preserve">Results survey for agreement on </w:t>
      </w:r>
      <w:r>
        <w:rPr>
          <w:rFonts w:asciiTheme="majorHAnsi" w:hAnsiTheme="majorHAnsi"/>
          <w:lang w:val="en-US"/>
        </w:rPr>
        <w:t>QAI</w:t>
      </w:r>
      <w:r w:rsidRPr="002603C6">
        <w:rPr>
          <w:rFonts w:asciiTheme="majorHAnsi" w:hAnsiTheme="majorHAnsi"/>
          <w:lang w:val="en-US"/>
        </w:rPr>
        <w:t xml:space="preserve"> extension of GIN-McMaster checklist.</w:t>
      </w:r>
    </w:p>
    <w:tbl>
      <w:tblPr>
        <w:tblStyle w:val="GridTable4-Accent1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4678"/>
        <w:gridCol w:w="1417"/>
      </w:tblGrid>
      <w:tr w:rsidR="001F39A0" w:rsidRPr="002603C6" w14:paraId="2C39D741" w14:textId="77777777" w:rsidTr="00880FC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left w:val="none" w:sz="0" w:space="0" w:color="auto"/>
              <w:bottom w:val="none" w:sz="0" w:space="0" w:color="auto"/>
              <w:right w:val="none" w:sz="0" w:space="0" w:color="auto"/>
            </w:tcBorders>
            <w:shd w:val="clear" w:color="auto" w:fill="auto"/>
            <w:noWrap/>
            <w:hideMark/>
          </w:tcPr>
          <w:p w14:paraId="0EA62E53" w14:textId="77777777" w:rsidR="001F39A0" w:rsidRPr="002603C6" w:rsidRDefault="001F39A0" w:rsidP="00880FC0">
            <w:pPr>
              <w:rPr>
                <w:rFonts w:asciiTheme="majorHAnsi" w:hAnsiTheme="majorHAnsi" w:cstheme="minorHAnsi"/>
                <w:color w:val="000000" w:themeColor="text1"/>
                <w:lang w:val="en-US"/>
              </w:rPr>
            </w:pPr>
            <w:r w:rsidRPr="002603C6">
              <w:rPr>
                <w:rFonts w:asciiTheme="majorHAnsi" w:hAnsiTheme="majorHAnsi" w:cstheme="minorHAnsi"/>
                <w:color w:val="000000" w:themeColor="text1"/>
                <w:lang w:val="en-US"/>
              </w:rPr>
              <w:t>Checklist Category</w:t>
            </w:r>
          </w:p>
        </w:tc>
        <w:tc>
          <w:tcPr>
            <w:tcW w:w="4678" w:type="dxa"/>
            <w:tcBorders>
              <w:top w:val="none" w:sz="0" w:space="0" w:color="auto"/>
              <w:left w:val="none" w:sz="0" w:space="0" w:color="auto"/>
              <w:bottom w:val="none" w:sz="0" w:space="0" w:color="auto"/>
              <w:right w:val="none" w:sz="0" w:space="0" w:color="auto"/>
            </w:tcBorders>
            <w:shd w:val="clear" w:color="auto" w:fill="auto"/>
            <w:noWrap/>
            <w:hideMark/>
          </w:tcPr>
          <w:p w14:paraId="184BD848" w14:textId="77777777" w:rsidR="001F39A0" w:rsidRPr="002603C6" w:rsidRDefault="001F39A0" w:rsidP="00880FC0">
            <w:pP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color w:val="000000" w:themeColor="text1"/>
                <w:lang w:val="en-US"/>
              </w:rPr>
            </w:pPr>
            <w:r w:rsidRPr="002603C6">
              <w:rPr>
                <w:rFonts w:asciiTheme="majorHAnsi" w:hAnsiTheme="majorHAnsi" w:cstheme="minorHAnsi"/>
                <w:color w:val="000000" w:themeColor="text1"/>
                <w:lang w:val="en-US"/>
              </w:rPr>
              <w:t>Item for Addition</w:t>
            </w:r>
          </w:p>
        </w:tc>
        <w:tc>
          <w:tcPr>
            <w:tcW w:w="1417" w:type="dxa"/>
            <w:tcBorders>
              <w:top w:val="none" w:sz="0" w:space="0" w:color="auto"/>
              <w:left w:val="none" w:sz="0" w:space="0" w:color="auto"/>
              <w:bottom w:val="none" w:sz="0" w:space="0" w:color="auto"/>
              <w:right w:val="none" w:sz="0" w:space="0" w:color="auto"/>
            </w:tcBorders>
            <w:shd w:val="clear" w:color="auto" w:fill="auto"/>
            <w:noWrap/>
            <w:hideMark/>
          </w:tcPr>
          <w:p w14:paraId="30B5097D" w14:textId="77777777" w:rsidR="001F39A0" w:rsidRPr="002603C6" w:rsidRDefault="001F39A0" w:rsidP="00880FC0">
            <w:pPr>
              <w:cnfStyle w:val="100000000000" w:firstRow="1" w:lastRow="0" w:firstColumn="0" w:lastColumn="0" w:oddVBand="0" w:evenVBand="0" w:oddHBand="0" w:evenHBand="0" w:firstRowFirstColumn="0" w:firstRowLastColumn="0" w:lastRowFirstColumn="0" w:lastRowLastColumn="0"/>
              <w:rPr>
                <w:rFonts w:asciiTheme="majorHAnsi" w:hAnsiTheme="majorHAnsi" w:cstheme="minorHAnsi"/>
                <w:color w:val="000000" w:themeColor="text1"/>
                <w:lang w:val="en-US"/>
              </w:rPr>
            </w:pPr>
            <w:r w:rsidRPr="002603C6">
              <w:rPr>
                <w:rFonts w:asciiTheme="majorHAnsi" w:hAnsiTheme="majorHAnsi" w:cstheme="minorHAnsi"/>
                <w:color w:val="000000" w:themeColor="text1"/>
                <w:lang w:val="en-US"/>
              </w:rPr>
              <w:t>% Agreement</w:t>
            </w:r>
          </w:p>
        </w:tc>
      </w:tr>
      <w:tr w:rsidR="001F39A0" w:rsidRPr="002603C6" w14:paraId="613D9630"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203A018"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Priority Setting</w:t>
            </w:r>
          </w:p>
        </w:tc>
        <w:tc>
          <w:tcPr>
            <w:tcW w:w="4678" w:type="dxa"/>
            <w:shd w:val="clear" w:color="auto" w:fill="auto"/>
            <w:noWrap/>
            <w:hideMark/>
          </w:tcPr>
          <w:p w14:paraId="20219D80"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Search for quality indicators and performance measures on the topic.</w:t>
            </w:r>
          </w:p>
        </w:tc>
        <w:tc>
          <w:tcPr>
            <w:tcW w:w="1417" w:type="dxa"/>
            <w:shd w:val="clear" w:color="auto" w:fill="auto"/>
            <w:noWrap/>
            <w:hideMark/>
          </w:tcPr>
          <w:p w14:paraId="44A3F6BD"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91.7%</w:t>
            </w:r>
          </w:p>
        </w:tc>
      </w:tr>
      <w:tr w:rsidR="001F39A0" w:rsidRPr="002603C6" w14:paraId="604F1EC2"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12B78E00"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Priority Setting</w:t>
            </w:r>
          </w:p>
        </w:tc>
        <w:tc>
          <w:tcPr>
            <w:tcW w:w="4678" w:type="dxa"/>
            <w:shd w:val="clear" w:color="auto" w:fill="auto"/>
            <w:noWrap/>
            <w:hideMark/>
          </w:tcPr>
          <w:p w14:paraId="26CF5252"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12. Identify the perspective that is taken (population, individual, health system)</w:t>
            </w:r>
          </w:p>
        </w:tc>
        <w:tc>
          <w:tcPr>
            <w:tcW w:w="1417" w:type="dxa"/>
            <w:shd w:val="clear" w:color="auto" w:fill="auto"/>
            <w:noWrap/>
            <w:hideMark/>
          </w:tcPr>
          <w:p w14:paraId="7A95CFBA"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81.3%</w:t>
            </w:r>
          </w:p>
        </w:tc>
      </w:tr>
      <w:tr w:rsidR="001F39A0" w:rsidRPr="002603C6" w14:paraId="05033798"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65BF2FC"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Guideline Group Membership</w:t>
            </w:r>
          </w:p>
        </w:tc>
        <w:tc>
          <w:tcPr>
            <w:tcW w:w="4678" w:type="dxa"/>
            <w:shd w:val="clear" w:color="auto" w:fill="auto"/>
            <w:noWrap/>
            <w:hideMark/>
          </w:tcPr>
          <w:p w14:paraId="208586B7"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8. Determine if subgroups on specific topics are required and how they will interact with the larger group.</w:t>
            </w:r>
          </w:p>
        </w:tc>
        <w:tc>
          <w:tcPr>
            <w:tcW w:w="1417" w:type="dxa"/>
            <w:shd w:val="clear" w:color="auto" w:fill="auto"/>
            <w:noWrap/>
            <w:hideMark/>
          </w:tcPr>
          <w:p w14:paraId="3D8DD3CD"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81.3%</w:t>
            </w:r>
          </w:p>
        </w:tc>
      </w:tr>
      <w:tr w:rsidR="001F39A0" w:rsidRPr="002603C6" w14:paraId="3D91EF86"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677866B5"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Conflict of Interest (COI) Considerations</w:t>
            </w:r>
          </w:p>
        </w:tc>
        <w:tc>
          <w:tcPr>
            <w:tcW w:w="4678" w:type="dxa"/>
            <w:shd w:val="clear" w:color="auto" w:fill="auto"/>
            <w:noWrap/>
            <w:hideMark/>
          </w:tcPr>
          <w:p w14:paraId="11091934"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8. Apply the same DOI and COI management rules to guideline and QA (healthcare institutions representatives may require specific considerations).</w:t>
            </w:r>
          </w:p>
        </w:tc>
        <w:tc>
          <w:tcPr>
            <w:tcW w:w="1417" w:type="dxa"/>
            <w:shd w:val="clear" w:color="auto" w:fill="auto"/>
            <w:noWrap/>
            <w:hideMark/>
          </w:tcPr>
          <w:p w14:paraId="2518A580"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81.3%</w:t>
            </w:r>
          </w:p>
        </w:tc>
      </w:tr>
      <w:tr w:rsidR="001F39A0" w:rsidRPr="002603C6" w14:paraId="39E4AA63"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29EC139"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Establishing Guideline Group Processes</w:t>
            </w:r>
          </w:p>
        </w:tc>
        <w:tc>
          <w:tcPr>
            <w:tcW w:w="4678" w:type="dxa"/>
            <w:shd w:val="clear" w:color="auto" w:fill="auto"/>
            <w:noWrap/>
            <w:hideMark/>
          </w:tcPr>
          <w:p w14:paraId="3F675D82"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Develop a publication plan and authorship rules for any publications resulting from the work.</w:t>
            </w:r>
          </w:p>
        </w:tc>
        <w:tc>
          <w:tcPr>
            <w:tcW w:w="1417" w:type="dxa"/>
            <w:shd w:val="clear" w:color="auto" w:fill="auto"/>
            <w:noWrap/>
            <w:hideMark/>
          </w:tcPr>
          <w:p w14:paraId="7B7B07BC"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79.2%</w:t>
            </w:r>
          </w:p>
        </w:tc>
      </w:tr>
      <w:tr w:rsidR="001F39A0" w:rsidRPr="002603C6" w14:paraId="11EF64A0"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146971CF"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Consumer and Stakeholder Involvement</w:t>
            </w:r>
          </w:p>
        </w:tc>
        <w:tc>
          <w:tcPr>
            <w:tcW w:w="4678" w:type="dxa"/>
            <w:shd w:val="clear" w:color="auto" w:fill="auto"/>
            <w:noWrap/>
            <w:hideMark/>
          </w:tcPr>
          <w:p w14:paraId="2C3FBD82"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10. Allow relevant stakeholders to be part of the consultation process.</w:t>
            </w:r>
          </w:p>
        </w:tc>
        <w:tc>
          <w:tcPr>
            <w:tcW w:w="1417" w:type="dxa"/>
            <w:shd w:val="clear" w:color="auto" w:fill="auto"/>
            <w:noWrap/>
            <w:hideMark/>
          </w:tcPr>
          <w:p w14:paraId="2455FD9E"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79.2%</w:t>
            </w:r>
          </w:p>
        </w:tc>
      </w:tr>
      <w:tr w:rsidR="001F39A0" w:rsidRPr="002603C6" w14:paraId="75B5154D"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7F419E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 xml:space="preserve">Organisation, Budget, Planning and Training (although general here, it will be specifically based on the scope for the ECICC in the </w:t>
            </w:r>
            <w:r w:rsidRPr="002603C6">
              <w:rPr>
                <w:rFonts w:asciiTheme="majorHAnsi" w:hAnsiTheme="majorHAnsi" w:cstheme="minorHAnsi"/>
                <w:b w:val="0"/>
                <w:color w:val="333333"/>
                <w:lang w:val="en-US"/>
              </w:rPr>
              <w:lastRenderedPageBreak/>
              <w:t>final framework)</w:t>
            </w:r>
          </w:p>
        </w:tc>
        <w:tc>
          <w:tcPr>
            <w:tcW w:w="4678" w:type="dxa"/>
            <w:shd w:val="clear" w:color="auto" w:fill="auto"/>
            <w:noWrap/>
            <w:hideMark/>
          </w:tcPr>
          <w:p w14:paraId="5A9198B7"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lastRenderedPageBreak/>
              <w:t>12. Identify all relevant input parameters from the different parts of the pathway to the overall patient important outcomes and quality indicators.</w:t>
            </w:r>
          </w:p>
        </w:tc>
        <w:tc>
          <w:tcPr>
            <w:tcW w:w="1417" w:type="dxa"/>
            <w:shd w:val="clear" w:color="auto" w:fill="auto"/>
            <w:noWrap/>
            <w:hideMark/>
          </w:tcPr>
          <w:p w14:paraId="1E9C855D"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77.1%</w:t>
            </w:r>
          </w:p>
        </w:tc>
      </w:tr>
      <w:tr w:rsidR="001F39A0" w:rsidRPr="002603C6" w14:paraId="52901A04"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3EFF26FB"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Organisation, Budget, Planning and Training (although general here, it will be specifically based on the scope for the ECICC in the final framework)</w:t>
            </w:r>
          </w:p>
        </w:tc>
        <w:tc>
          <w:tcPr>
            <w:tcW w:w="4678" w:type="dxa"/>
            <w:shd w:val="clear" w:color="auto" w:fill="auto"/>
            <w:noWrap/>
            <w:hideMark/>
          </w:tcPr>
          <w:p w14:paraId="5D873656"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13. Explore if outsourcing of specific tasks, e.g. systematic review conduct or quality assurance work, is required to conduct the work.</w:t>
            </w:r>
          </w:p>
        </w:tc>
        <w:tc>
          <w:tcPr>
            <w:tcW w:w="1417" w:type="dxa"/>
            <w:shd w:val="clear" w:color="auto" w:fill="auto"/>
            <w:noWrap/>
            <w:hideMark/>
          </w:tcPr>
          <w:p w14:paraId="273C6234"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77.1%</w:t>
            </w:r>
          </w:p>
        </w:tc>
      </w:tr>
      <w:tr w:rsidR="001F39A0" w:rsidRPr="002603C6" w14:paraId="1E5B676E"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D42DCF9"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Evaluation and Use (including considerations about quality assurance)</w:t>
            </w:r>
          </w:p>
        </w:tc>
        <w:tc>
          <w:tcPr>
            <w:tcW w:w="4678" w:type="dxa"/>
            <w:shd w:val="clear" w:color="auto" w:fill="auto"/>
            <w:noWrap/>
            <w:hideMark/>
          </w:tcPr>
          <w:p w14:paraId="09242E47"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8. Consider providing guidance on when to ‘retire’ or cease measuring performance measure.</w:t>
            </w:r>
          </w:p>
        </w:tc>
        <w:tc>
          <w:tcPr>
            <w:tcW w:w="1417" w:type="dxa"/>
            <w:shd w:val="clear" w:color="auto" w:fill="auto"/>
            <w:noWrap/>
            <w:hideMark/>
          </w:tcPr>
          <w:p w14:paraId="4C1009F9"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75.0%</w:t>
            </w:r>
          </w:p>
        </w:tc>
      </w:tr>
      <w:tr w:rsidR="001F39A0" w:rsidRPr="002603C6" w14:paraId="2A496A14"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339BB5DD"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Wording of Recommendations and of Considerations of Implementation, Research, Monitoring and Evaluation (including considerations about quality assurance)</w:t>
            </w:r>
          </w:p>
        </w:tc>
        <w:tc>
          <w:tcPr>
            <w:tcW w:w="4678" w:type="dxa"/>
            <w:shd w:val="clear" w:color="auto" w:fill="auto"/>
            <w:noWrap/>
            <w:hideMark/>
          </w:tcPr>
          <w:p w14:paraId="779C9D06"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Consider unintended consequences of QI on target population.</w:t>
            </w:r>
          </w:p>
        </w:tc>
        <w:tc>
          <w:tcPr>
            <w:tcW w:w="1417" w:type="dxa"/>
            <w:shd w:val="clear" w:color="auto" w:fill="auto"/>
            <w:noWrap/>
            <w:hideMark/>
          </w:tcPr>
          <w:p w14:paraId="4E40E2CB"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72.9%</w:t>
            </w:r>
          </w:p>
        </w:tc>
      </w:tr>
      <w:tr w:rsidR="001F39A0" w:rsidRPr="002603C6" w14:paraId="196679D2"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D773D0F"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Evaluation and Use (including considerations about quality assurance)</w:t>
            </w:r>
          </w:p>
        </w:tc>
        <w:tc>
          <w:tcPr>
            <w:tcW w:w="4678" w:type="dxa"/>
            <w:shd w:val="clear" w:color="auto" w:fill="auto"/>
            <w:noWrap/>
            <w:hideMark/>
          </w:tcPr>
          <w:p w14:paraId="426E4057"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7. Consider pilot testing the quality indicators and performance measures with the target end users (e.g. with members of target audience and stakeholders who participated in the development group).</w:t>
            </w:r>
          </w:p>
        </w:tc>
        <w:tc>
          <w:tcPr>
            <w:tcW w:w="1417" w:type="dxa"/>
            <w:shd w:val="clear" w:color="auto" w:fill="auto"/>
            <w:noWrap/>
            <w:hideMark/>
          </w:tcPr>
          <w:p w14:paraId="1AA725EB"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72.9%</w:t>
            </w:r>
          </w:p>
        </w:tc>
      </w:tr>
      <w:tr w:rsidR="001F39A0" w:rsidRPr="002603C6" w14:paraId="26CA1D75"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B5C31C7"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Updating</w:t>
            </w:r>
          </w:p>
        </w:tc>
        <w:tc>
          <w:tcPr>
            <w:tcW w:w="4678" w:type="dxa"/>
            <w:shd w:val="clear" w:color="auto" w:fill="auto"/>
            <w:noWrap/>
            <w:hideMark/>
          </w:tcPr>
          <w:p w14:paraId="6AEE5384"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7. Re-evaluate the quality indicators, performance measures and performance indicators.</w:t>
            </w:r>
          </w:p>
        </w:tc>
        <w:tc>
          <w:tcPr>
            <w:tcW w:w="1417" w:type="dxa"/>
            <w:shd w:val="clear" w:color="auto" w:fill="auto"/>
            <w:noWrap/>
            <w:hideMark/>
          </w:tcPr>
          <w:p w14:paraId="5406DFF2"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72.9%</w:t>
            </w:r>
          </w:p>
        </w:tc>
      </w:tr>
      <w:tr w:rsidR="001F39A0" w:rsidRPr="002603C6" w14:paraId="0B81AF08"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32D8E37A"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Considering Importance of Outcomes and Interventions, Values, Preferences and Utilities</w:t>
            </w:r>
          </w:p>
        </w:tc>
        <w:tc>
          <w:tcPr>
            <w:tcW w:w="4678" w:type="dxa"/>
            <w:shd w:val="clear" w:color="auto" w:fill="auto"/>
            <w:noWrap/>
            <w:hideMark/>
          </w:tcPr>
          <w:p w14:paraId="459B8E38"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12. When considering candidate outcomes as QI, describe their relevance, the supporting evidence (scientific soundness), and feasibility.</w:t>
            </w:r>
          </w:p>
        </w:tc>
        <w:tc>
          <w:tcPr>
            <w:tcW w:w="1417" w:type="dxa"/>
            <w:shd w:val="clear" w:color="auto" w:fill="auto"/>
            <w:noWrap/>
            <w:hideMark/>
          </w:tcPr>
          <w:p w14:paraId="7BABDE72"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70.8%</w:t>
            </w:r>
          </w:p>
        </w:tc>
      </w:tr>
      <w:tr w:rsidR="001F39A0" w:rsidRPr="002603C6" w14:paraId="743A06E6"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92483E0"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58E3E42B"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6. Describe the intended use of the quality indicators and performance measures.</w:t>
            </w:r>
          </w:p>
        </w:tc>
        <w:tc>
          <w:tcPr>
            <w:tcW w:w="1417" w:type="dxa"/>
            <w:shd w:val="clear" w:color="auto" w:fill="auto"/>
            <w:noWrap/>
            <w:hideMark/>
          </w:tcPr>
          <w:p w14:paraId="39B51D83"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70.8%</w:t>
            </w:r>
          </w:p>
        </w:tc>
      </w:tr>
      <w:tr w:rsidR="001F39A0" w:rsidRPr="002603C6" w14:paraId="393F3B71"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1279D5D"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(PICO) Question Generation</w:t>
            </w:r>
          </w:p>
        </w:tc>
        <w:tc>
          <w:tcPr>
            <w:tcW w:w="4678" w:type="dxa"/>
            <w:shd w:val="clear" w:color="auto" w:fill="auto"/>
            <w:noWrap/>
            <w:hideMark/>
          </w:tcPr>
          <w:p w14:paraId="17CCE3B6"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14. Determine if outcomes are feasible and measurable and important for people either directly or indirectly for quality assurance purposes.</w:t>
            </w:r>
          </w:p>
        </w:tc>
        <w:tc>
          <w:tcPr>
            <w:tcW w:w="1417" w:type="dxa"/>
            <w:shd w:val="clear" w:color="auto" w:fill="auto"/>
            <w:noWrap/>
            <w:hideMark/>
          </w:tcPr>
          <w:p w14:paraId="2A487863"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68.8%</w:t>
            </w:r>
          </w:p>
        </w:tc>
      </w:tr>
      <w:tr w:rsidR="001F39A0" w:rsidRPr="002603C6" w14:paraId="3DF6FFFE"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9D830D9"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05D6C3A9"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3. Use relevance, scientific soundness, feasibility, specification, intended use of performance measures as criteria to develop/define the QI.</w:t>
            </w:r>
          </w:p>
        </w:tc>
        <w:tc>
          <w:tcPr>
            <w:tcW w:w="1417" w:type="dxa"/>
            <w:shd w:val="clear" w:color="auto" w:fill="auto"/>
            <w:noWrap/>
            <w:hideMark/>
          </w:tcPr>
          <w:p w14:paraId="1B1CE12B"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68.8%</w:t>
            </w:r>
          </w:p>
        </w:tc>
      </w:tr>
      <w:tr w:rsidR="001F39A0" w:rsidRPr="002603C6" w14:paraId="082AA057"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7C79727"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Reporting and Peer Review</w:t>
            </w:r>
          </w:p>
        </w:tc>
        <w:tc>
          <w:tcPr>
            <w:tcW w:w="4678" w:type="dxa"/>
            <w:shd w:val="clear" w:color="auto" w:fill="auto"/>
            <w:noWrap/>
            <w:hideMark/>
          </w:tcPr>
          <w:p w14:paraId="4EFE91E0"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9. Develop or adopt a standardised format for describing the QA approach, with specific structure, headings, and content.</w:t>
            </w:r>
          </w:p>
        </w:tc>
        <w:tc>
          <w:tcPr>
            <w:tcW w:w="1417" w:type="dxa"/>
            <w:shd w:val="clear" w:color="auto" w:fill="auto"/>
            <w:noWrap/>
            <w:hideMark/>
          </w:tcPr>
          <w:p w14:paraId="172F2EFF"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68.8%</w:t>
            </w:r>
          </w:p>
        </w:tc>
      </w:tr>
      <w:tr w:rsidR="001F39A0" w:rsidRPr="002603C6" w14:paraId="4F8F377B"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6655E9D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lastRenderedPageBreak/>
              <w:t>(PICO) Question Generation</w:t>
            </w:r>
          </w:p>
        </w:tc>
        <w:tc>
          <w:tcPr>
            <w:tcW w:w="4678" w:type="dxa"/>
            <w:shd w:val="clear" w:color="auto" w:fill="auto"/>
            <w:noWrap/>
            <w:hideMark/>
          </w:tcPr>
          <w:p w14:paraId="08F7EA52"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1b. A logical model/analytical pathway/disease model/analytical PICO framework should be produced beginning with prevention to diagnosis to treatment to the outcomes.</w:t>
            </w:r>
          </w:p>
        </w:tc>
        <w:tc>
          <w:tcPr>
            <w:tcW w:w="1417" w:type="dxa"/>
            <w:shd w:val="clear" w:color="auto" w:fill="auto"/>
            <w:noWrap/>
            <w:hideMark/>
          </w:tcPr>
          <w:p w14:paraId="29E4F4C7"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66.7%</w:t>
            </w:r>
          </w:p>
        </w:tc>
      </w:tr>
      <w:tr w:rsidR="001F39A0" w:rsidRPr="002603C6" w14:paraId="7E1DA00D"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4504492"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56637B8A"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 Select quality indicators and performance measures based on prioritised outcomes.</w:t>
            </w:r>
          </w:p>
        </w:tc>
        <w:tc>
          <w:tcPr>
            <w:tcW w:w="1417" w:type="dxa"/>
            <w:shd w:val="clear" w:color="auto" w:fill="auto"/>
            <w:noWrap/>
            <w:hideMark/>
          </w:tcPr>
          <w:p w14:paraId="4187498E"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64.6%</w:t>
            </w:r>
          </w:p>
        </w:tc>
      </w:tr>
      <w:tr w:rsidR="001F39A0" w:rsidRPr="002603C6" w14:paraId="7B7DF035"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1922043"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Wording of Recommendations and of Considerations of Implementation, Research, Monitoring and Evaluation (including considerations about quality assurance)</w:t>
            </w:r>
          </w:p>
        </w:tc>
        <w:tc>
          <w:tcPr>
            <w:tcW w:w="4678" w:type="dxa"/>
            <w:shd w:val="clear" w:color="auto" w:fill="auto"/>
            <w:noWrap/>
            <w:hideMark/>
          </w:tcPr>
          <w:p w14:paraId="6DEC88D2"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9. Select quality indicators and performance measures based on prioritised outcomes.</w:t>
            </w:r>
          </w:p>
        </w:tc>
        <w:tc>
          <w:tcPr>
            <w:tcW w:w="1417" w:type="dxa"/>
            <w:shd w:val="clear" w:color="auto" w:fill="auto"/>
            <w:noWrap/>
            <w:hideMark/>
          </w:tcPr>
          <w:p w14:paraId="2649E25E"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62.5%</w:t>
            </w:r>
          </w:p>
        </w:tc>
      </w:tr>
      <w:tr w:rsidR="001F39A0" w:rsidRPr="002603C6" w14:paraId="12CAAE19"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9752D12"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0F4EE349"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5. Ensure collaboration with those translating quality indicators and performance measures into performance indicators.</w:t>
            </w:r>
          </w:p>
        </w:tc>
        <w:tc>
          <w:tcPr>
            <w:tcW w:w="1417" w:type="dxa"/>
            <w:shd w:val="clear" w:color="auto" w:fill="auto"/>
            <w:noWrap/>
            <w:hideMark/>
          </w:tcPr>
          <w:p w14:paraId="60720F88"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62.5%</w:t>
            </w:r>
          </w:p>
        </w:tc>
      </w:tr>
      <w:tr w:rsidR="001F39A0" w:rsidRPr="002603C6" w14:paraId="46063A65"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485B8D2"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Considering Importance of Outcomes and Interventions, Values, Preferences and Utilities</w:t>
            </w:r>
          </w:p>
        </w:tc>
        <w:tc>
          <w:tcPr>
            <w:tcW w:w="4678" w:type="dxa"/>
            <w:shd w:val="clear" w:color="auto" w:fill="auto"/>
            <w:noWrap/>
            <w:hideMark/>
          </w:tcPr>
          <w:p w14:paraId="19100B8F"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10. Rate or select a small but sufficient number of candidate QIs. Consider there relation to the people important outcomes and are valid long-term surrogates.</w:t>
            </w:r>
          </w:p>
        </w:tc>
        <w:tc>
          <w:tcPr>
            <w:tcW w:w="1417" w:type="dxa"/>
            <w:shd w:val="clear" w:color="auto" w:fill="auto"/>
            <w:noWrap/>
            <w:hideMark/>
          </w:tcPr>
          <w:p w14:paraId="17983A6E"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60.4%</w:t>
            </w:r>
          </w:p>
        </w:tc>
      </w:tr>
      <w:tr w:rsidR="001F39A0" w:rsidRPr="002603C6" w14:paraId="46B79665"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7FB0383"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Developing Recommendations and Determining their Strength (including considerations about quality assurance)</w:t>
            </w:r>
          </w:p>
        </w:tc>
        <w:tc>
          <w:tcPr>
            <w:tcW w:w="4678" w:type="dxa"/>
            <w:shd w:val="clear" w:color="auto" w:fill="auto"/>
            <w:noWrap/>
            <w:hideMark/>
          </w:tcPr>
          <w:p w14:paraId="73C2BC16"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Consider which outcomes are measurable, feasible and relevant as quality indicators or performance measures</w:t>
            </w:r>
          </w:p>
        </w:tc>
        <w:tc>
          <w:tcPr>
            <w:tcW w:w="1417" w:type="dxa"/>
            <w:shd w:val="clear" w:color="auto" w:fill="auto"/>
            <w:noWrap/>
            <w:hideMark/>
          </w:tcPr>
          <w:p w14:paraId="10B68FCE"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60.4%</w:t>
            </w:r>
          </w:p>
        </w:tc>
      </w:tr>
      <w:tr w:rsidR="001F39A0" w:rsidRPr="002603C6" w14:paraId="6C0B2524"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C118240"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Priority Setting</w:t>
            </w:r>
          </w:p>
        </w:tc>
        <w:tc>
          <w:tcPr>
            <w:tcW w:w="4678" w:type="dxa"/>
            <w:shd w:val="clear" w:color="auto" w:fill="auto"/>
            <w:noWrap/>
            <w:hideMark/>
          </w:tcPr>
          <w:p w14:paraId="16BE97C3"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13. Consider where quality indicators should be assessed in relation to the evidence to decision-making process: parallel groups, integrated with the recommendations or sequential</w:t>
            </w:r>
          </w:p>
        </w:tc>
        <w:tc>
          <w:tcPr>
            <w:tcW w:w="1417" w:type="dxa"/>
            <w:shd w:val="clear" w:color="auto" w:fill="auto"/>
            <w:noWrap/>
            <w:hideMark/>
          </w:tcPr>
          <w:p w14:paraId="28D0C465"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56.3%</w:t>
            </w:r>
          </w:p>
        </w:tc>
      </w:tr>
      <w:tr w:rsidR="001F39A0" w:rsidRPr="002603C6" w14:paraId="580AB06D"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29CB6BD"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Deciding what Evidence to Include and Searching for Evidence</w:t>
            </w:r>
          </w:p>
        </w:tc>
        <w:tc>
          <w:tcPr>
            <w:tcW w:w="4678" w:type="dxa"/>
            <w:shd w:val="clear" w:color="auto" w:fill="auto"/>
            <w:noWrap/>
            <w:hideMark/>
          </w:tcPr>
          <w:p w14:paraId="511B306C"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Evaluate if evidence supports that the use of a PM improves people outcomes.</w:t>
            </w:r>
          </w:p>
        </w:tc>
        <w:tc>
          <w:tcPr>
            <w:tcW w:w="1417" w:type="dxa"/>
            <w:shd w:val="clear" w:color="auto" w:fill="auto"/>
            <w:noWrap/>
            <w:hideMark/>
          </w:tcPr>
          <w:p w14:paraId="1B1D8F2F"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56.3%</w:t>
            </w:r>
          </w:p>
        </w:tc>
      </w:tr>
      <w:tr w:rsidR="001F39A0" w:rsidRPr="002603C6" w14:paraId="1B325F47"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D1F21D6"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(PICO) Question Generation</w:t>
            </w:r>
          </w:p>
        </w:tc>
        <w:tc>
          <w:tcPr>
            <w:tcW w:w="4678" w:type="dxa"/>
            <w:shd w:val="clear" w:color="auto" w:fill="auto"/>
            <w:noWrap/>
            <w:hideMark/>
          </w:tcPr>
          <w:p w14:paraId="1E61D939"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16. Identify all relevant input parameters from the different parts of the pathway to the overall patient important outcomes and quality indicators</w:t>
            </w:r>
          </w:p>
        </w:tc>
        <w:tc>
          <w:tcPr>
            <w:tcW w:w="1417" w:type="dxa"/>
            <w:shd w:val="clear" w:color="auto" w:fill="auto"/>
            <w:noWrap/>
            <w:hideMark/>
          </w:tcPr>
          <w:p w14:paraId="2AD72850"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54.2%</w:t>
            </w:r>
          </w:p>
        </w:tc>
      </w:tr>
      <w:tr w:rsidR="001F39A0" w:rsidRPr="002603C6" w14:paraId="322CAEE0"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67DF4F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Dissemination and Implementation (including considerations about quality assurance) - (None Identified)</w:t>
            </w:r>
          </w:p>
        </w:tc>
        <w:tc>
          <w:tcPr>
            <w:tcW w:w="4678" w:type="dxa"/>
            <w:shd w:val="clear" w:color="auto" w:fill="auto"/>
            <w:noWrap/>
            <w:hideMark/>
          </w:tcPr>
          <w:p w14:paraId="592AACB2"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5. Consider which quality indicators may be used for certification and accreditation (e.g. those easy to measure and collect, already available, ready to benchmark)</w:t>
            </w:r>
          </w:p>
        </w:tc>
        <w:tc>
          <w:tcPr>
            <w:tcW w:w="1417" w:type="dxa"/>
            <w:shd w:val="clear" w:color="auto" w:fill="auto"/>
            <w:noWrap/>
            <w:hideMark/>
          </w:tcPr>
          <w:p w14:paraId="55301F46"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54.2%</w:t>
            </w:r>
          </w:p>
        </w:tc>
      </w:tr>
      <w:tr w:rsidR="001F39A0" w:rsidRPr="002603C6" w14:paraId="0AB75E82"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73D972C"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lastRenderedPageBreak/>
              <w:t>(PICO) Question Generation</w:t>
            </w:r>
          </w:p>
        </w:tc>
        <w:tc>
          <w:tcPr>
            <w:tcW w:w="4678" w:type="dxa"/>
            <w:shd w:val="clear" w:color="auto" w:fill="auto"/>
            <w:noWrap/>
            <w:hideMark/>
          </w:tcPr>
          <w:p w14:paraId="10DD5DFC"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15. If the recommendation relates to the evaluation of a QI, then the group should consider using an intervention framework EtD to assess the QI (PICO/Topic Selection).</w:t>
            </w:r>
          </w:p>
        </w:tc>
        <w:tc>
          <w:tcPr>
            <w:tcW w:w="1417" w:type="dxa"/>
            <w:shd w:val="clear" w:color="auto" w:fill="auto"/>
            <w:noWrap/>
            <w:hideMark/>
          </w:tcPr>
          <w:p w14:paraId="176B4EB6"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52.1%</w:t>
            </w:r>
          </w:p>
        </w:tc>
      </w:tr>
      <w:tr w:rsidR="001F39A0" w:rsidRPr="002603C6" w14:paraId="4709DC39"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37B15228"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Considering Importance of Outcomes and Interventions, Values, Preferences and Utilities</w:t>
            </w:r>
          </w:p>
        </w:tc>
        <w:tc>
          <w:tcPr>
            <w:tcW w:w="4678" w:type="dxa"/>
            <w:shd w:val="clear" w:color="auto" w:fill="auto"/>
            <w:noWrap/>
            <w:hideMark/>
          </w:tcPr>
          <w:p w14:paraId="28A99376"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11. Consider QIs that cannot be manipulated by those parties that are affected by them.</w:t>
            </w:r>
          </w:p>
        </w:tc>
        <w:tc>
          <w:tcPr>
            <w:tcW w:w="1417" w:type="dxa"/>
            <w:shd w:val="clear" w:color="auto" w:fill="auto"/>
            <w:noWrap/>
            <w:hideMark/>
          </w:tcPr>
          <w:p w14:paraId="0C8AE1EC"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52.1%</w:t>
            </w:r>
          </w:p>
        </w:tc>
      </w:tr>
      <w:tr w:rsidR="001F39A0" w:rsidRPr="002603C6" w14:paraId="5A8AB4C9"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6052471A"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Considering Importance of Outcomes and Interventions, Values, Preferences and Utilities</w:t>
            </w:r>
          </w:p>
        </w:tc>
        <w:tc>
          <w:tcPr>
            <w:tcW w:w="4678" w:type="dxa"/>
            <w:shd w:val="clear" w:color="auto" w:fill="auto"/>
            <w:noWrap/>
            <w:hideMark/>
          </w:tcPr>
          <w:p w14:paraId="4F7EACD3"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13. Consider the precision of a QI.</w:t>
            </w:r>
          </w:p>
        </w:tc>
        <w:tc>
          <w:tcPr>
            <w:tcW w:w="1417" w:type="dxa"/>
            <w:shd w:val="clear" w:color="auto" w:fill="auto"/>
            <w:noWrap/>
            <w:hideMark/>
          </w:tcPr>
          <w:p w14:paraId="49B90892"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52.1%</w:t>
            </w:r>
          </w:p>
        </w:tc>
      </w:tr>
      <w:tr w:rsidR="001F39A0" w:rsidRPr="002603C6" w14:paraId="67D4E094"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1646648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Summarising Evidence and Considering Additional Information</w:t>
            </w:r>
          </w:p>
        </w:tc>
        <w:tc>
          <w:tcPr>
            <w:tcW w:w="4678" w:type="dxa"/>
            <w:shd w:val="clear" w:color="auto" w:fill="auto"/>
            <w:noWrap/>
            <w:hideMark/>
          </w:tcPr>
          <w:p w14:paraId="258A6868"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9. Reconsider what quality assurance or performance indicators can be developed.</w:t>
            </w:r>
          </w:p>
        </w:tc>
        <w:tc>
          <w:tcPr>
            <w:tcW w:w="1417" w:type="dxa"/>
            <w:shd w:val="clear" w:color="auto" w:fill="auto"/>
            <w:noWrap/>
            <w:hideMark/>
          </w:tcPr>
          <w:p w14:paraId="49D41275"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52.1%</w:t>
            </w:r>
          </w:p>
        </w:tc>
      </w:tr>
      <w:tr w:rsidR="001F39A0" w:rsidRPr="002603C6" w14:paraId="769C95AE"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6CB871F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Developing Recommendations and Determining their Strength (including considerations about quality assurance)</w:t>
            </w:r>
          </w:p>
        </w:tc>
        <w:tc>
          <w:tcPr>
            <w:tcW w:w="4678" w:type="dxa"/>
            <w:shd w:val="clear" w:color="auto" w:fill="auto"/>
            <w:noWrap/>
            <w:hideMark/>
          </w:tcPr>
          <w:p w14:paraId="7AF82521"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12. Consider which outcomes are measurable, feasible, scientifically sound and relevant as quality indicators or performance measures etc. TO BE COMPLETED BAED ON CRITERIA.</w:t>
            </w:r>
          </w:p>
        </w:tc>
        <w:tc>
          <w:tcPr>
            <w:tcW w:w="1417" w:type="dxa"/>
            <w:shd w:val="clear" w:color="auto" w:fill="auto"/>
            <w:noWrap/>
            <w:hideMark/>
          </w:tcPr>
          <w:p w14:paraId="1CB5697D"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52.1%</w:t>
            </w:r>
          </w:p>
        </w:tc>
      </w:tr>
      <w:tr w:rsidR="001F39A0" w:rsidRPr="002603C6" w14:paraId="272D4488"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0273A08"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Priority Setting</w:t>
            </w:r>
          </w:p>
        </w:tc>
        <w:tc>
          <w:tcPr>
            <w:tcW w:w="4678" w:type="dxa"/>
            <w:shd w:val="clear" w:color="auto" w:fill="auto"/>
            <w:noWrap/>
            <w:hideMark/>
          </w:tcPr>
          <w:p w14:paraId="2BEA2EA2"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10. Identify gaps in accreditation and certification schemes on the topic.</w:t>
            </w:r>
          </w:p>
        </w:tc>
        <w:tc>
          <w:tcPr>
            <w:tcW w:w="1417" w:type="dxa"/>
            <w:shd w:val="clear" w:color="auto" w:fill="auto"/>
            <w:noWrap/>
            <w:hideMark/>
          </w:tcPr>
          <w:p w14:paraId="520BBBB7"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50.0%</w:t>
            </w:r>
          </w:p>
        </w:tc>
      </w:tr>
      <w:tr w:rsidR="001F39A0" w:rsidRPr="002603C6" w14:paraId="117B9C8D"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EAAE236"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Identifying Target Audience and Topic Selection</w:t>
            </w:r>
          </w:p>
        </w:tc>
        <w:tc>
          <w:tcPr>
            <w:tcW w:w="4678" w:type="dxa"/>
            <w:shd w:val="clear" w:color="auto" w:fill="auto"/>
            <w:noWrap/>
            <w:hideMark/>
          </w:tcPr>
          <w:p w14:paraId="4CB4EC10"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7. Decide if the evaluation of a quality indicator is an intervention question (e.g. Does the use of informed choice interventions compared to not using informed choice improve net consequences as opposed to using informed choice as a quality indicator of a conditional recommendation).</w:t>
            </w:r>
          </w:p>
        </w:tc>
        <w:tc>
          <w:tcPr>
            <w:tcW w:w="1417" w:type="dxa"/>
            <w:shd w:val="clear" w:color="auto" w:fill="auto"/>
            <w:noWrap/>
            <w:hideMark/>
          </w:tcPr>
          <w:p w14:paraId="53D0EF5D"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47.9%</w:t>
            </w:r>
          </w:p>
        </w:tc>
      </w:tr>
      <w:tr w:rsidR="001F39A0" w:rsidRPr="002603C6" w14:paraId="7FA2B5F3"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E3197ED"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Deciding what Evidence to Include and Searching for Evidence</w:t>
            </w:r>
          </w:p>
        </w:tc>
        <w:tc>
          <w:tcPr>
            <w:tcW w:w="4678" w:type="dxa"/>
            <w:shd w:val="clear" w:color="auto" w:fill="auto"/>
            <w:noWrap/>
            <w:hideMark/>
          </w:tcPr>
          <w:p w14:paraId="5F9E3C9B"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12. Check if there is evidence that certification and accreditation improves outcomes.</w:t>
            </w:r>
          </w:p>
        </w:tc>
        <w:tc>
          <w:tcPr>
            <w:tcW w:w="1417" w:type="dxa"/>
            <w:shd w:val="clear" w:color="auto" w:fill="auto"/>
            <w:noWrap/>
            <w:hideMark/>
          </w:tcPr>
          <w:p w14:paraId="5487FA85"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45.8%</w:t>
            </w:r>
          </w:p>
        </w:tc>
      </w:tr>
      <w:tr w:rsidR="001F39A0" w:rsidRPr="002603C6" w14:paraId="6278C924"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02B323A"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343293CB"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4. Consider which performance measures may be appropriate to be use with quality indicators.</w:t>
            </w:r>
          </w:p>
        </w:tc>
        <w:tc>
          <w:tcPr>
            <w:tcW w:w="1417" w:type="dxa"/>
            <w:shd w:val="clear" w:color="auto" w:fill="auto"/>
            <w:noWrap/>
            <w:hideMark/>
          </w:tcPr>
          <w:p w14:paraId="135C997B"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45.8%</w:t>
            </w:r>
          </w:p>
        </w:tc>
      </w:tr>
      <w:tr w:rsidR="001F39A0" w:rsidRPr="002603C6" w14:paraId="1EFD3EBB"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4EC95287"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Reporting and Peer Review</w:t>
            </w:r>
          </w:p>
        </w:tc>
        <w:tc>
          <w:tcPr>
            <w:tcW w:w="4678" w:type="dxa"/>
            <w:shd w:val="clear" w:color="auto" w:fill="auto"/>
            <w:noWrap/>
            <w:hideMark/>
          </w:tcPr>
          <w:p w14:paraId="1C6FE6D4"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10. Report in the monitoring and evaluation section the relevance of the QI, its face validity, scientific Soundness certainty of the evidence (including precision), feasibility, specify the QI, and its intended use. (and performance measure?)</w:t>
            </w:r>
          </w:p>
        </w:tc>
        <w:tc>
          <w:tcPr>
            <w:tcW w:w="1417" w:type="dxa"/>
            <w:shd w:val="clear" w:color="auto" w:fill="auto"/>
            <w:noWrap/>
            <w:hideMark/>
          </w:tcPr>
          <w:p w14:paraId="0BF70812"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43.8%</w:t>
            </w:r>
          </w:p>
        </w:tc>
      </w:tr>
      <w:tr w:rsidR="001F39A0" w:rsidRPr="002603C6" w14:paraId="31DBDC8F"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745C5B8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 xml:space="preserve">Establishing Guideline Group </w:t>
            </w:r>
            <w:r w:rsidRPr="002603C6">
              <w:rPr>
                <w:rFonts w:asciiTheme="majorHAnsi" w:hAnsiTheme="majorHAnsi" w:cstheme="minorHAnsi"/>
                <w:b w:val="0"/>
                <w:color w:val="333333"/>
                <w:lang w:val="en-US"/>
              </w:rPr>
              <w:lastRenderedPageBreak/>
              <w:t>Processes</w:t>
            </w:r>
          </w:p>
        </w:tc>
        <w:tc>
          <w:tcPr>
            <w:tcW w:w="4678" w:type="dxa"/>
            <w:shd w:val="clear" w:color="auto" w:fill="auto"/>
            <w:noWrap/>
            <w:hideMark/>
          </w:tcPr>
          <w:p w14:paraId="162F6052"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lastRenderedPageBreak/>
              <w:t xml:space="preserve">6.     Provide opportunities for discussion and </w:t>
            </w:r>
            <w:r w:rsidRPr="002603C6">
              <w:rPr>
                <w:rFonts w:asciiTheme="majorHAnsi" w:hAnsiTheme="majorHAnsi" w:cstheme="minorHAnsi"/>
                <w:color w:val="333333"/>
                <w:lang w:val="en-US"/>
              </w:rPr>
              <w:lastRenderedPageBreak/>
              <w:t>feedback about the group process throughout the guideline development project. But do not conduct methodological course corrections for approaches described in the operating procedures or guideline and quality assurance manual.</w:t>
            </w:r>
          </w:p>
        </w:tc>
        <w:tc>
          <w:tcPr>
            <w:tcW w:w="1417" w:type="dxa"/>
            <w:shd w:val="clear" w:color="auto" w:fill="auto"/>
            <w:noWrap/>
            <w:hideMark/>
          </w:tcPr>
          <w:p w14:paraId="328EF864"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lastRenderedPageBreak/>
              <w:t>41.7%</w:t>
            </w:r>
          </w:p>
        </w:tc>
      </w:tr>
      <w:tr w:rsidR="001F39A0" w:rsidRPr="002603C6" w14:paraId="1EEF5917"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AA937AF"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Wording of Recommendations and of Considerations of Implementation, Research, Monitoring and Evaluation (including considerations about quality assurance)</w:t>
            </w:r>
          </w:p>
        </w:tc>
        <w:tc>
          <w:tcPr>
            <w:tcW w:w="4678" w:type="dxa"/>
            <w:shd w:val="clear" w:color="auto" w:fill="auto"/>
            <w:noWrap/>
            <w:hideMark/>
          </w:tcPr>
          <w:p w14:paraId="28CA1755"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10. Determine how the indicators will impact on accreditation and certification of organisations.</w:t>
            </w:r>
          </w:p>
        </w:tc>
        <w:tc>
          <w:tcPr>
            <w:tcW w:w="1417" w:type="dxa"/>
            <w:shd w:val="clear" w:color="auto" w:fill="auto"/>
            <w:noWrap/>
            <w:hideMark/>
          </w:tcPr>
          <w:p w14:paraId="6BEDDACA"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39.6%</w:t>
            </w:r>
          </w:p>
        </w:tc>
      </w:tr>
      <w:tr w:rsidR="001F39A0" w:rsidRPr="002603C6" w14:paraId="7EFBE2F9"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F399BCC"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Summarising Evidence and Considering Additional Information</w:t>
            </w:r>
          </w:p>
        </w:tc>
        <w:tc>
          <w:tcPr>
            <w:tcW w:w="4678" w:type="dxa"/>
            <w:shd w:val="clear" w:color="auto" w:fill="auto"/>
            <w:noWrap/>
            <w:hideMark/>
          </w:tcPr>
          <w:p w14:paraId="401AD626"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8. Consider items relevant for the development of decision aids.</w:t>
            </w:r>
          </w:p>
        </w:tc>
        <w:tc>
          <w:tcPr>
            <w:tcW w:w="1417" w:type="dxa"/>
            <w:shd w:val="clear" w:color="auto" w:fill="auto"/>
            <w:noWrap/>
            <w:hideMark/>
          </w:tcPr>
          <w:p w14:paraId="60963F01"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35.4%</w:t>
            </w:r>
          </w:p>
        </w:tc>
      </w:tr>
      <w:tr w:rsidR="001F39A0" w:rsidRPr="002603C6" w14:paraId="5F469BEF"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203F73F4"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Dissemination and Implementation (including considerations about quality assurance) - (None Identified)</w:t>
            </w:r>
          </w:p>
        </w:tc>
        <w:tc>
          <w:tcPr>
            <w:tcW w:w="4678" w:type="dxa"/>
            <w:shd w:val="clear" w:color="auto" w:fill="auto"/>
            <w:noWrap/>
            <w:hideMark/>
          </w:tcPr>
          <w:p w14:paraId="3D50171B"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6. Determine what accountability mechanisms will be developed for the quality indicators.</w:t>
            </w:r>
          </w:p>
        </w:tc>
        <w:tc>
          <w:tcPr>
            <w:tcW w:w="1417" w:type="dxa"/>
            <w:shd w:val="clear" w:color="auto" w:fill="auto"/>
            <w:noWrap/>
            <w:hideMark/>
          </w:tcPr>
          <w:p w14:paraId="44933AE1"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33.3%</w:t>
            </w:r>
          </w:p>
        </w:tc>
      </w:tr>
      <w:tr w:rsidR="001F39A0" w:rsidRPr="002603C6" w14:paraId="4D3A96E3"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32D903A1"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Preparation for quality assurance and selection of quality indicators</w:t>
            </w:r>
          </w:p>
        </w:tc>
        <w:tc>
          <w:tcPr>
            <w:tcW w:w="4678" w:type="dxa"/>
            <w:shd w:val="clear" w:color="auto" w:fill="auto"/>
            <w:noWrap/>
            <w:hideMark/>
          </w:tcPr>
          <w:p w14:paraId="4A6D0F3B"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2. Determine how the indicators will impact on accreditation and certification of organisations.</w:t>
            </w:r>
          </w:p>
        </w:tc>
        <w:tc>
          <w:tcPr>
            <w:tcW w:w="1417" w:type="dxa"/>
            <w:shd w:val="clear" w:color="auto" w:fill="auto"/>
            <w:noWrap/>
            <w:hideMark/>
          </w:tcPr>
          <w:p w14:paraId="54EE18CF"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29.2%</w:t>
            </w:r>
          </w:p>
        </w:tc>
      </w:tr>
      <w:tr w:rsidR="001F39A0" w:rsidRPr="002603C6" w14:paraId="08ECF521" w14:textId="77777777" w:rsidTr="00880FC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5BBB6C90"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Conflict of Interest (COI) Considerations</w:t>
            </w:r>
          </w:p>
        </w:tc>
        <w:tc>
          <w:tcPr>
            <w:tcW w:w="4678" w:type="dxa"/>
            <w:shd w:val="clear" w:color="auto" w:fill="auto"/>
            <w:noWrap/>
            <w:hideMark/>
          </w:tcPr>
          <w:p w14:paraId="4040B1F2" w14:textId="77777777" w:rsidR="001F39A0" w:rsidRPr="002603C6" w:rsidRDefault="001F39A0" w:rsidP="00880FC0">
            <w:pPr>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9. Consider credibility of the institution in declaring what is known to individuals and what is not known at the time of declaration.</w:t>
            </w:r>
          </w:p>
        </w:tc>
        <w:tc>
          <w:tcPr>
            <w:tcW w:w="1417" w:type="dxa"/>
            <w:shd w:val="clear" w:color="auto" w:fill="auto"/>
            <w:noWrap/>
            <w:hideMark/>
          </w:tcPr>
          <w:p w14:paraId="0CF75E65" w14:textId="77777777" w:rsidR="001F39A0" w:rsidRPr="002603C6" w:rsidRDefault="001F39A0" w:rsidP="00880FC0">
            <w:pPr>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18.8%</w:t>
            </w:r>
          </w:p>
        </w:tc>
      </w:tr>
      <w:tr w:rsidR="001F39A0" w:rsidRPr="002603C6" w14:paraId="7714661D" w14:textId="77777777" w:rsidTr="00880FC0">
        <w:trPr>
          <w:trHeight w:val="300"/>
        </w:trPr>
        <w:tc>
          <w:tcPr>
            <w:cnfStyle w:val="001000000000" w:firstRow="0" w:lastRow="0" w:firstColumn="1" w:lastColumn="0" w:oddVBand="0" w:evenVBand="0" w:oddHBand="0" w:evenHBand="0" w:firstRowFirstColumn="0" w:firstRowLastColumn="0" w:lastRowFirstColumn="0" w:lastRowLastColumn="0"/>
            <w:tcW w:w="3114" w:type="dxa"/>
            <w:shd w:val="clear" w:color="auto" w:fill="auto"/>
            <w:noWrap/>
            <w:hideMark/>
          </w:tcPr>
          <w:p w14:paraId="05849B74" w14:textId="77777777" w:rsidR="001F39A0" w:rsidRPr="002603C6" w:rsidRDefault="001F39A0" w:rsidP="00880FC0">
            <w:pPr>
              <w:rPr>
                <w:rFonts w:asciiTheme="majorHAnsi" w:hAnsiTheme="majorHAnsi" w:cstheme="minorHAnsi"/>
                <w:b w:val="0"/>
                <w:color w:val="333333"/>
                <w:lang w:val="en-US"/>
              </w:rPr>
            </w:pPr>
            <w:r w:rsidRPr="002603C6">
              <w:rPr>
                <w:rFonts w:asciiTheme="majorHAnsi" w:hAnsiTheme="majorHAnsi" w:cstheme="minorHAnsi"/>
                <w:b w:val="0"/>
                <w:color w:val="333333"/>
                <w:lang w:val="en-US"/>
              </w:rPr>
              <w:t>Judging Quality, Strength or Certainty of a Body of Evidence (None Identified)</w:t>
            </w:r>
          </w:p>
        </w:tc>
        <w:tc>
          <w:tcPr>
            <w:tcW w:w="4678" w:type="dxa"/>
            <w:shd w:val="clear" w:color="auto" w:fill="auto"/>
            <w:noWrap/>
            <w:hideMark/>
          </w:tcPr>
          <w:p w14:paraId="4B4C67EA" w14:textId="77777777" w:rsidR="001F39A0" w:rsidRPr="002603C6" w:rsidRDefault="001F39A0" w:rsidP="00880FC0">
            <w:pPr>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333333"/>
                <w:lang w:val="en-US"/>
              </w:rPr>
            </w:pPr>
            <w:r w:rsidRPr="002603C6">
              <w:rPr>
                <w:rFonts w:asciiTheme="majorHAnsi" w:hAnsiTheme="majorHAnsi" w:cstheme="minorHAnsi"/>
                <w:color w:val="333333"/>
                <w:lang w:val="en-US"/>
              </w:rPr>
              <w:t>n/a</w:t>
            </w:r>
          </w:p>
        </w:tc>
        <w:tc>
          <w:tcPr>
            <w:tcW w:w="1417" w:type="dxa"/>
            <w:shd w:val="clear" w:color="auto" w:fill="auto"/>
            <w:noWrap/>
            <w:hideMark/>
          </w:tcPr>
          <w:p w14:paraId="4D3B4D61" w14:textId="77777777" w:rsidR="001F39A0" w:rsidRPr="002603C6" w:rsidRDefault="001F39A0" w:rsidP="00880FC0">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theme="minorHAnsi"/>
                <w:color w:val="000000"/>
                <w:lang w:val="en-US"/>
              </w:rPr>
            </w:pPr>
            <w:r w:rsidRPr="002603C6">
              <w:rPr>
                <w:rFonts w:asciiTheme="majorHAnsi" w:hAnsiTheme="majorHAnsi" w:cstheme="minorHAnsi"/>
                <w:color w:val="000000"/>
                <w:lang w:val="en-US"/>
              </w:rPr>
              <w:t>n/a</w:t>
            </w:r>
          </w:p>
        </w:tc>
      </w:tr>
    </w:tbl>
    <w:p w14:paraId="649E6B9B" w14:textId="77777777" w:rsidR="001F39A0" w:rsidRPr="002603C6" w:rsidRDefault="001F39A0" w:rsidP="001F39A0">
      <w:pPr>
        <w:rPr>
          <w:rFonts w:asciiTheme="majorHAnsi" w:hAnsiTheme="majorHAnsi"/>
          <w:lang w:val="en-US"/>
        </w:rPr>
      </w:pPr>
    </w:p>
    <w:p w14:paraId="2C9309ED" w14:textId="77777777" w:rsidR="001F08B4" w:rsidRDefault="001F08B4"/>
    <w:sectPr w:rsidR="001F08B4" w:rsidSect="009E3610">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9A0"/>
    <w:rsid w:val="00001124"/>
    <w:rsid w:val="0000361D"/>
    <w:rsid w:val="000067E1"/>
    <w:rsid w:val="000112AB"/>
    <w:rsid w:val="00016289"/>
    <w:rsid w:val="000212B2"/>
    <w:rsid w:val="000474A9"/>
    <w:rsid w:val="000646FD"/>
    <w:rsid w:val="000847A3"/>
    <w:rsid w:val="00090C22"/>
    <w:rsid w:val="00095477"/>
    <w:rsid w:val="000A17D3"/>
    <w:rsid w:val="000A504C"/>
    <w:rsid w:val="000B2867"/>
    <w:rsid w:val="000B604F"/>
    <w:rsid w:val="000E2D51"/>
    <w:rsid w:val="000E4140"/>
    <w:rsid w:val="000E5FD1"/>
    <w:rsid w:val="000F34BB"/>
    <w:rsid w:val="00110D07"/>
    <w:rsid w:val="001133D1"/>
    <w:rsid w:val="00114B00"/>
    <w:rsid w:val="00130D10"/>
    <w:rsid w:val="00146FF0"/>
    <w:rsid w:val="001478F4"/>
    <w:rsid w:val="00152297"/>
    <w:rsid w:val="00164352"/>
    <w:rsid w:val="001713CA"/>
    <w:rsid w:val="00173333"/>
    <w:rsid w:val="001B2876"/>
    <w:rsid w:val="001B2F99"/>
    <w:rsid w:val="001B3124"/>
    <w:rsid w:val="001B633F"/>
    <w:rsid w:val="001B67F0"/>
    <w:rsid w:val="001C4BD8"/>
    <w:rsid w:val="001D07AA"/>
    <w:rsid w:val="001D6A0F"/>
    <w:rsid w:val="001E674E"/>
    <w:rsid w:val="001F08B4"/>
    <w:rsid w:val="001F39A0"/>
    <w:rsid w:val="001F5AE8"/>
    <w:rsid w:val="00203966"/>
    <w:rsid w:val="00204557"/>
    <w:rsid w:val="00211879"/>
    <w:rsid w:val="00216CFE"/>
    <w:rsid w:val="002206BB"/>
    <w:rsid w:val="00236363"/>
    <w:rsid w:val="002543D3"/>
    <w:rsid w:val="002609FB"/>
    <w:rsid w:val="00265035"/>
    <w:rsid w:val="00274CFB"/>
    <w:rsid w:val="00276CC5"/>
    <w:rsid w:val="002771BC"/>
    <w:rsid w:val="00291EE4"/>
    <w:rsid w:val="00294040"/>
    <w:rsid w:val="00294234"/>
    <w:rsid w:val="002A6E92"/>
    <w:rsid w:val="002C24BE"/>
    <w:rsid w:val="002C5801"/>
    <w:rsid w:val="002D3EA3"/>
    <w:rsid w:val="002F4DEB"/>
    <w:rsid w:val="002F5251"/>
    <w:rsid w:val="002F712C"/>
    <w:rsid w:val="00302B5B"/>
    <w:rsid w:val="00305722"/>
    <w:rsid w:val="003154EA"/>
    <w:rsid w:val="00316196"/>
    <w:rsid w:val="00320F5E"/>
    <w:rsid w:val="00322BD3"/>
    <w:rsid w:val="00331ABD"/>
    <w:rsid w:val="0033560A"/>
    <w:rsid w:val="003421ED"/>
    <w:rsid w:val="00343927"/>
    <w:rsid w:val="00343F7C"/>
    <w:rsid w:val="00352C51"/>
    <w:rsid w:val="0036193B"/>
    <w:rsid w:val="00364AD0"/>
    <w:rsid w:val="00365261"/>
    <w:rsid w:val="00371B59"/>
    <w:rsid w:val="0037424F"/>
    <w:rsid w:val="003774F2"/>
    <w:rsid w:val="00380E80"/>
    <w:rsid w:val="00382935"/>
    <w:rsid w:val="003871EB"/>
    <w:rsid w:val="00393FB9"/>
    <w:rsid w:val="003A2136"/>
    <w:rsid w:val="003A2A0C"/>
    <w:rsid w:val="003B4A01"/>
    <w:rsid w:val="003B7B23"/>
    <w:rsid w:val="003D1981"/>
    <w:rsid w:val="003D24DA"/>
    <w:rsid w:val="003D66E9"/>
    <w:rsid w:val="003E3BF8"/>
    <w:rsid w:val="003E42AD"/>
    <w:rsid w:val="003F6557"/>
    <w:rsid w:val="003F734F"/>
    <w:rsid w:val="00406A6D"/>
    <w:rsid w:val="00411A3E"/>
    <w:rsid w:val="00426981"/>
    <w:rsid w:val="004448C9"/>
    <w:rsid w:val="00446260"/>
    <w:rsid w:val="0045177D"/>
    <w:rsid w:val="00451FCD"/>
    <w:rsid w:val="00455914"/>
    <w:rsid w:val="0046231F"/>
    <w:rsid w:val="00466770"/>
    <w:rsid w:val="00476A21"/>
    <w:rsid w:val="00480556"/>
    <w:rsid w:val="00482BC4"/>
    <w:rsid w:val="004B1045"/>
    <w:rsid w:val="004B5E49"/>
    <w:rsid w:val="004C07FC"/>
    <w:rsid w:val="004C2584"/>
    <w:rsid w:val="004C470C"/>
    <w:rsid w:val="004C4E64"/>
    <w:rsid w:val="004E6860"/>
    <w:rsid w:val="004F1D0F"/>
    <w:rsid w:val="004F71A7"/>
    <w:rsid w:val="0050452D"/>
    <w:rsid w:val="0050620D"/>
    <w:rsid w:val="0051224D"/>
    <w:rsid w:val="00514B48"/>
    <w:rsid w:val="005158CD"/>
    <w:rsid w:val="005179B2"/>
    <w:rsid w:val="00521E79"/>
    <w:rsid w:val="00552BD0"/>
    <w:rsid w:val="00564F04"/>
    <w:rsid w:val="0056531D"/>
    <w:rsid w:val="00571417"/>
    <w:rsid w:val="00576871"/>
    <w:rsid w:val="00586C38"/>
    <w:rsid w:val="005A4A56"/>
    <w:rsid w:val="005A5659"/>
    <w:rsid w:val="005B645D"/>
    <w:rsid w:val="005C22A6"/>
    <w:rsid w:val="005C4531"/>
    <w:rsid w:val="005C574B"/>
    <w:rsid w:val="005D4231"/>
    <w:rsid w:val="005E35D9"/>
    <w:rsid w:val="005F07B4"/>
    <w:rsid w:val="005F7452"/>
    <w:rsid w:val="006079A5"/>
    <w:rsid w:val="00607A31"/>
    <w:rsid w:val="00610463"/>
    <w:rsid w:val="00611B20"/>
    <w:rsid w:val="00626313"/>
    <w:rsid w:val="0063270B"/>
    <w:rsid w:val="00632BE7"/>
    <w:rsid w:val="0063404C"/>
    <w:rsid w:val="00636701"/>
    <w:rsid w:val="0064166F"/>
    <w:rsid w:val="006416EA"/>
    <w:rsid w:val="00643BD9"/>
    <w:rsid w:val="006459BF"/>
    <w:rsid w:val="006572FA"/>
    <w:rsid w:val="0065737A"/>
    <w:rsid w:val="006612DC"/>
    <w:rsid w:val="00662706"/>
    <w:rsid w:val="006655B4"/>
    <w:rsid w:val="00673C92"/>
    <w:rsid w:val="00675BDD"/>
    <w:rsid w:val="00676610"/>
    <w:rsid w:val="006770A8"/>
    <w:rsid w:val="00677D64"/>
    <w:rsid w:val="00680DA0"/>
    <w:rsid w:val="006842BC"/>
    <w:rsid w:val="00686BC1"/>
    <w:rsid w:val="006904C5"/>
    <w:rsid w:val="0069438C"/>
    <w:rsid w:val="00695F8A"/>
    <w:rsid w:val="006A18D8"/>
    <w:rsid w:val="006A78D9"/>
    <w:rsid w:val="006B42C5"/>
    <w:rsid w:val="006D000F"/>
    <w:rsid w:val="006D21B5"/>
    <w:rsid w:val="006E4FFC"/>
    <w:rsid w:val="006E5373"/>
    <w:rsid w:val="006F0097"/>
    <w:rsid w:val="006F20D3"/>
    <w:rsid w:val="00700196"/>
    <w:rsid w:val="007040E0"/>
    <w:rsid w:val="00713F5B"/>
    <w:rsid w:val="00720817"/>
    <w:rsid w:val="007267A4"/>
    <w:rsid w:val="0074761F"/>
    <w:rsid w:val="007532D6"/>
    <w:rsid w:val="0075496F"/>
    <w:rsid w:val="007552D9"/>
    <w:rsid w:val="00757E0A"/>
    <w:rsid w:val="007907F6"/>
    <w:rsid w:val="00790CE8"/>
    <w:rsid w:val="007960E6"/>
    <w:rsid w:val="007A0706"/>
    <w:rsid w:val="007A16CC"/>
    <w:rsid w:val="007A615F"/>
    <w:rsid w:val="007A7A8D"/>
    <w:rsid w:val="007B1BB7"/>
    <w:rsid w:val="007B735A"/>
    <w:rsid w:val="007C2007"/>
    <w:rsid w:val="007C3304"/>
    <w:rsid w:val="007D3F9B"/>
    <w:rsid w:val="007E0A1F"/>
    <w:rsid w:val="007E4C61"/>
    <w:rsid w:val="007E5175"/>
    <w:rsid w:val="007E7A53"/>
    <w:rsid w:val="0080309A"/>
    <w:rsid w:val="00812089"/>
    <w:rsid w:val="00813E2A"/>
    <w:rsid w:val="00814580"/>
    <w:rsid w:val="00817A36"/>
    <w:rsid w:val="0083271B"/>
    <w:rsid w:val="008426F6"/>
    <w:rsid w:val="008523D4"/>
    <w:rsid w:val="00873789"/>
    <w:rsid w:val="00881C53"/>
    <w:rsid w:val="00883697"/>
    <w:rsid w:val="00892023"/>
    <w:rsid w:val="00894E56"/>
    <w:rsid w:val="008A3407"/>
    <w:rsid w:val="008B04A7"/>
    <w:rsid w:val="008B6C75"/>
    <w:rsid w:val="008D6A59"/>
    <w:rsid w:val="008F22F7"/>
    <w:rsid w:val="008F3287"/>
    <w:rsid w:val="009008A3"/>
    <w:rsid w:val="00900E81"/>
    <w:rsid w:val="00913DDA"/>
    <w:rsid w:val="009155EC"/>
    <w:rsid w:val="0092567B"/>
    <w:rsid w:val="00930EB4"/>
    <w:rsid w:val="00931ACD"/>
    <w:rsid w:val="00936BC2"/>
    <w:rsid w:val="00944A2C"/>
    <w:rsid w:val="00953C20"/>
    <w:rsid w:val="00963C8E"/>
    <w:rsid w:val="00971C3F"/>
    <w:rsid w:val="00980BDB"/>
    <w:rsid w:val="009928CA"/>
    <w:rsid w:val="0099390F"/>
    <w:rsid w:val="009946FB"/>
    <w:rsid w:val="00996246"/>
    <w:rsid w:val="009B604F"/>
    <w:rsid w:val="009C5C1B"/>
    <w:rsid w:val="009C6421"/>
    <w:rsid w:val="009E3610"/>
    <w:rsid w:val="009F3648"/>
    <w:rsid w:val="009F6953"/>
    <w:rsid w:val="00A11B6E"/>
    <w:rsid w:val="00A26083"/>
    <w:rsid w:val="00A34DD7"/>
    <w:rsid w:val="00A412C8"/>
    <w:rsid w:val="00A432F1"/>
    <w:rsid w:val="00A47FDE"/>
    <w:rsid w:val="00A52752"/>
    <w:rsid w:val="00A6107D"/>
    <w:rsid w:val="00A64FCD"/>
    <w:rsid w:val="00A654E0"/>
    <w:rsid w:val="00A67AEC"/>
    <w:rsid w:val="00A84E4F"/>
    <w:rsid w:val="00A96697"/>
    <w:rsid w:val="00AA0758"/>
    <w:rsid w:val="00AA1623"/>
    <w:rsid w:val="00AA730C"/>
    <w:rsid w:val="00AA73F1"/>
    <w:rsid w:val="00AB3E74"/>
    <w:rsid w:val="00AC03D3"/>
    <w:rsid w:val="00AC16D3"/>
    <w:rsid w:val="00AC5CB3"/>
    <w:rsid w:val="00AD13F1"/>
    <w:rsid w:val="00AD28AF"/>
    <w:rsid w:val="00AE0711"/>
    <w:rsid w:val="00AE149A"/>
    <w:rsid w:val="00AE1549"/>
    <w:rsid w:val="00AE52B6"/>
    <w:rsid w:val="00AE5D33"/>
    <w:rsid w:val="00AE77F7"/>
    <w:rsid w:val="00B02220"/>
    <w:rsid w:val="00B147E2"/>
    <w:rsid w:val="00B14DBF"/>
    <w:rsid w:val="00B152BA"/>
    <w:rsid w:val="00B2157F"/>
    <w:rsid w:val="00B2331B"/>
    <w:rsid w:val="00B26A7F"/>
    <w:rsid w:val="00B54D9E"/>
    <w:rsid w:val="00B56FF8"/>
    <w:rsid w:val="00B57B8B"/>
    <w:rsid w:val="00B57D2E"/>
    <w:rsid w:val="00B63DF9"/>
    <w:rsid w:val="00B71C15"/>
    <w:rsid w:val="00B83BD6"/>
    <w:rsid w:val="00B85482"/>
    <w:rsid w:val="00B9053D"/>
    <w:rsid w:val="00B959A3"/>
    <w:rsid w:val="00BA6699"/>
    <w:rsid w:val="00BB29C8"/>
    <w:rsid w:val="00BD48AB"/>
    <w:rsid w:val="00BD75CD"/>
    <w:rsid w:val="00BF0287"/>
    <w:rsid w:val="00BF23D9"/>
    <w:rsid w:val="00BF2B61"/>
    <w:rsid w:val="00C10B27"/>
    <w:rsid w:val="00C14BA1"/>
    <w:rsid w:val="00C21379"/>
    <w:rsid w:val="00C32DF4"/>
    <w:rsid w:val="00C425C6"/>
    <w:rsid w:val="00C42C1E"/>
    <w:rsid w:val="00C47B95"/>
    <w:rsid w:val="00C51B88"/>
    <w:rsid w:val="00C618B3"/>
    <w:rsid w:val="00C741D4"/>
    <w:rsid w:val="00C863C1"/>
    <w:rsid w:val="00C868C1"/>
    <w:rsid w:val="00C92C41"/>
    <w:rsid w:val="00C97D8A"/>
    <w:rsid w:val="00CA246D"/>
    <w:rsid w:val="00CA2F8C"/>
    <w:rsid w:val="00CA7A05"/>
    <w:rsid w:val="00CB04E5"/>
    <w:rsid w:val="00CC4D66"/>
    <w:rsid w:val="00CD0AFA"/>
    <w:rsid w:val="00CD69C2"/>
    <w:rsid w:val="00CE117C"/>
    <w:rsid w:val="00CE1A7A"/>
    <w:rsid w:val="00CE31EE"/>
    <w:rsid w:val="00CE3FD4"/>
    <w:rsid w:val="00CE7C65"/>
    <w:rsid w:val="00CF2336"/>
    <w:rsid w:val="00D0069B"/>
    <w:rsid w:val="00D0443D"/>
    <w:rsid w:val="00D04511"/>
    <w:rsid w:val="00D16F34"/>
    <w:rsid w:val="00D17B50"/>
    <w:rsid w:val="00D23656"/>
    <w:rsid w:val="00D2712D"/>
    <w:rsid w:val="00D346E1"/>
    <w:rsid w:val="00D44558"/>
    <w:rsid w:val="00D473F6"/>
    <w:rsid w:val="00D47794"/>
    <w:rsid w:val="00D7481D"/>
    <w:rsid w:val="00D837D1"/>
    <w:rsid w:val="00D84F03"/>
    <w:rsid w:val="00D85DDF"/>
    <w:rsid w:val="00D9639E"/>
    <w:rsid w:val="00DA1EB8"/>
    <w:rsid w:val="00DA4DD5"/>
    <w:rsid w:val="00DA5C64"/>
    <w:rsid w:val="00DB1217"/>
    <w:rsid w:val="00DB74E8"/>
    <w:rsid w:val="00DC4234"/>
    <w:rsid w:val="00DC6EE2"/>
    <w:rsid w:val="00DD211C"/>
    <w:rsid w:val="00DD6141"/>
    <w:rsid w:val="00DE1220"/>
    <w:rsid w:val="00DE7085"/>
    <w:rsid w:val="00DE79FC"/>
    <w:rsid w:val="00DE7CD6"/>
    <w:rsid w:val="00E07981"/>
    <w:rsid w:val="00E21620"/>
    <w:rsid w:val="00E24D7B"/>
    <w:rsid w:val="00E257F7"/>
    <w:rsid w:val="00E33CE5"/>
    <w:rsid w:val="00E411A8"/>
    <w:rsid w:val="00E4445A"/>
    <w:rsid w:val="00E57939"/>
    <w:rsid w:val="00E74480"/>
    <w:rsid w:val="00E7562A"/>
    <w:rsid w:val="00E8307E"/>
    <w:rsid w:val="00E83B0F"/>
    <w:rsid w:val="00E94F76"/>
    <w:rsid w:val="00EA11D9"/>
    <w:rsid w:val="00EB1217"/>
    <w:rsid w:val="00EC2491"/>
    <w:rsid w:val="00EC489D"/>
    <w:rsid w:val="00ED5937"/>
    <w:rsid w:val="00EE15B4"/>
    <w:rsid w:val="00EE2241"/>
    <w:rsid w:val="00EF452F"/>
    <w:rsid w:val="00F01FB2"/>
    <w:rsid w:val="00F220D1"/>
    <w:rsid w:val="00F27F26"/>
    <w:rsid w:val="00F352F0"/>
    <w:rsid w:val="00F5158F"/>
    <w:rsid w:val="00F612A4"/>
    <w:rsid w:val="00F80E62"/>
    <w:rsid w:val="00F8697C"/>
    <w:rsid w:val="00F93808"/>
    <w:rsid w:val="00F9663A"/>
    <w:rsid w:val="00FA5E79"/>
    <w:rsid w:val="00FA7C2A"/>
    <w:rsid w:val="00FB219B"/>
    <w:rsid w:val="00FC476C"/>
    <w:rsid w:val="00FC6A91"/>
    <w:rsid w:val="00FF3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5B500E"/>
  <w14:defaultImageDpi w14:val="300"/>
  <w15:chartTrackingRefBased/>
  <w15:docId w15:val="{E50D481C-D063-BD45-96A0-5B3887DE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F39A0"/>
    <w:rPr>
      <w:rFonts w:ascii="Times New Roman" w:eastAsia="Times New Roman" w:hAnsi="Times New Roman" w:cs="Times New Roman"/>
      <w:lang w:val="en-CA"/>
    </w:rPr>
  </w:style>
  <w:style w:type="paragraph" w:styleId="Heading1">
    <w:name w:val="heading 1"/>
    <w:basedOn w:val="Normal"/>
    <w:next w:val="Normal"/>
    <w:link w:val="Heading1Char"/>
    <w:uiPriority w:val="9"/>
    <w:qFormat/>
    <w:rsid w:val="00482BC4"/>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82BC4"/>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482BC4"/>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Master-Heading1">
    <w:name w:val="McMaster - Heading 1"/>
    <w:basedOn w:val="Heading1"/>
    <w:next w:val="Heading2"/>
    <w:link w:val="McMaster-Heading1Char"/>
    <w:qFormat/>
    <w:rsid w:val="00480556"/>
    <w:pPr>
      <w:spacing w:before="120"/>
    </w:pPr>
    <w:rPr>
      <w:color w:val="800000"/>
    </w:rPr>
  </w:style>
  <w:style w:type="character" w:customStyle="1" w:styleId="McMaster-Heading1Char">
    <w:name w:val="McMaster - Heading 1 Char"/>
    <w:basedOn w:val="Heading1Char"/>
    <w:link w:val="McMaster-Heading1"/>
    <w:rsid w:val="00480556"/>
    <w:rPr>
      <w:rFonts w:asciiTheme="majorHAnsi" w:eastAsiaTheme="majorEastAsia" w:hAnsiTheme="majorHAnsi" w:cstheme="majorBidi"/>
      <w:b/>
      <w:bCs/>
      <w:color w:val="800000"/>
      <w:sz w:val="32"/>
      <w:szCs w:val="32"/>
    </w:rPr>
  </w:style>
  <w:style w:type="character" w:customStyle="1" w:styleId="Heading1Char">
    <w:name w:val="Heading 1 Char"/>
    <w:basedOn w:val="DefaultParagraphFont"/>
    <w:link w:val="Heading1"/>
    <w:uiPriority w:val="9"/>
    <w:rsid w:val="00482BC4"/>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482BC4"/>
    <w:rPr>
      <w:rFonts w:asciiTheme="majorHAnsi" w:eastAsiaTheme="majorEastAsia" w:hAnsiTheme="majorHAnsi" w:cstheme="majorBidi"/>
      <w:b/>
      <w:bCs/>
      <w:color w:val="4F81BD" w:themeColor="accent1"/>
      <w:sz w:val="26"/>
      <w:szCs w:val="26"/>
    </w:rPr>
  </w:style>
  <w:style w:type="paragraph" w:customStyle="1" w:styleId="McMaster-Heading2">
    <w:name w:val="McMaster - Heading 2"/>
    <w:basedOn w:val="Heading2"/>
    <w:next w:val="Normal"/>
    <w:link w:val="McMaster-Heading2Char"/>
    <w:qFormat/>
    <w:rsid w:val="00482BC4"/>
    <w:rPr>
      <w:color w:val="800000"/>
      <w:sz w:val="28"/>
    </w:rPr>
  </w:style>
  <w:style w:type="character" w:customStyle="1" w:styleId="McMaster-Heading2Char">
    <w:name w:val="McMaster - Heading 2 Char"/>
    <w:basedOn w:val="Heading2Char"/>
    <w:link w:val="McMaster-Heading2"/>
    <w:rsid w:val="00482BC4"/>
    <w:rPr>
      <w:rFonts w:asciiTheme="majorHAnsi" w:eastAsiaTheme="majorEastAsia" w:hAnsiTheme="majorHAnsi" w:cstheme="majorBidi"/>
      <w:b/>
      <w:bCs/>
      <w:color w:val="800000"/>
      <w:sz w:val="28"/>
      <w:szCs w:val="26"/>
    </w:rPr>
  </w:style>
  <w:style w:type="paragraph" w:customStyle="1" w:styleId="McMaster-heading3">
    <w:name w:val="McMaster - heading 3"/>
    <w:basedOn w:val="Heading3"/>
    <w:link w:val="McMaster-heading3Char"/>
    <w:qFormat/>
    <w:rsid w:val="00480556"/>
    <w:pPr>
      <w:spacing w:before="0"/>
    </w:pPr>
    <w:rPr>
      <w:color w:val="800000"/>
    </w:rPr>
  </w:style>
  <w:style w:type="character" w:customStyle="1" w:styleId="McMaster-heading3Char">
    <w:name w:val="McMaster - heading 3 Char"/>
    <w:basedOn w:val="Heading3Char"/>
    <w:link w:val="McMaster-heading3"/>
    <w:rsid w:val="00480556"/>
    <w:rPr>
      <w:rFonts w:asciiTheme="majorHAnsi" w:eastAsiaTheme="majorEastAsia" w:hAnsiTheme="majorHAnsi" w:cstheme="majorBidi"/>
      <w:b/>
      <w:bCs/>
      <w:color w:val="800000"/>
    </w:rPr>
  </w:style>
  <w:style w:type="character" w:customStyle="1" w:styleId="Heading3Char">
    <w:name w:val="Heading 3 Char"/>
    <w:basedOn w:val="DefaultParagraphFont"/>
    <w:link w:val="Heading3"/>
    <w:uiPriority w:val="9"/>
    <w:rsid w:val="00482BC4"/>
    <w:rPr>
      <w:rFonts w:asciiTheme="majorHAnsi" w:eastAsiaTheme="majorEastAsia" w:hAnsiTheme="majorHAnsi" w:cstheme="majorBidi"/>
      <w:b/>
      <w:bCs/>
      <w:color w:val="4F81BD" w:themeColor="accent1"/>
    </w:rPr>
  </w:style>
  <w:style w:type="paragraph" w:styleId="NoSpacing">
    <w:name w:val="No Spacing"/>
    <w:uiPriority w:val="1"/>
    <w:qFormat/>
    <w:rsid w:val="00480556"/>
    <w:rPr>
      <w:rFonts w:asciiTheme="majorHAnsi" w:eastAsia="Times New Roman" w:hAnsiTheme="majorHAnsi" w:cs="Times New Roman"/>
      <w:color w:val="000000"/>
      <w:lang w:val="en-GB" w:eastAsia="en-GB"/>
    </w:rPr>
  </w:style>
  <w:style w:type="paragraph" w:styleId="TOC2">
    <w:name w:val="toc 2"/>
    <w:basedOn w:val="Normal"/>
    <w:next w:val="Normal"/>
    <w:autoRedefine/>
    <w:uiPriority w:val="39"/>
    <w:unhideWhenUsed/>
    <w:rsid w:val="00114B00"/>
    <w:rPr>
      <w:sz w:val="22"/>
      <w:szCs w:val="22"/>
    </w:rPr>
  </w:style>
  <w:style w:type="paragraph" w:styleId="TOC3">
    <w:name w:val="toc 3"/>
    <w:basedOn w:val="Normal"/>
    <w:next w:val="Normal"/>
    <w:autoRedefine/>
    <w:uiPriority w:val="39"/>
    <w:unhideWhenUsed/>
    <w:rsid w:val="00114B00"/>
    <w:pPr>
      <w:ind w:left="240"/>
    </w:pPr>
    <w:rPr>
      <w:i/>
      <w:iCs/>
      <w:sz w:val="22"/>
      <w:szCs w:val="22"/>
    </w:rPr>
  </w:style>
  <w:style w:type="paragraph" w:styleId="TOC4">
    <w:name w:val="toc 4"/>
    <w:basedOn w:val="Normal"/>
    <w:next w:val="Normal"/>
    <w:autoRedefine/>
    <w:uiPriority w:val="39"/>
    <w:unhideWhenUsed/>
    <w:qFormat/>
    <w:rsid w:val="00114B00"/>
    <w:pPr>
      <w:pBdr>
        <w:between w:val="double" w:sz="6" w:space="0" w:color="auto"/>
      </w:pBdr>
      <w:ind w:left="480"/>
    </w:pPr>
    <w:rPr>
      <w:sz w:val="20"/>
      <w:szCs w:val="20"/>
    </w:rPr>
  </w:style>
  <w:style w:type="paragraph" w:styleId="TOC1">
    <w:name w:val="toc 1"/>
    <w:basedOn w:val="Normal"/>
    <w:next w:val="Normal"/>
    <w:autoRedefine/>
    <w:uiPriority w:val="39"/>
    <w:unhideWhenUsed/>
    <w:qFormat/>
    <w:rsid w:val="00114B00"/>
    <w:pPr>
      <w:spacing w:before="120"/>
    </w:pPr>
    <w:rPr>
      <w:b/>
      <w:bCs/>
      <w:color w:val="943634" w:themeColor="accent2" w:themeShade="BF"/>
    </w:rPr>
  </w:style>
  <w:style w:type="paragraph" w:styleId="BalloonText">
    <w:name w:val="Balloon Text"/>
    <w:basedOn w:val="Normal"/>
    <w:link w:val="BalloonTextChar"/>
    <w:uiPriority w:val="99"/>
    <w:semiHidden/>
    <w:unhideWhenUsed/>
    <w:rsid w:val="00B959A3"/>
    <w:rPr>
      <w:sz w:val="18"/>
      <w:szCs w:val="18"/>
    </w:rPr>
  </w:style>
  <w:style w:type="character" w:customStyle="1" w:styleId="BalloonTextChar">
    <w:name w:val="Balloon Text Char"/>
    <w:basedOn w:val="DefaultParagraphFont"/>
    <w:link w:val="BalloonText"/>
    <w:uiPriority w:val="99"/>
    <w:semiHidden/>
    <w:rsid w:val="00B959A3"/>
    <w:rPr>
      <w:rFonts w:ascii="Times New Roman" w:hAnsi="Times New Roman" w:cs="Times New Roman"/>
      <w:sz w:val="18"/>
      <w:szCs w:val="18"/>
    </w:rPr>
  </w:style>
  <w:style w:type="table" w:customStyle="1" w:styleId="GridTable4-Accent11">
    <w:name w:val="Grid Table 4 - Accent 11"/>
    <w:basedOn w:val="TableNormal"/>
    <w:uiPriority w:val="49"/>
    <w:rsid w:val="001F39A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1474</Words>
  <Characters>8408</Characters>
  <Application>Microsoft Office Word</Application>
  <DocSecurity>0</DocSecurity>
  <Lines>70</Lines>
  <Paragraphs>19</Paragraphs>
  <ScaleCrop>false</ScaleCrop>
  <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J Schunemann</dc:creator>
  <cp:keywords/>
  <dc:description/>
  <cp:lastModifiedBy>Holger J Schunemann</cp:lastModifiedBy>
  <cp:revision>1</cp:revision>
  <dcterms:created xsi:type="dcterms:W3CDTF">2022-03-02T11:08:00Z</dcterms:created>
  <dcterms:modified xsi:type="dcterms:W3CDTF">2022-03-02T11:08:00Z</dcterms:modified>
</cp:coreProperties>
</file>