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D49FB6" w14:textId="77777777" w:rsidR="00626B1D" w:rsidRDefault="00315808" w:rsidP="00D03AE3">
      <w:pPr>
        <w:pStyle w:val="SupplementaryMaterial"/>
        <w:spacing w:before="0" w:after="0"/>
      </w:pPr>
      <w:r>
        <w:t>Supplementary Material</w:t>
      </w:r>
    </w:p>
    <w:p w14:paraId="32C3E1E7" w14:textId="77777777" w:rsidR="00626B1D" w:rsidRDefault="0031580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Tables</w:t>
      </w:r>
    </w:p>
    <w:p w14:paraId="1FBE1B95" w14:textId="77777777" w:rsidR="00626B1D" w:rsidRPr="00D03AE3" w:rsidRDefault="00315808">
      <w:pPr>
        <w:spacing w:line="240" w:lineRule="auto"/>
        <w:jc w:val="both"/>
        <w:rPr>
          <w:rFonts w:ascii="Times New Roman" w:hAnsi="Times New Roman" w:cs="Times New Roman"/>
        </w:rPr>
      </w:pPr>
      <w:r w:rsidRPr="00D03AE3">
        <w:rPr>
          <w:rFonts w:ascii="Times New Roman" w:hAnsi="Times New Roman" w:cs="Times New Roman"/>
          <w:b/>
          <w:bCs/>
        </w:rPr>
        <w:t>Table S1:</w:t>
      </w:r>
      <w:r w:rsidRPr="00D03AE3">
        <w:rPr>
          <w:rFonts w:ascii="Times New Roman" w:hAnsi="Times New Roman" w:cs="Times New Roman"/>
        </w:rPr>
        <w:t xml:space="preserve"> Representation of the case number corresponding to the R957C (CGT&gt;TGT) mutation and frequency of the mutation identified in cancer and normal tissues by PCR using 5</w:t>
      </w:r>
      <w:r w:rsidRPr="00D03AE3">
        <w:rPr>
          <w:rFonts w:ascii="Times New Roman" w:hAnsi="Times New Roman" w:cs="Times New Roman"/>
          <w:lang w:val="el-GR"/>
        </w:rPr>
        <w:t>΄</w:t>
      </w:r>
      <w:r w:rsidRPr="00D03AE3">
        <w:rPr>
          <w:rFonts w:ascii="Times New Roman" w:hAnsi="Times New Roman" w:cs="Times New Roman"/>
          <w:lang w:val="en-US"/>
        </w:rPr>
        <w:t>-tttagaggaaggtgaagatgtgag-3</w:t>
      </w:r>
      <w:r w:rsidRPr="00D03AE3">
        <w:rPr>
          <w:rFonts w:ascii="Times New Roman" w:hAnsi="Times New Roman" w:cs="Times New Roman"/>
          <w:lang w:val="el-GR"/>
        </w:rPr>
        <w:t>΄</w:t>
      </w:r>
      <w:r w:rsidRPr="00D03AE3">
        <w:rPr>
          <w:rFonts w:ascii="Times New Roman" w:hAnsi="Times New Roman" w:cs="Times New Roman"/>
          <w:lang w:val="en-US"/>
        </w:rPr>
        <w:t>and 5</w:t>
      </w:r>
      <w:r w:rsidRPr="00D03AE3">
        <w:rPr>
          <w:rFonts w:ascii="Times New Roman" w:hAnsi="Times New Roman" w:cs="Times New Roman"/>
          <w:lang w:val="el-GR"/>
        </w:rPr>
        <w:t>΄</w:t>
      </w:r>
      <w:r w:rsidRPr="00D03AE3">
        <w:rPr>
          <w:rFonts w:ascii="Times New Roman" w:hAnsi="Times New Roman" w:cs="Times New Roman"/>
          <w:lang w:val="en-US"/>
        </w:rPr>
        <w:t>-aaccaatggttattcttcacg-3</w:t>
      </w:r>
      <w:r w:rsidRPr="00D03AE3">
        <w:rPr>
          <w:rFonts w:ascii="Times New Roman" w:hAnsi="Times New Roman" w:cs="Times New Roman"/>
          <w:lang w:val="el-GR"/>
        </w:rPr>
        <w:t>΄</w:t>
      </w:r>
      <w:r w:rsidRPr="00D03AE3">
        <w:rPr>
          <w:rFonts w:ascii="Times New Roman" w:hAnsi="Times New Roman" w:cs="Times New Roman"/>
          <w:lang w:val="en-US"/>
        </w:rPr>
        <w:t xml:space="preserve"> pair or primers</w:t>
      </w:r>
      <w:r w:rsidRPr="00D03AE3">
        <w:rPr>
          <w:rFonts w:ascii="Times New Roman" w:hAnsi="Times New Roman" w:cs="Times New Roman"/>
        </w:rPr>
        <w:t xml:space="preserve">. </w:t>
      </w:r>
    </w:p>
    <w:tbl>
      <w:tblPr>
        <w:tblStyle w:val="TableGrid"/>
        <w:tblW w:w="9265" w:type="dxa"/>
        <w:jc w:val="center"/>
        <w:tblLook w:val="01E0" w:firstRow="1" w:lastRow="1" w:firstColumn="1" w:lastColumn="1" w:noHBand="0" w:noVBand="0"/>
      </w:tblPr>
      <w:tblGrid>
        <w:gridCol w:w="1700"/>
        <w:gridCol w:w="1265"/>
        <w:gridCol w:w="2160"/>
        <w:gridCol w:w="4140"/>
      </w:tblGrid>
      <w:tr w:rsidR="00626B1D" w14:paraId="153F6929" w14:textId="77777777" w:rsidTr="00D03AE3">
        <w:trPr>
          <w:trHeight w:val="868"/>
          <w:jc w:val="center"/>
        </w:trPr>
        <w:tc>
          <w:tcPr>
            <w:tcW w:w="1700" w:type="dxa"/>
            <w:hideMark/>
          </w:tcPr>
          <w:p w14:paraId="5B34F39A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Case Number</w:t>
            </w:r>
          </w:p>
          <w:p w14:paraId="197237EF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(Pathology</w:t>
            </w:r>
          </w:p>
          <w:p w14:paraId="4DD88F42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Report)</w:t>
            </w:r>
          </w:p>
        </w:tc>
        <w:tc>
          <w:tcPr>
            <w:tcW w:w="1265" w:type="dxa"/>
            <w:hideMark/>
          </w:tcPr>
          <w:p w14:paraId="07FCC31A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Type of tissue </w:t>
            </w:r>
          </w:p>
        </w:tc>
        <w:tc>
          <w:tcPr>
            <w:tcW w:w="2160" w:type="dxa"/>
            <w:hideMark/>
          </w:tcPr>
          <w:p w14:paraId="06D5740C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Total No. Of Clones screened (PCR region)</w:t>
            </w:r>
          </w:p>
        </w:tc>
        <w:tc>
          <w:tcPr>
            <w:tcW w:w="4140" w:type="dxa"/>
            <w:hideMark/>
          </w:tcPr>
          <w:p w14:paraId="45D19B4B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6"/>
                <w:szCs w:val="36"/>
                <w:lang w:val="en-US"/>
              </w:rPr>
            </w:pPr>
            <w:r>
              <w:rPr>
                <w:rFonts w:ascii="Times New Roman" w:eastAsia="MS PGothic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en-US"/>
              </w:rPr>
              <w:t>Mutation identified in PCR region (frequency %)</w:t>
            </w:r>
          </w:p>
        </w:tc>
      </w:tr>
      <w:tr w:rsidR="00626B1D" w14:paraId="09B6A6BB" w14:textId="77777777" w:rsidTr="00D03AE3">
        <w:trPr>
          <w:trHeight w:val="242"/>
          <w:jc w:val="center"/>
        </w:trPr>
        <w:tc>
          <w:tcPr>
            <w:tcW w:w="1700" w:type="dxa"/>
            <w:hideMark/>
          </w:tcPr>
          <w:p w14:paraId="3CB2065D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l-GR"/>
              </w:rPr>
              <w:t>11056</w:t>
            </w:r>
          </w:p>
        </w:tc>
        <w:tc>
          <w:tcPr>
            <w:tcW w:w="1265" w:type="dxa"/>
            <w:hideMark/>
          </w:tcPr>
          <w:p w14:paraId="14AAE7AB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>ca</w:t>
            </w:r>
          </w:p>
        </w:tc>
        <w:tc>
          <w:tcPr>
            <w:tcW w:w="2160" w:type="dxa"/>
            <w:hideMark/>
          </w:tcPr>
          <w:p w14:paraId="7B864257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 xml:space="preserve">125 </w:t>
            </w:r>
          </w:p>
          <w:p w14:paraId="68ABFEC9" w14:textId="77777777" w:rsidR="00626B1D" w:rsidRDefault="00626B1D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  <w:tc>
          <w:tcPr>
            <w:tcW w:w="4140" w:type="dxa"/>
            <w:hideMark/>
          </w:tcPr>
          <w:p w14:paraId="295A568A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>48</w:t>
            </w:r>
          </w:p>
        </w:tc>
      </w:tr>
      <w:tr w:rsidR="00626B1D" w14:paraId="6E9F1C89" w14:textId="77777777" w:rsidTr="00D03AE3">
        <w:trPr>
          <w:trHeight w:val="283"/>
          <w:jc w:val="center"/>
        </w:trPr>
        <w:tc>
          <w:tcPr>
            <w:tcW w:w="1700" w:type="dxa"/>
            <w:hideMark/>
          </w:tcPr>
          <w:p w14:paraId="3F27090F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l-GR"/>
              </w:rPr>
              <w:t>-</w:t>
            </w:r>
          </w:p>
        </w:tc>
        <w:tc>
          <w:tcPr>
            <w:tcW w:w="1265" w:type="dxa"/>
            <w:hideMark/>
          </w:tcPr>
          <w:p w14:paraId="579355F8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>normal</w:t>
            </w:r>
          </w:p>
        </w:tc>
        <w:tc>
          <w:tcPr>
            <w:tcW w:w="2160" w:type="dxa"/>
            <w:hideMark/>
          </w:tcPr>
          <w:p w14:paraId="4A55FCE9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 xml:space="preserve">47 </w:t>
            </w:r>
          </w:p>
        </w:tc>
        <w:tc>
          <w:tcPr>
            <w:tcW w:w="4140" w:type="dxa"/>
            <w:hideMark/>
          </w:tcPr>
          <w:p w14:paraId="5FD44D1C" w14:textId="77777777" w:rsidR="00626B1D" w:rsidRDefault="00315808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eastAsia="MS PGothic" w:hAnsi="Times New Roman" w:cs="Times New Roman"/>
                <w:color w:val="000000" w:themeColor="text1"/>
                <w:kern w:val="24"/>
                <w:lang w:val="en-US"/>
              </w:rPr>
              <w:t>17</w:t>
            </w:r>
          </w:p>
        </w:tc>
      </w:tr>
    </w:tbl>
    <w:p w14:paraId="1375C791" w14:textId="77777777" w:rsidR="00626B1D" w:rsidRDefault="00626B1D" w:rsidP="002666EF">
      <w:pPr>
        <w:jc w:val="both"/>
        <w:rPr>
          <w:rFonts w:ascii="Times New Roman" w:hAnsi="Times New Roman" w:cs="Times New Roman"/>
          <w:b/>
          <w:bCs/>
        </w:rPr>
      </w:pPr>
    </w:p>
    <w:p w14:paraId="2875AEBD" w14:textId="6144B862" w:rsidR="00626B1D" w:rsidRDefault="00315808">
      <w:pPr>
        <w:ind w:left="90" w:hanging="90"/>
        <w:jc w:val="both"/>
        <w:rPr>
          <w:rFonts w:ascii="Times New Roman" w:hAnsi="Times New Roman"/>
          <w:b/>
        </w:rPr>
      </w:pPr>
      <w:r>
        <w:rPr>
          <w:rFonts w:ascii="Times New Roman" w:hAnsi="Times New Roman" w:cs="Times New Roman"/>
          <w:b/>
          <w:bCs/>
        </w:rPr>
        <w:t>Table S</w:t>
      </w:r>
      <w:r w:rsidR="002666EF">
        <w:rPr>
          <w:rFonts w:ascii="Times New Roman" w:hAnsi="Times New Roman" w:cs="Times New Roman"/>
          <w:b/>
          <w:bCs/>
        </w:rPr>
        <w:t>2</w:t>
      </w:r>
      <w:r>
        <w:rPr>
          <w:rFonts w:ascii="Times New Roman" w:hAnsi="Times New Roman" w:cs="Times New Roman"/>
          <w:b/>
          <w:bCs/>
        </w:rPr>
        <w:t xml:space="preserve">: </w:t>
      </w:r>
      <w:r>
        <w:rPr>
          <w:rFonts w:ascii="Times New Roman" w:hAnsi="Times New Roman"/>
        </w:rPr>
        <w:t xml:space="preserve">Statistical analysis of the ensemble of 30 energy minimized models of </w:t>
      </w:r>
      <w:r>
        <w:rPr>
          <w:rFonts w:ascii="Times New Roman" w:hAnsi="Times New Roman"/>
          <w:bCs/>
        </w:rPr>
        <w:t>R957C</w:t>
      </w:r>
      <w:r>
        <w:rPr>
          <w:rFonts w:ascii="Times New Roman" w:hAnsi="Times New Roman"/>
        </w:rPr>
        <w:t xml:space="preserve"> Arkadia.</w:t>
      </w:r>
    </w:p>
    <w:tbl>
      <w:tblPr>
        <w:tblW w:w="934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529"/>
        <w:gridCol w:w="3816"/>
      </w:tblGrid>
      <w:tr w:rsidR="00D03AE3" w:rsidRPr="00D03AE3" w14:paraId="708E2C41" w14:textId="77777777" w:rsidTr="00D03AE3">
        <w:trPr>
          <w:trHeight w:val="329"/>
          <w:jc w:val="center"/>
        </w:trPr>
        <w:tc>
          <w:tcPr>
            <w:tcW w:w="552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A66C5BF" w14:textId="77777777" w:rsidR="00D03AE3" w:rsidRPr="00D03AE3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18"/>
                <w:vertAlign w:val="superscript"/>
                <w:lang w:val="en-US"/>
              </w:rPr>
            </w:pPr>
          </w:p>
          <w:p w14:paraId="73BCEC7A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18"/>
                <w:vertAlign w:val="superscript"/>
                <w:lang w:val="en-US"/>
              </w:rPr>
            </w:pPr>
          </w:p>
        </w:tc>
        <w:tc>
          <w:tcPr>
            <w:tcW w:w="3816" w:type="dxa"/>
            <w:tcBorders>
              <w:top w:val="double" w:sz="4" w:space="0" w:color="auto"/>
              <w:left w:val="double" w:sz="4" w:space="0" w:color="auto"/>
              <w:bottom w:val="single" w:sz="6" w:space="0" w:color="000000"/>
              <w:right w:val="double" w:sz="4" w:space="0" w:color="auto"/>
            </w:tcBorders>
          </w:tcPr>
          <w:p w14:paraId="31C90396" w14:textId="77777777" w:rsidR="00D03AE3" w:rsidRPr="00D03AE3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  <w:t xml:space="preserve">Arkadia </w:t>
            </w:r>
            <w:r w:rsidRPr="00D03AE3">
              <w:rPr>
                <w:rFonts w:ascii="Times New Roman" w:eastAsia="Times New Roman" w:hAnsi="Times New Roman" w:cs="Times New Roman"/>
                <w:b/>
                <w:sz w:val="20"/>
                <w:szCs w:val="18"/>
                <w:lang w:val="en-US"/>
              </w:rPr>
              <w:t>R957C</w:t>
            </w:r>
          </w:p>
          <w:p w14:paraId="079B6C16" w14:textId="77777777" w:rsidR="00D03AE3" w:rsidRPr="00D03AE3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18"/>
                <w:lang w:val="en-US"/>
              </w:rPr>
              <w:t xml:space="preserve"> (</w:t>
            </w:r>
            <w:r w:rsidRPr="00D03AE3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  <w:t>30 Conformers)</w:t>
            </w:r>
            <w:r w:rsidRPr="00D03AE3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vertAlign w:val="superscript"/>
                <w:lang w:val="en-US"/>
              </w:rPr>
              <w:t xml:space="preserve"> a</w:t>
            </w:r>
          </w:p>
        </w:tc>
      </w:tr>
      <w:tr w:rsidR="00D03AE3" w:rsidRPr="00D03AE3" w14:paraId="2DD16BA8" w14:textId="77777777" w:rsidTr="00D03AE3">
        <w:trPr>
          <w:trHeight w:val="199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1944B685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Total number of meaningful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</w:rPr>
              <w:t xml:space="preserve"> 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NOE upper distance constraints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7C1ADE5C" w14:textId="5825E040" w:rsidR="00D03AE3" w:rsidRPr="00D03AE3" w:rsidRDefault="00D03AE3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7</w:t>
            </w:r>
            <w:r w:rsidR="006A6B58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33</w:t>
            </w:r>
          </w:p>
        </w:tc>
      </w:tr>
      <w:tr w:rsidR="00D03AE3" w:rsidRPr="00D03AE3" w14:paraId="0280250A" w14:textId="77777777" w:rsidTr="00D03AE3">
        <w:trPr>
          <w:trHeight w:val="196"/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right w:val="double" w:sz="4" w:space="0" w:color="auto"/>
            </w:tcBorders>
          </w:tcPr>
          <w:p w14:paraId="561BC5CD" w14:textId="77777777" w:rsidR="00D03AE3" w:rsidRPr="00D03AE3" w:rsidRDefault="00D03AE3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it-IT"/>
              </w:rPr>
              <w:t>Intra-protein NOEs</w:t>
            </w:r>
            <w:r w:rsidRPr="00D03AE3">
              <w:rPr>
                <w:rFonts w:ascii="Times New Roman" w:eastAsia="Calibri" w:hAnsi="Times New Roman" w:cs="Times New Roman"/>
                <w:sz w:val="20"/>
                <w:szCs w:val="18"/>
                <w:vertAlign w:val="superscript"/>
                <w:lang w:val="it-IT"/>
              </w:rPr>
              <w:t xml:space="preserve"> c</w:t>
            </w:r>
          </w:p>
        </w:tc>
      </w:tr>
      <w:tr w:rsidR="00D03AE3" w:rsidRPr="00D03AE3" w14:paraId="250FB7D2" w14:textId="77777777" w:rsidTr="00D03AE3">
        <w:trPr>
          <w:trHeight w:val="196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0919A2C3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Intra-residue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3785DA2D" w14:textId="1661C1E9" w:rsidR="00D03AE3" w:rsidRPr="00D03AE3" w:rsidRDefault="006A6B58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205</w:t>
            </w:r>
          </w:p>
        </w:tc>
      </w:tr>
      <w:tr w:rsidR="00D03AE3" w:rsidRPr="00D03AE3" w14:paraId="2934FB21" w14:textId="77777777" w:rsidTr="00D03AE3">
        <w:trPr>
          <w:trHeight w:val="196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670BC8C8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Inter-residue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4A228429" w14:textId="49E239FE" w:rsidR="00D03AE3" w:rsidRPr="00D03AE3" w:rsidRDefault="006A6B58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8"/>
                <w:highlight w:val="yellow"/>
                <w:lang w:val="en-US"/>
              </w:rPr>
            </w:pPr>
            <w:r w:rsidRPr="006A6B58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528</w:t>
            </w:r>
          </w:p>
        </w:tc>
      </w:tr>
      <w:tr w:rsidR="00D03AE3" w:rsidRPr="00D03AE3" w14:paraId="542FF00E" w14:textId="77777777" w:rsidTr="00D03AE3">
        <w:trPr>
          <w:trHeight w:val="246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092D97B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4CAE423D" w14:textId="77777777" w:rsidR="00D03AE3" w:rsidRPr="00D03AE3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</w:tr>
      <w:tr w:rsidR="00D03AE3" w:rsidRPr="00D03AE3" w14:paraId="386E6C77" w14:textId="77777777" w:rsidTr="00D03AE3">
        <w:trPr>
          <w:trHeight w:val="196"/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right w:val="double" w:sz="4" w:space="0" w:color="auto"/>
            </w:tcBorders>
          </w:tcPr>
          <w:p w14:paraId="4E193761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  <w:t>RMS violations per meaningful distance (Å)</w:t>
            </w:r>
          </w:p>
        </w:tc>
      </w:tr>
      <w:tr w:rsidR="00D03AE3" w:rsidRPr="00D03AE3" w14:paraId="1D8CD900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F43DE1A" w14:textId="77A22EBC" w:rsidR="00D03AE3" w:rsidRPr="00D03AE3" w:rsidRDefault="00D03AE3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</w:pPr>
            <w:proofErr w:type="spellStart"/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Intraresidue</w:t>
            </w:r>
            <w:proofErr w:type="spellEnd"/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 xml:space="preserve">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69AC9995" w14:textId="1FF19FB2" w:rsidR="00D03AE3" w:rsidRPr="001829FF" w:rsidRDefault="00D03AE3" w:rsidP="00AF30ED">
            <w:pPr>
              <w:tabs>
                <w:tab w:val="left" w:pos="288"/>
              </w:tabs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0.0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25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0.003</w:t>
            </w:r>
          </w:p>
        </w:tc>
      </w:tr>
      <w:tr w:rsidR="00D03AE3" w:rsidRPr="00D03AE3" w14:paraId="7E4AE60E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3F6D8FBF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Sequential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69305572" w14:textId="38C7BF28" w:rsidR="00D03AE3" w:rsidRPr="001829FF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0.0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21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0.00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3</w:t>
            </w:r>
          </w:p>
        </w:tc>
      </w:tr>
      <w:tr w:rsidR="00D03AE3" w:rsidRPr="00D03AE3" w14:paraId="31AB1FBF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1A6899A7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Medium range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39DB6B2B" w14:textId="71F58C3B" w:rsidR="00D03AE3" w:rsidRPr="001829FF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0.01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0.00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4</w:t>
            </w:r>
          </w:p>
        </w:tc>
      </w:tr>
      <w:tr w:rsidR="00D03AE3" w:rsidRPr="00D03AE3" w14:paraId="375272E9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0CEDB509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Long range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1646DB29" w14:textId="7296FB99" w:rsidR="00D03AE3" w:rsidRPr="001829FF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0.0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26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0.00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4</w:t>
            </w:r>
          </w:p>
        </w:tc>
      </w:tr>
      <w:tr w:rsidR="00D03AE3" w:rsidRPr="00D03AE3" w14:paraId="6EC0B7C1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10F2544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AVERAGE VALUES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6D158CA0" w14:textId="4D811C10" w:rsidR="00D03AE3" w:rsidRPr="001829FF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0.0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22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0.00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</w:t>
            </w:r>
          </w:p>
        </w:tc>
      </w:tr>
      <w:tr w:rsidR="006A6B58" w:rsidRPr="00D03AE3" w14:paraId="2B953710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0F2C207" w14:textId="0F910A34" w:rsidR="006A6B58" w:rsidRPr="006A6B58" w:rsidRDefault="006A6B58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6A6B58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Phi angles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2C0A8B78" w14:textId="7AB7BBA1" w:rsidR="006A6B58" w:rsidRPr="001829FF" w:rsidRDefault="006A6B58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0.594 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± 0.557</w:t>
            </w:r>
          </w:p>
        </w:tc>
      </w:tr>
      <w:tr w:rsidR="00D03AE3" w:rsidRPr="00D03AE3" w14:paraId="6B488259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2565B06" w14:textId="704FFEF4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75EEF561" w14:textId="77777777" w:rsidR="00D03AE3" w:rsidRPr="001829FF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</w:p>
        </w:tc>
      </w:tr>
      <w:tr w:rsidR="00D03AE3" w:rsidRPr="00D03AE3" w14:paraId="199BE05A" w14:textId="77777777" w:rsidTr="00D03AE3">
        <w:trPr>
          <w:trHeight w:val="282"/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right w:val="double" w:sz="4" w:space="0" w:color="auto"/>
            </w:tcBorders>
          </w:tcPr>
          <w:p w14:paraId="57BD70C3" w14:textId="77777777" w:rsidR="00D03AE3" w:rsidRPr="001829FF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  <w:t>Average number of violations per conformer</w:t>
            </w:r>
          </w:p>
        </w:tc>
      </w:tr>
      <w:tr w:rsidR="00D03AE3" w:rsidRPr="00D03AE3" w14:paraId="3DC6094B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0BFAABAC" w14:textId="77777777" w:rsidR="00D03AE3" w:rsidRPr="00D03AE3" w:rsidRDefault="00D03AE3" w:rsidP="00AF30ED">
            <w:pPr>
              <w:tabs>
                <w:tab w:val="center" w:pos="4320"/>
                <w:tab w:val="right" w:pos="8640"/>
              </w:tabs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</w:pPr>
            <w:proofErr w:type="spellStart"/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>Intraresidue</w:t>
            </w:r>
            <w:proofErr w:type="spellEnd"/>
            <w:r w:rsidRPr="00D03AE3">
              <w:rPr>
                <w:rFonts w:ascii="Times New Roman" w:eastAsia="Calibri" w:hAnsi="Times New Roman" w:cs="Times New Roman"/>
                <w:sz w:val="20"/>
                <w:szCs w:val="18"/>
                <w:lang w:val="en-US"/>
              </w:rPr>
              <w:t xml:space="preserve">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2A98AA32" w14:textId="3A467DB5" w:rsidR="00D03AE3" w:rsidRPr="001829FF" w:rsidRDefault="006A6B58" w:rsidP="00AF30ED">
            <w:pPr>
              <w:tabs>
                <w:tab w:val="left" w:pos="187"/>
                <w:tab w:val="left" w:pos="288"/>
              </w:tabs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11.8</w:t>
            </w:r>
            <w:r w:rsidR="00D03AE3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2.30</w:t>
            </w:r>
          </w:p>
        </w:tc>
      </w:tr>
      <w:tr w:rsidR="00D03AE3" w:rsidRPr="00D03AE3" w14:paraId="6AB5A88D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715F66DF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Sequential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73FA770A" w14:textId="0216729F" w:rsidR="00D03AE3" w:rsidRPr="001829FF" w:rsidRDefault="00D03AE3" w:rsidP="00AF30ED">
            <w:pPr>
              <w:tabs>
                <w:tab w:val="left" w:pos="17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1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2.17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.</w:t>
            </w:r>
            <w:r w:rsidR="006A6B58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41</w:t>
            </w:r>
          </w:p>
        </w:tc>
      </w:tr>
      <w:tr w:rsidR="00D03AE3" w:rsidRPr="00D03AE3" w14:paraId="359D0A32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5610150B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Medium range 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42042F72" w14:textId="3872CF34" w:rsidR="00D03AE3" w:rsidRPr="001829FF" w:rsidRDefault="006A6B58" w:rsidP="00AF30ED">
            <w:pPr>
              <w:tabs>
                <w:tab w:val="left" w:pos="17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3.53</w:t>
            </w:r>
            <w:r w:rsidR="00D03AE3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1.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3</w:t>
            </w:r>
            <w:r w:rsidR="00D03AE3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8</w:t>
            </w:r>
          </w:p>
        </w:tc>
      </w:tr>
      <w:tr w:rsidR="00D03AE3" w:rsidRPr="00D03AE3" w14:paraId="512D445D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649CFB93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Long range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756C2751" w14:textId="595D582C" w:rsidR="00D03AE3" w:rsidRPr="001829FF" w:rsidRDefault="006A6B58" w:rsidP="00AF30ED">
            <w:pPr>
              <w:tabs>
                <w:tab w:val="left" w:pos="21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7.23</w:t>
            </w:r>
            <w:r w:rsidR="00D03AE3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1.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54</w:t>
            </w:r>
          </w:p>
        </w:tc>
      </w:tr>
      <w:tr w:rsidR="00D03AE3" w:rsidRPr="00D03AE3" w14:paraId="44E674BF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50A47A07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TOTAL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50EA3B01" w14:textId="086F103D" w:rsidR="00D03AE3" w:rsidRPr="001829FF" w:rsidRDefault="006A6B58" w:rsidP="00AF30ED">
            <w:pPr>
              <w:tabs>
                <w:tab w:val="left" w:pos="21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34.73</w:t>
            </w:r>
            <w:r w:rsidR="00D03AE3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3.</w:t>
            </w:r>
            <w:r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51</w:t>
            </w:r>
          </w:p>
        </w:tc>
      </w:tr>
      <w:tr w:rsidR="006A6B58" w:rsidRPr="00D03AE3" w14:paraId="4375A7F9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5E1B77DD" w14:textId="16CE1388" w:rsidR="006A6B58" w:rsidRPr="00D03AE3" w:rsidRDefault="006A6B58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  <w:t>Phi angles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5ED24388" w14:textId="5C2CFDBE" w:rsidR="006A6B58" w:rsidRPr="001829FF" w:rsidRDefault="006A6B58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</w:pPr>
            <w:r w:rsidRPr="001829FF"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  <w:t>0.63</w:t>
            </w:r>
            <w:r w:rsidR="001829FF" w:rsidRPr="001829FF"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  <w:t xml:space="preserve"> </w:t>
            </w:r>
            <w:r w:rsidR="001829FF" w:rsidRP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± 0.61</w:t>
            </w:r>
          </w:p>
        </w:tc>
      </w:tr>
      <w:tr w:rsidR="00D03AE3" w:rsidRPr="00D03AE3" w14:paraId="4179369F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5819A5FE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6B01DC9C" w14:textId="77777777" w:rsidR="00D03AE3" w:rsidRPr="00D03AE3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18"/>
                <w:lang w:val="en-US"/>
              </w:rPr>
            </w:pPr>
          </w:p>
        </w:tc>
      </w:tr>
      <w:tr w:rsidR="00D03AE3" w:rsidRPr="00D03AE3" w14:paraId="473E8389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6231459B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NOE violations larger than 0.3 Å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17482EF7" w14:textId="73B207E1" w:rsidR="00D03AE3" w:rsidRPr="00D03AE3" w:rsidRDefault="001829FF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1</w:t>
            </w:r>
          </w:p>
        </w:tc>
      </w:tr>
      <w:tr w:rsidR="00D03AE3" w:rsidRPr="00D03AE3" w14:paraId="553B220F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4448F563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3DFAAFE8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</w:pPr>
          </w:p>
        </w:tc>
      </w:tr>
      <w:tr w:rsidR="00D03AE3" w:rsidRPr="00D03AE3" w14:paraId="2069DD31" w14:textId="77777777" w:rsidTr="00D03AE3">
        <w:trPr>
          <w:trHeight w:val="210"/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right w:val="double" w:sz="4" w:space="0" w:color="auto"/>
            </w:tcBorders>
          </w:tcPr>
          <w:p w14:paraId="58967DED" w14:textId="77777777" w:rsidR="00D03AE3" w:rsidRPr="00D03AE3" w:rsidRDefault="00D03AE3" w:rsidP="00AF30E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val="en-US"/>
              </w:rPr>
              <w:t>Average RMSD (Å)</w:t>
            </w:r>
          </w:p>
        </w:tc>
      </w:tr>
      <w:tr w:rsidR="00D03AE3" w:rsidRPr="00D03AE3" w14:paraId="2702AA83" w14:textId="77777777" w:rsidTr="00D03AE3">
        <w:trPr>
          <w:trHeight w:val="210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18577074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Residue range 937-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988  (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backbone atoms)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6D81C8D6" w14:textId="4612A40F" w:rsidR="00D03AE3" w:rsidRPr="00D03AE3" w:rsidRDefault="00D03AE3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1.2</w:t>
            </w:r>
            <w:r w:rsid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0.4</w:t>
            </w:r>
            <w:r w:rsidR="001829FF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8</w:t>
            </w:r>
          </w:p>
        </w:tc>
      </w:tr>
      <w:tr w:rsidR="00D03AE3" w:rsidRPr="00D03AE3" w14:paraId="1BD3CD73" w14:textId="77777777" w:rsidTr="00D03AE3">
        <w:trPr>
          <w:trHeight w:val="210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2C54254E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Residue range 937-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988  (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all heavy atoms)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</w:tcPr>
          <w:p w14:paraId="3327E047" w14:textId="0E717195" w:rsidR="00D03AE3" w:rsidRPr="00D03AE3" w:rsidRDefault="001829FF" w:rsidP="00AF30ED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2.08</w:t>
            </w:r>
            <w:r w:rsidR="00D03AE3"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 xml:space="preserve"> ± 0.</w:t>
            </w:r>
            <w:r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45</w:t>
            </w:r>
          </w:p>
        </w:tc>
      </w:tr>
      <w:tr w:rsidR="00D03AE3" w:rsidRPr="00D03AE3" w14:paraId="629973F7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277D7D76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1442D2B0" w14:textId="77777777" w:rsidR="00D03AE3" w:rsidRPr="00D03AE3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</w:tr>
      <w:tr w:rsidR="00D03AE3" w:rsidRPr="00D03AE3" w14:paraId="6716A830" w14:textId="77777777" w:rsidTr="00D03AE3">
        <w:trPr>
          <w:trHeight w:val="278"/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right w:val="double" w:sz="4" w:space="0" w:color="auto"/>
            </w:tcBorders>
          </w:tcPr>
          <w:p w14:paraId="3402B641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b/>
                <w:sz w:val="20"/>
                <w:szCs w:val="18"/>
                <w:lang w:val="en-US"/>
              </w:rPr>
              <w:t xml:space="preserve">Structural analysis </w:t>
            </w:r>
            <w:r w:rsidRPr="00D03AE3">
              <w:rPr>
                <w:rFonts w:ascii="Times New Roman" w:eastAsia="Times New Roman" w:hAnsi="Times New Roman" w:cs="Times New Roman"/>
                <w:b/>
                <w:sz w:val="20"/>
                <w:szCs w:val="18"/>
                <w:vertAlign w:val="superscript"/>
                <w:lang w:val="en-US"/>
              </w:rPr>
              <w:t>d</w:t>
            </w:r>
          </w:p>
        </w:tc>
      </w:tr>
      <w:tr w:rsidR="00D03AE3" w:rsidRPr="00D03AE3" w14:paraId="4E39F2FA" w14:textId="77777777" w:rsidTr="00D03AE3">
        <w:trPr>
          <w:trHeight w:val="278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6B3F2BB3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%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of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residues in most favorable regions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717C724D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56.0</w:t>
            </w:r>
          </w:p>
        </w:tc>
      </w:tr>
      <w:tr w:rsidR="00D03AE3" w:rsidRPr="00D03AE3" w14:paraId="3AAA8F20" w14:textId="77777777" w:rsidTr="00D03AE3">
        <w:trPr>
          <w:trHeight w:val="278"/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202B362A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%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of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residues in allowed regions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34C9BED4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33.3</w:t>
            </w:r>
          </w:p>
        </w:tc>
      </w:tr>
      <w:tr w:rsidR="00D03AE3" w:rsidRPr="00D03AE3" w14:paraId="345BB114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3C419CBC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%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of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residues in generously allowed regions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3C26B788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8.3</w:t>
            </w:r>
          </w:p>
        </w:tc>
      </w:tr>
      <w:tr w:rsidR="00D03AE3" w:rsidRPr="00D03AE3" w14:paraId="48B464D7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3CA5097C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%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of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residues in disallowed regions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22699CE3" w14:textId="77777777" w:rsidR="00D03AE3" w:rsidRPr="00D03AE3" w:rsidRDefault="00D03AE3" w:rsidP="00AF30ED">
            <w:pPr>
              <w:tabs>
                <w:tab w:val="left" w:pos="288"/>
              </w:tabs>
              <w:snapToGrid w:val="0"/>
              <w:spacing w:after="0" w:line="240" w:lineRule="auto"/>
              <w:ind w:left="288" w:hanging="288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2.4</w:t>
            </w:r>
          </w:p>
        </w:tc>
      </w:tr>
      <w:tr w:rsidR="00D03AE3" w:rsidRPr="00D03AE3" w14:paraId="02FE39BF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4B8D64AC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0A5BE8CA" w14:textId="77777777" w:rsidR="00D03AE3" w:rsidRPr="00D03AE3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</w:tr>
      <w:tr w:rsidR="00D03AE3" w:rsidRPr="00D03AE3" w14:paraId="13D2B3B7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right w:val="double" w:sz="4" w:space="0" w:color="auto"/>
            </w:tcBorders>
          </w:tcPr>
          <w:p w14:paraId="6DF9F5E1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AMBER energy </w:t>
            </w:r>
            <w:r w:rsidRPr="00D03AE3">
              <w:rPr>
                <w:rFonts w:ascii="Times New Roman" w:eastAsia="Times New Roman" w:hAnsi="Times New Roman" w:cs="Times New Roman"/>
                <w:color w:val="000000"/>
                <w:sz w:val="20"/>
                <w:szCs w:val="18"/>
                <w:lang w:val="en-US"/>
              </w:rPr>
              <w:t>(kJ mol</w:t>
            </w:r>
            <w:r w:rsidRPr="00D03AE3">
              <w:rPr>
                <w:rFonts w:ascii="Times New Roman" w:eastAsia="Times New Roman" w:hAnsi="Times New Roman" w:cs="Times New Roman"/>
                <w:color w:val="000000"/>
                <w:sz w:val="20"/>
                <w:szCs w:val="18"/>
                <w:vertAlign w:val="superscript"/>
                <w:lang w:val="en-US"/>
              </w:rPr>
              <w:t>-1</w:t>
            </w:r>
            <w:r w:rsidRPr="00D03AE3">
              <w:rPr>
                <w:rFonts w:ascii="Times New Roman" w:eastAsia="Times New Roman" w:hAnsi="Times New Roman" w:cs="Times New Roman"/>
                <w:color w:val="000000"/>
                <w:sz w:val="20"/>
                <w:szCs w:val="18"/>
                <w:lang w:val="en-US"/>
              </w:rPr>
              <w:t>)</w:t>
            </w:r>
          </w:p>
        </w:tc>
        <w:tc>
          <w:tcPr>
            <w:tcW w:w="3816" w:type="dxa"/>
            <w:tcBorders>
              <w:left w:val="double" w:sz="4" w:space="0" w:color="auto"/>
              <w:right w:val="double" w:sz="4" w:space="0" w:color="auto"/>
            </w:tcBorders>
            <w:tcMar>
              <w:right w:w="113" w:type="dxa"/>
            </w:tcMar>
          </w:tcPr>
          <w:p w14:paraId="295A9A00" w14:textId="0AE81242" w:rsidR="00D03AE3" w:rsidRPr="00D03AE3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highlight w:val="yellow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-2</w:t>
            </w:r>
            <w:r w:rsidR="000255FB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195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.</w:t>
            </w:r>
            <w:r w:rsidR="000255FB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10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± 2</w:t>
            </w:r>
            <w:r w:rsidR="000255FB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02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.</w:t>
            </w:r>
            <w:r w:rsidR="000255FB">
              <w:rPr>
                <w:rFonts w:ascii="Times New Roman" w:eastAsia="Times New Roman" w:hAnsi="Times New Roman" w:cs="Times New Roman"/>
                <w:sz w:val="20"/>
                <w:szCs w:val="18"/>
                <w:lang w:val="es-ES"/>
              </w:rPr>
              <w:t>29</w:t>
            </w:r>
          </w:p>
        </w:tc>
      </w:tr>
      <w:tr w:rsidR="00D03AE3" w:rsidRPr="00D03AE3" w14:paraId="58C34D82" w14:textId="77777777" w:rsidTr="00D03AE3">
        <w:trPr>
          <w:jc w:val="center"/>
        </w:trPr>
        <w:tc>
          <w:tcPr>
            <w:tcW w:w="5529" w:type="dxa"/>
            <w:tcBorders>
              <w:left w:val="double" w:sz="4" w:space="0" w:color="auto"/>
              <w:bottom w:val="single" w:sz="6" w:space="0" w:color="000000"/>
              <w:right w:val="double" w:sz="4" w:space="0" w:color="auto"/>
            </w:tcBorders>
          </w:tcPr>
          <w:p w14:paraId="1545326C" w14:textId="77777777" w:rsidR="00D03AE3" w:rsidRPr="00D03AE3" w:rsidRDefault="00D03AE3" w:rsidP="00AF30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  <w:tc>
          <w:tcPr>
            <w:tcW w:w="3816" w:type="dxa"/>
            <w:tcBorders>
              <w:left w:val="double" w:sz="4" w:space="0" w:color="auto"/>
              <w:bottom w:val="single" w:sz="6" w:space="0" w:color="000000"/>
              <w:right w:val="double" w:sz="4" w:space="0" w:color="auto"/>
            </w:tcBorders>
            <w:tcMar>
              <w:right w:w="113" w:type="dxa"/>
            </w:tcMar>
          </w:tcPr>
          <w:p w14:paraId="1AAC22E4" w14:textId="77777777" w:rsidR="00D03AE3" w:rsidRPr="00D03AE3" w:rsidRDefault="00D03AE3" w:rsidP="00AF30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</w:p>
        </w:tc>
      </w:tr>
      <w:tr w:rsidR="00D03AE3" w:rsidRPr="00D03AE3" w14:paraId="038053BE" w14:textId="77777777" w:rsidTr="00D03AE3">
        <w:trPr>
          <w:jc w:val="center"/>
        </w:trPr>
        <w:tc>
          <w:tcPr>
            <w:tcW w:w="9345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7815568" w14:textId="77777777" w:rsidR="00D03AE3" w:rsidRPr="00D03AE3" w:rsidRDefault="00D03AE3" w:rsidP="00AF30ED">
            <w:pPr>
              <w:pBdr>
                <w:top w:val="single" w:sz="4" w:space="6" w:color="auto"/>
              </w:pBdr>
              <w:spacing w:before="2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lastRenderedPageBreak/>
              <w:t>a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</w:rPr>
              <w:t xml:space="preserve"> 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Structure calculations were performed with the program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DYANA(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1). Each member of the family was subjected to restrained energy minimization (REM) with the AMBER 5.0 package (2). Values of 32 kcal mol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-1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Å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-2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and 32 kcal mol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-1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rad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-2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were used as force constants for the NOE and torsion angle restraints, respectively. The data are calculated over the 30 conformers representing the NMR structure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and on the energy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minimized mean structure. The mean value and the standard deviation are given.</w:t>
            </w:r>
          </w:p>
          <w:p w14:paraId="17B6672D" w14:textId="77777777" w:rsidR="00D03AE3" w:rsidRPr="00D03AE3" w:rsidRDefault="00D03AE3" w:rsidP="00AF30ED">
            <w:pPr>
              <w:pBdr>
                <w:top w:val="single" w:sz="4" w:space="6" w:color="auto"/>
              </w:pBdr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b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Average model derived from the ensemble of 30 models and then subjected to restrained energy minimization as described above for the 30 conformers</w:t>
            </w:r>
          </w:p>
          <w:p w14:paraId="4BA0EE82" w14:textId="77777777" w:rsidR="00D03AE3" w:rsidRPr="00D03AE3" w:rsidRDefault="00D03AE3" w:rsidP="00AF30ED">
            <w:pPr>
              <w:pBdr>
                <w:top w:val="single" w:sz="4" w:space="6" w:color="auto"/>
              </w:pBdr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c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Number of meaningful constraints for each class.</w:t>
            </w:r>
          </w:p>
          <w:p w14:paraId="77EABDCD" w14:textId="77777777" w:rsidR="00D03AE3" w:rsidRPr="00D03AE3" w:rsidRDefault="00D03AE3" w:rsidP="00AF30ED">
            <w:pPr>
              <w:pBdr>
                <w:top w:val="single" w:sz="4" w:space="6" w:color="auto"/>
              </w:pBdr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</w:pP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vertAlign w:val="superscript"/>
                <w:lang w:val="en-US"/>
              </w:rPr>
              <w:t>d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 xml:space="preserve"> </w:t>
            </w:r>
            <w:proofErr w:type="gramStart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</w:rPr>
              <w:t>As</w:t>
            </w:r>
            <w:proofErr w:type="gramEnd"/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</w:rPr>
              <w:t xml:space="preserve"> it results from the Ramachandran plot analysis performed with PROCHECK </w:t>
            </w:r>
            <w:r w:rsidRPr="00D03AE3">
              <w:rPr>
                <w:rFonts w:ascii="Times New Roman" w:eastAsia="Times New Roman" w:hAnsi="Times New Roman" w:cs="Times New Roman"/>
                <w:sz w:val="20"/>
                <w:szCs w:val="18"/>
                <w:lang w:val="en-US"/>
              </w:rPr>
              <w:t>(3).</w:t>
            </w:r>
          </w:p>
        </w:tc>
      </w:tr>
    </w:tbl>
    <w:p w14:paraId="480F7A4C" w14:textId="77777777" w:rsidR="00626B1D" w:rsidRDefault="00626B1D">
      <w:pPr>
        <w:jc w:val="both"/>
        <w:rPr>
          <w:rFonts w:ascii="Times New Roman" w:eastAsia="Times-Roman" w:hAnsi="Times New Roman"/>
          <w:b/>
          <w:color w:val="000000"/>
        </w:rPr>
      </w:pPr>
    </w:p>
    <w:p w14:paraId="33F5519D" w14:textId="6D917A19" w:rsidR="00626B1D" w:rsidRPr="003F3B4B" w:rsidRDefault="00315808" w:rsidP="003F3B4B">
      <w:pPr>
        <w:ind w:left="990" w:hanging="990"/>
        <w:jc w:val="both"/>
        <w:rPr>
          <w:rFonts w:ascii="Times New Roman" w:hAnsi="Times New Roman"/>
        </w:rPr>
      </w:pPr>
      <w:r>
        <w:rPr>
          <w:rFonts w:ascii="Times New Roman" w:eastAsia="Times-Roman" w:hAnsi="Times New Roman"/>
          <w:b/>
          <w:color w:val="000000"/>
        </w:rPr>
        <w:t>Table S</w:t>
      </w:r>
      <w:r w:rsidR="002666EF">
        <w:rPr>
          <w:rFonts w:ascii="Times New Roman" w:eastAsia="Times-Roman" w:hAnsi="Times New Roman"/>
          <w:b/>
          <w:color w:val="000000"/>
        </w:rPr>
        <w:t>3</w:t>
      </w:r>
      <w:r>
        <w:rPr>
          <w:rFonts w:ascii="Times New Roman" w:hAnsi="Times New Roman"/>
        </w:rPr>
        <w:t xml:space="preserve">: </w:t>
      </w:r>
      <w:r>
        <w:rPr>
          <w:rFonts w:ascii="Times New Roman" w:hAnsi="Times New Roman"/>
        </w:rPr>
        <w:tab/>
        <w:t xml:space="preserve">Acquisition parameters of the NMR experiments performed on R957C Arkadia at 600 MHz and 700 MHz (298 K). </w:t>
      </w:r>
    </w:p>
    <w:tbl>
      <w:tblPr>
        <w:tblW w:w="8488" w:type="dxa"/>
        <w:tblInd w:w="-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32"/>
        <w:gridCol w:w="1645"/>
        <w:gridCol w:w="1394"/>
        <w:gridCol w:w="921"/>
        <w:gridCol w:w="863"/>
        <w:gridCol w:w="1133"/>
      </w:tblGrid>
      <w:tr w:rsidR="00626B1D" w14:paraId="0C6F3965" w14:textId="77777777" w:rsidTr="003F3B4B">
        <w:trPr>
          <w:cantSplit/>
          <w:trHeight w:hRule="exact" w:val="719"/>
        </w:trPr>
        <w:tc>
          <w:tcPr>
            <w:tcW w:w="2532" w:type="dxa"/>
            <w:vMerge w:val="restart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vAlign w:val="center"/>
          </w:tcPr>
          <w:p w14:paraId="6548D3F1" w14:textId="77777777" w:rsidR="00626B1D" w:rsidRDefault="00315808" w:rsidP="003F3B4B">
            <w:pPr>
              <w:snapToGrid w:val="0"/>
              <w:spacing w:before="40"/>
              <w:ind w:left="-3272" w:firstLine="3272"/>
              <w:jc w:val="center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sz w:val="20"/>
              </w:rPr>
              <w:t>Experiments</w:t>
            </w:r>
            <w:r>
              <w:rPr>
                <w:rFonts w:ascii="Times New Roman" w:hAnsi="Times New Roman"/>
                <w:sz w:val="20"/>
                <w:vertAlign w:val="superscript"/>
              </w:rPr>
              <w:t>a</w:t>
            </w:r>
            <w:proofErr w:type="spellEnd"/>
          </w:p>
        </w:tc>
        <w:tc>
          <w:tcPr>
            <w:tcW w:w="3039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5F7B193" w14:textId="77777777" w:rsidR="00626B1D" w:rsidRDefault="00315808" w:rsidP="003F3B4B">
            <w:pPr>
              <w:snapToGrid w:val="0"/>
              <w:spacing w:before="40"/>
              <w:ind w:left="-3272" w:firstLine="3272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Dimension of acquired data</w:t>
            </w:r>
          </w:p>
          <w:p w14:paraId="7A6412E4" w14:textId="77777777" w:rsidR="00626B1D" w:rsidRDefault="00315808" w:rsidP="003F3B4B">
            <w:pPr>
              <w:ind w:left="-3272" w:firstLine="3272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(nucleus)</w:t>
            </w:r>
          </w:p>
        </w:tc>
        <w:tc>
          <w:tcPr>
            <w:tcW w:w="1784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C35A166" w14:textId="77777777" w:rsidR="00626B1D" w:rsidRDefault="00315808" w:rsidP="003F3B4B">
            <w:pPr>
              <w:snapToGrid w:val="0"/>
              <w:spacing w:before="40"/>
              <w:ind w:left="-3269" w:firstLine="3269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Spectral width</w:t>
            </w:r>
          </w:p>
          <w:p w14:paraId="607DA789" w14:textId="77777777" w:rsidR="00626B1D" w:rsidRDefault="00315808" w:rsidP="003F3B4B">
            <w:pPr>
              <w:ind w:left="-3272" w:firstLine="3272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(ppm)</w:t>
            </w:r>
          </w:p>
        </w:tc>
        <w:tc>
          <w:tcPr>
            <w:tcW w:w="1132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4F9118BF" w14:textId="77777777" w:rsidR="00626B1D" w:rsidRDefault="00315808" w:rsidP="003F3B4B">
            <w:pPr>
              <w:snapToGrid w:val="0"/>
              <w:spacing w:before="40"/>
              <w:ind w:left="-3269" w:firstLine="3269"/>
              <w:jc w:val="center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sz w:val="20"/>
              </w:rPr>
              <w:t>n</w:t>
            </w:r>
            <w:r>
              <w:rPr>
                <w:rFonts w:ascii="Times New Roman" w:hAnsi="Times New Roman"/>
                <w:sz w:val="20"/>
                <w:vertAlign w:val="superscript"/>
              </w:rPr>
              <w:t>b</w:t>
            </w:r>
            <w:proofErr w:type="spellEnd"/>
          </w:p>
        </w:tc>
      </w:tr>
      <w:tr w:rsidR="00626B1D" w14:paraId="0B69A802" w14:textId="77777777" w:rsidTr="003F3B4B">
        <w:trPr>
          <w:cantSplit/>
          <w:trHeight w:val="314"/>
        </w:trPr>
        <w:tc>
          <w:tcPr>
            <w:tcW w:w="2532" w:type="dxa"/>
            <w:vMerge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vAlign w:val="center"/>
          </w:tcPr>
          <w:p w14:paraId="21F9A1A6" w14:textId="77777777" w:rsidR="00626B1D" w:rsidRDefault="00626B1D" w:rsidP="003F3B4B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039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B1B80" w14:textId="3D3E6831" w:rsidR="00626B1D" w:rsidRDefault="00315808" w:rsidP="003F3B4B">
            <w:pPr>
              <w:snapToGrid w:val="0"/>
              <w:spacing w:line="360" w:lineRule="auto"/>
              <w:ind w:left="-3269" w:firstLine="3269"/>
              <w:jc w:val="center"/>
              <w:rPr>
                <w:rFonts w:ascii="Times New Roman" w:hAnsi="Times New Roman"/>
                <w:sz w:val="20"/>
                <w:vertAlign w:val="subscript"/>
              </w:rPr>
            </w:pPr>
            <w:r>
              <w:rPr>
                <w:rFonts w:ascii="Times New Roman" w:hAnsi="Times New Roman"/>
                <w:sz w:val="20"/>
              </w:rPr>
              <w:t>t</w:t>
            </w:r>
            <w:r>
              <w:rPr>
                <w:rFonts w:ascii="Times New Roman" w:hAnsi="Times New Roman"/>
                <w:sz w:val="20"/>
                <w:vertAlign w:val="subscript"/>
              </w:rPr>
              <w:t>1</w:t>
            </w:r>
            <w:r>
              <w:rPr>
                <w:rFonts w:ascii="Times New Roman" w:hAnsi="Times New Roman"/>
                <w:sz w:val="20"/>
              </w:rPr>
              <w:t xml:space="preserve">        </w:t>
            </w:r>
            <w:r>
              <w:rPr>
                <w:rFonts w:ascii="Times New Roman" w:hAnsi="Times New Roman"/>
                <w:sz w:val="20"/>
              </w:rPr>
              <w:tab/>
              <w:t xml:space="preserve">             t</w:t>
            </w:r>
            <w:r>
              <w:rPr>
                <w:rFonts w:ascii="Times New Roman" w:hAnsi="Times New Roman"/>
                <w:sz w:val="20"/>
                <w:vertAlign w:val="subscript"/>
              </w:rPr>
              <w:t>2</w:t>
            </w:r>
          </w:p>
        </w:tc>
        <w:tc>
          <w:tcPr>
            <w:tcW w:w="1784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AA7D6" w14:textId="77777777" w:rsidR="00626B1D" w:rsidRDefault="00315808" w:rsidP="003F3B4B">
            <w:pPr>
              <w:snapToGrid w:val="0"/>
              <w:spacing w:line="360" w:lineRule="auto"/>
              <w:ind w:left="-3269" w:firstLine="3269"/>
              <w:jc w:val="center"/>
              <w:rPr>
                <w:rFonts w:ascii="Times New Roman" w:hAnsi="Times New Roman"/>
                <w:sz w:val="20"/>
                <w:vertAlign w:val="subscript"/>
              </w:rPr>
            </w:pPr>
            <w:r>
              <w:rPr>
                <w:rFonts w:ascii="Times New Roman" w:hAnsi="Times New Roman"/>
                <w:sz w:val="20"/>
              </w:rPr>
              <w:t>F</w:t>
            </w:r>
            <w:r>
              <w:rPr>
                <w:rFonts w:ascii="Times New Roman" w:hAnsi="Times New Roman"/>
                <w:sz w:val="20"/>
                <w:vertAlign w:val="subscript"/>
              </w:rPr>
              <w:t xml:space="preserve">1       </w:t>
            </w:r>
            <w:r>
              <w:rPr>
                <w:rFonts w:ascii="Times New Roman" w:hAnsi="Times New Roman"/>
                <w:sz w:val="20"/>
                <w:vertAlign w:val="subscript"/>
              </w:rPr>
              <w:tab/>
              <w:t xml:space="preserve">        </w:t>
            </w:r>
            <w:r>
              <w:rPr>
                <w:rFonts w:ascii="Times New Roman" w:hAnsi="Times New Roman"/>
                <w:sz w:val="20"/>
              </w:rPr>
              <w:t>F</w:t>
            </w:r>
            <w:r>
              <w:rPr>
                <w:rFonts w:ascii="Times New Roman" w:hAnsi="Times New Roman"/>
                <w:sz w:val="20"/>
                <w:vertAlign w:val="subscript"/>
              </w:rPr>
              <w:t>2</w:t>
            </w: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0AA58846" w14:textId="77777777" w:rsidR="00626B1D" w:rsidRDefault="00626B1D" w:rsidP="003F3B4B">
            <w:pPr>
              <w:snapToGrid w:val="0"/>
              <w:spacing w:line="360" w:lineRule="auto"/>
              <w:ind w:left="-3269" w:firstLine="3269"/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626B1D" w14:paraId="5A940F71" w14:textId="77777777" w:rsidTr="003F3B4B">
        <w:trPr>
          <w:cantSplit/>
          <w:trHeight w:val="685"/>
        </w:trPr>
        <w:tc>
          <w:tcPr>
            <w:tcW w:w="2532" w:type="dxa"/>
            <w:tcBorders>
              <w:left w:val="double" w:sz="1" w:space="0" w:color="000000"/>
              <w:bottom w:val="single" w:sz="4" w:space="0" w:color="000000"/>
            </w:tcBorders>
            <w:vAlign w:val="center"/>
          </w:tcPr>
          <w:p w14:paraId="6F5F03E4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[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H-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  <w:szCs w:val="20"/>
              </w:rPr>
              <w:t>N]-HSQC</w:t>
            </w:r>
          </w:p>
        </w:tc>
        <w:tc>
          <w:tcPr>
            <w:tcW w:w="164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53C00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256(</w:t>
            </w: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N)</w:t>
            </w:r>
          </w:p>
        </w:tc>
        <w:tc>
          <w:tcPr>
            <w:tcW w:w="139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7B991A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2048(</w:t>
            </w:r>
            <w:r>
              <w:rPr>
                <w:rFonts w:ascii="Times New Roman" w:hAnsi="Times New Roman"/>
                <w:sz w:val="20"/>
                <w:vertAlign w:val="superscript"/>
              </w:rPr>
              <w:t>1</w:t>
            </w:r>
            <w:r>
              <w:rPr>
                <w:rFonts w:ascii="Times New Roman" w:hAnsi="Times New Roman"/>
                <w:sz w:val="20"/>
              </w:rPr>
              <w:t>H)</w:t>
            </w:r>
          </w:p>
        </w:tc>
        <w:tc>
          <w:tcPr>
            <w:tcW w:w="9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AD50C2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</w:p>
        </w:tc>
        <w:tc>
          <w:tcPr>
            <w:tcW w:w="8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002C44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17.9</w:t>
            </w: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0BAF2E68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</w:p>
        </w:tc>
      </w:tr>
      <w:tr w:rsidR="00626B1D" w14:paraId="7449D48A" w14:textId="77777777" w:rsidTr="003F3B4B">
        <w:trPr>
          <w:cantSplit/>
          <w:trHeight w:val="685"/>
        </w:trPr>
        <w:tc>
          <w:tcPr>
            <w:tcW w:w="2532" w:type="dxa"/>
            <w:tcBorders>
              <w:left w:val="double" w:sz="1" w:space="0" w:color="000000"/>
              <w:bottom w:val="single" w:sz="4" w:space="0" w:color="000000"/>
            </w:tcBorders>
            <w:vAlign w:val="center"/>
          </w:tcPr>
          <w:p w14:paraId="7D213CB6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 R</w:t>
            </w:r>
            <w:r>
              <w:rPr>
                <w:rFonts w:ascii="Times New Roman" w:hAnsi="Times New Roman"/>
                <w:sz w:val="20"/>
                <w:vertAlign w:val="subscript"/>
              </w:rPr>
              <w:t>1</w:t>
            </w:r>
          </w:p>
        </w:tc>
        <w:tc>
          <w:tcPr>
            <w:tcW w:w="164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30A13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512(</w:t>
            </w: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N)</w:t>
            </w:r>
          </w:p>
        </w:tc>
        <w:tc>
          <w:tcPr>
            <w:tcW w:w="139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673C2" w14:textId="54488032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2048</w:t>
            </w:r>
            <w:r w:rsidR="003F3B4B">
              <w:rPr>
                <w:rFonts w:ascii="Times New Roman" w:hAnsi="Times New Roman"/>
                <w:sz w:val="20"/>
              </w:rPr>
              <w:t>(</w:t>
            </w:r>
            <w:r>
              <w:rPr>
                <w:rFonts w:ascii="Times New Roman" w:hAnsi="Times New Roman"/>
                <w:sz w:val="20"/>
                <w:vertAlign w:val="superscript"/>
              </w:rPr>
              <w:t>1</w:t>
            </w:r>
            <w:r>
              <w:rPr>
                <w:rFonts w:ascii="Times New Roman" w:hAnsi="Times New Roman"/>
                <w:sz w:val="20"/>
              </w:rPr>
              <w:t>H)</w:t>
            </w:r>
          </w:p>
        </w:tc>
        <w:tc>
          <w:tcPr>
            <w:tcW w:w="9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3D93A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</w:p>
        </w:tc>
        <w:tc>
          <w:tcPr>
            <w:tcW w:w="8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17ABC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440E5118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</w:p>
        </w:tc>
      </w:tr>
      <w:tr w:rsidR="00626B1D" w14:paraId="137B3CD4" w14:textId="77777777" w:rsidTr="003F3B4B">
        <w:trPr>
          <w:cantSplit/>
          <w:trHeight w:val="701"/>
        </w:trPr>
        <w:tc>
          <w:tcPr>
            <w:tcW w:w="2532" w:type="dxa"/>
            <w:tcBorders>
              <w:left w:val="double" w:sz="1" w:space="0" w:color="000000"/>
              <w:bottom w:val="single" w:sz="4" w:space="0" w:color="000000"/>
            </w:tcBorders>
            <w:vAlign w:val="center"/>
          </w:tcPr>
          <w:p w14:paraId="4F6BB5A2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 R</w:t>
            </w:r>
            <w:r>
              <w:rPr>
                <w:rFonts w:ascii="Times New Roman" w:hAnsi="Times New Roman"/>
                <w:sz w:val="20"/>
                <w:vertAlign w:val="subscript"/>
              </w:rPr>
              <w:t>2</w:t>
            </w:r>
          </w:p>
        </w:tc>
        <w:tc>
          <w:tcPr>
            <w:tcW w:w="164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23D94C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512(</w:t>
            </w: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N)</w:t>
            </w:r>
          </w:p>
        </w:tc>
        <w:tc>
          <w:tcPr>
            <w:tcW w:w="139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42375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2048(</w:t>
            </w:r>
            <w:r>
              <w:rPr>
                <w:rFonts w:ascii="Times New Roman" w:hAnsi="Times New Roman"/>
                <w:sz w:val="20"/>
                <w:vertAlign w:val="superscript"/>
              </w:rPr>
              <w:t>1</w:t>
            </w:r>
            <w:r>
              <w:rPr>
                <w:rFonts w:ascii="Times New Roman" w:hAnsi="Times New Roman"/>
                <w:sz w:val="20"/>
              </w:rPr>
              <w:t>H)</w:t>
            </w:r>
          </w:p>
        </w:tc>
        <w:tc>
          <w:tcPr>
            <w:tcW w:w="9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E11A3F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</w:p>
        </w:tc>
        <w:tc>
          <w:tcPr>
            <w:tcW w:w="8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89516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5C3C61A7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</w:p>
        </w:tc>
      </w:tr>
      <w:tr w:rsidR="00626B1D" w14:paraId="1A5DE84C" w14:textId="77777777" w:rsidTr="003F3B4B">
        <w:trPr>
          <w:cantSplit/>
          <w:trHeight w:val="1147"/>
        </w:trPr>
        <w:tc>
          <w:tcPr>
            <w:tcW w:w="2532" w:type="dxa"/>
            <w:tcBorders>
              <w:left w:val="double" w:sz="1" w:space="0" w:color="000000"/>
              <w:bottom w:val="single" w:sz="4" w:space="0" w:color="000000"/>
            </w:tcBorders>
            <w:vAlign w:val="center"/>
          </w:tcPr>
          <w:p w14:paraId="79D95FD6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</w:rPr>
              <w:t>steady-state heteronuclear NOEs</w:t>
            </w:r>
          </w:p>
        </w:tc>
        <w:tc>
          <w:tcPr>
            <w:tcW w:w="164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3E983E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512(</w:t>
            </w:r>
            <w:r>
              <w:rPr>
                <w:rFonts w:ascii="Times New Roman" w:hAnsi="Times New Roman"/>
                <w:sz w:val="20"/>
                <w:vertAlign w:val="superscript"/>
              </w:rPr>
              <w:t>15</w:t>
            </w:r>
            <w:r>
              <w:rPr>
                <w:rFonts w:ascii="Times New Roman" w:hAnsi="Times New Roman"/>
                <w:sz w:val="20"/>
              </w:rPr>
              <w:t>N)</w:t>
            </w:r>
          </w:p>
        </w:tc>
        <w:tc>
          <w:tcPr>
            <w:tcW w:w="139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353F9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1024(</w:t>
            </w:r>
            <w:r>
              <w:rPr>
                <w:rFonts w:ascii="Times New Roman" w:hAnsi="Times New Roman"/>
                <w:sz w:val="20"/>
                <w:vertAlign w:val="superscript"/>
              </w:rPr>
              <w:t>1</w:t>
            </w:r>
            <w:r>
              <w:rPr>
                <w:rFonts w:ascii="Times New Roman" w:hAnsi="Times New Roman"/>
                <w:sz w:val="20"/>
              </w:rPr>
              <w:t>H)</w:t>
            </w:r>
          </w:p>
        </w:tc>
        <w:tc>
          <w:tcPr>
            <w:tcW w:w="9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993BF2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</w:p>
        </w:tc>
        <w:tc>
          <w:tcPr>
            <w:tcW w:w="8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9D6725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double" w:sz="1" w:space="0" w:color="000000"/>
            </w:tcBorders>
            <w:vAlign w:val="center"/>
          </w:tcPr>
          <w:p w14:paraId="028A9AB6" w14:textId="77777777" w:rsidR="00626B1D" w:rsidRDefault="00315808" w:rsidP="003F3B4B">
            <w:pPr>
              <w:snapToGrid w:val="0"/>
              <w:spacing w:line="36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56</w:t>
            </w:r>
          </w:p>
        </w:tc>
      </w:tr>
      <w:tr w:rsidR="00626B1D" w14:paraId="0A97C5FE" w14:textId="77777777" w:rsidTr="00D03AE3">
        <w:trPr>
          <w:trHeight w:val="1727"/>
        </w:trPr>
        <w:tc>
          <w:tcPr>
            <w:tcW w:w="8488" w:type="dxa"/>
            <w:gridSpan w:val="6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14:paraId="1FA57D96" w14:textId="1E2FF18D" w:rsidR="00626B1D" w:rsidRPr="003F3B4B" w:rsidRDefault="00315808" w:rsidP="003F3B4B">
            <w:pPr>
              <w:snapToGrid w:val="0"/>
              <w:spacing w:before="120" w:after="12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sz w:val="18"/>
                <w:vertAlign w:val="superscript"/>
              </w:rPr>
              <w:t>a</w:t>
            </w:r>
            <w:r>
              <w:rPr>
                <w:rFonts w:ascii="Times New Roman" w:hAnsi="Times New Roman"/>
                <w:sz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  <w:vertAlign w:val="superscript"/>
              </w:rPr>
              <w:t>15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N </w:t>
            </w:r>
            <w:r>
              <w:rPr>
                <w:rFonts w:ascii="Times New Roman" w:hAnsi="Times New Roman"/>
                <w:i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1 and </w:t>
            </w:r>
            <w:r>
              <w:rPr>
                <w:rFonts w:ascii="Times New Roman" w:hAnsi="Times New Roman"/>
                <w:i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2 relaxation </w:t>
            </w:r>
            <w:r w:rsidRPr="003F3B4B">
              <w:rPr>
                <w:rFonts w:ascii="Times New Roman" w:hAnsi="Times New Roman"/>
                <w:sz w:val="18"/>
                <w:szCs w:val="18"/>
              </w:rPr>
              <w:t>rates (4) and {</w:t>
            </w:r>
            <w:r w:rsidRPr="003F3B4B">
              <w:rPr>
                <w:rFonts w:ascii="Times New Roman" w:hAnsi="Times New Roman"/>
                <w:sz w:val="18"/>
                <w:szCs w:val="18"/>
                <w:vertAlign w:val="superscript"/>
              </w:rPr>
              <w:t>1</w:t>
            </w:r>
            <w:r w:rsidRPr="003F3B4B">
              <w:rPr>
                <w:rFonts w:ascii="Times New Roman" w:hAnsi="Times New Roman"/>
                <w:sz w:val="18"/>
                <w:szCs w:val="18"/>
              </w:rPr>
              <w:t>H</w:t>
            </w:r>
            <w:r w:rsidRPr="003F3B4B">
              <w:rPr>
                <w:rFonts w:ascii="Times New Roman" w:hAnsi="Times New Roman"/>
                <w:sz w:val="18"/>
                <w:szCs w:val="18"/>
                <w:vertAlign w:val="superscript"/>
              </w:rPr>
              <w:t>N</w:t>
            </w:r>
            <w:r w:rsidRPr="003F3B4B">
              <w:rPr>
                <w:rFonts w:ascii="Times New Roman" w:hAnsi="Times New Roman"/>
                <w:sz w:val="18"/>
                <w:szCs w:val="18"/>
              </w:rPr>
              <w:t>}–</w:t>
            </w:r>
            <w:r w:rsidRPr="003F3B4B">
              <w:rPr>
                <w:rFonts w:ascii="Times New Roman" w:hAnsi="Times New Roman"/>
                <w:sz w:val="18"/>
                <w:szCs w:val="18"/>
                <w:vertAlign w:val="superscript"/>
              </w:rPr>
              <w:t>15</w:t>
            </w:r>
            <w:r w:rsidRPr="003F3B4B">
              <w:rPr>
                <w:rFonts w:ascii="Times New Roman" w:hAnsi="Times New Roman"/>
                <w:sz w:val="18"/>
                <w:szCs w:val="18"/>
              </w:rPr>
              <w:t>N NOEs values (5) were acquired at 600 MHz and 700 MHz spectrometers</w:t>
            </w:r>
            <w:r w:rsidRPr="003F3B4B">
              <w:rPr>
                <w:rFonts w:ascii="Times New Roman" w:hAnsi="Times New Roman"/>
                <w:sz w:val="18"/>
              </w:rPr>
              <w:t xml:space="preserve"> equipped with a 5 mm triple resonance cryoprobe (TXI and TCI, respectively) with pulsed field gradients along the z-axis.</w:t>
            </w:r>
          </w:p>
          <w:p w14:paraId="2ACFA308" w14:textId="30526838" w:rsidR="00626B1D" w:rsidRPr="003F3B4B" w:rsidRDefault="00315808" w:rsidP="003F3B4B">
            <w:pPr>
              <w:snapToGrid w:val="0"/>
              <w:spacing w:after="120"/>
              <w:rPr>
                <w:rFonts w:ascii="Times New Roman" w:hAnsi="Times New Roman"/>
                <w:sz w:val="18"/>
                <w:vertAlign w:val="superscript"/>
              </w:rPr>
            </w:pPr>
            <w:r w:rsidRPr="003F3B4B">
              <w:rPr>
                <w:rFonts w:ascii="Times New Roman" w:hAnsi="Times New Roman"/>
                <w:sz w:val="18"/>
                <w:vertAlign w:val="superscript"/>
              </w:rPr>
              <w:t>b</w:t>
            </w:r>
            <w:r w:rsidRPr="003F3B4B">
              <w:rPr>
                <w:rFonts w:ascii="Times New Roman" w:hAnsi="Times New Roman"/>
                <w:sz w:val="18"/>
              </w:rPr>
              <w:t xml:space="preserve"> number of acquired scans.</w:t>
            </w:r>
          </w:p>
          <w:p w14:paraId="7AAE44F1" w14:textId="77777777" w:rsidR="00626B1D" w:rsidRDefault="00315808" w:rsidP="003F3B4B">
            <w:pPr>
              <w:pStyle w:val="EndnoteText"/>
            </w:pPr>
            <w:proofErr w:type="spellStart"/>
            <w:r w:rsidRPr="003F3B4B">
              <w:rPr>
                <w:sz w:val="18"/>
              </w:rPr>
              <w:t>All</w:t>
            </w:r>
            <w:proofErr w:type="spellEnd"/>
            <w:r w:rsidRPr="003F3B4B">
              <w:rPr>
                <w:sz w:val="18"/>
              </w:rPr>
              <w:t xml:space="preserve"> 2D and 3D </w:t>
            </w:r>
            <w:proofErr w:type="spellStart"/>
            <w:r w:rsidRPr="003F3B4B">
              <w:rPr>
                <w:sz w:val="18"/>
              </w:rPr>
              <w:t>spectra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were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collected</w:t>
            </w:r>
            <w:proofErr w:type="spellEnd"/>
            <w:r w:rsidRPr="003F3B4B">
              <w:rPr>
                <w:sz w:val="18"/>
              </w:rPr>
              <w:t xml:space="preserve"> at 298 K, </w:t>
            </w:r>
            <w:proofErr w:type="spellStart"/>
            <w:r w:rsidRPr="003F3B4B">
              <w:rPr>
                <w:sz w:val="18"/>
              </w:rPr>
              <w:t>processed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with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the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Bruker</w:t>
            </w:r>
            <w:proofErr w:type="spellEnd"/>
            <w:r w:rsidRPr="003F3B4B">
              <w:rPr>
                <w:sz w:val="18"/>
              </w:rPr>
              <w:t xml:space="preserve"> software TOPSPIN and </w:t>
            </w:r>
            <w:proofErr w:type="spellStart"/>
            <w:r w:rsidRPr="003F3B4B">
              <w:rPr>
                <w:sz w:val="18"/>
              </w:rPr>
              <w:t>analyzed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by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the</w:t>
            </w:r>
            <w:proofErr w:type="spellEnd"/>
            <w:r w:rsidRPr="003F3B4B">
              <w:rPr>
                <w:sz w:val="18"/>
              </w:rPr>
              <w:t xml:space="preserve"> </w:t>
            </w:r>
            <w:proofErr w:type="spellStart"/>
            <w:r w:rsidRPr="003F3B4B">
              <w:rPr>
                <w:sz w:val="18"/>
              </w:rPr>
              <w:t>programs</w:t>
            </w:r>
            <w:proofErr w:type="spellEnd"/>
            <w:r w:rsidRPr="003F3B4B">
              <w:rPr>
                <w:sz w:val="18"/>
              </w:rPr>
              <w:t xml:space="preserve"> CARA (6).</w:t>
            </w:r>
          </w:p>
        </w:tc>
      </w:tr>
    </w:tbl>
    <w:p w14:paraId="7B935F3C" w14:textId="77777777" w:rsidR="00626B1D" w:rsidRDefault="00626B1D"/>
    <w:p w14:paraId="1B2BB3AC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52E03751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4B9BA32B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3181A6E2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58B896B9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5C321E06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4286F766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48FA808E" w14:textId="77777777" w:rsidR="00F55F01" w:rsidRDefault="00F55F01" w:rsidP="002666EF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0106108A" w14:textId="4ECDD1E8" w:rsidR="002666EF" w:rsidRPr="00D03AE3" w:rsidRDefault="002666EF" w:rsidP="002666EF">
      <w:pPr>
        <w:spacing w:line="240" w:lineRule="auto"/>
        <w:jc w:val="both"/>
        <w:rPr>
          <w:rFonts w:ascii="Times New Roman" w:hAnsi="Times New Roman" w:cs="Times New Roman"/>
          <w:lang w:val="en-US"/>
        </w:rPr>
      </w:pPr>
      <w:r w:rsidRPr="00D03AE3">
        <w:rPr>
          <w:rFonts w:ascii="Times New Roman" w:hAnsi="Times New Roman" w:cs="Times New Roman"/>
          <w:b/>
          <w:bCs/>
        </w:rPr>
        <w:lastRenderedPageBreak/>
        <w:t>Table S4:</w:t>
      </w:r>
      <w:r w:rsidRPr="00D03AE3">
        <w:rPr>
          <w:rFonts w:ascii="Times New Roman" w:hAnsi="Times New Roman" w:cs="Times New Roman"/>
        </w:rPr>
        <w:t xml:space="preserve"> The distances of NH</w:t>
      </w:r>
      <w:r w:rsidRPr="00D03AE3">
        <w:rPr>
          <w:rFonts w:ascii="Times New Roman" w:hAnsi="Times New Roman" w:cs="Times New Roman"/>
          <w:vertAlign w:val="subscript"/>
        </w:rPr>
        <w:t>1</w:t>
      </w:r>
      <w:r w:rsidRPr="00D03AE3">
        <w:rPr>
          <w:rFonts w:ascii="Times New Roman" w:hAnsi="Times New Roman" w:cs="Times New Roman"/>
        </w:rPr>
        <w:t xml:space="preserve"> and NH</w:t>
      </w:r>
      <w:r w:rsidRPr="00D03AE3">
        <w:rPr>
          <w:rFonts w:ascii="Times New Roman" w:hAnsi="Times New Roman" w:cs="Times New Roman"/>
          <w:vertAlign w:val="subscript"/>
        </w:rPr>
        <w:t>2</w:t>
      </w:r>
      <w:r w:rsidRPr="00D03AE3">
        <w:rPr>
          <w:rFonts w:ascii="Times New Roman" w:hAnsi="Times New Roman" w:cs="Times New Roman"/>
        </w:rPr>
        <w:t xml:space="preserve"> of Arg957 and S</w:t>
      </w:r>
      <w:r w:rsidRPr="00D03AE3">
        <w:rPr>
          <w:rFonts w:ascii="Times New Roman" w:hAnsi="Times New Roman" w:cs="Times New Roman"/>
          <w:vertAlign w:val="subscript"/>
          <w:lang w:val="el-GR"/>
        </w:rPr>
        <w:t>γ</w:t>
      </w:r>
      <w:r w:rsidRPr="00D03AE3">
        <w:rPr>
          <w:rFonts w:ascii="Times New Roman" w:hAnsi="Times New Roman" w:cs="Times New Roman"/>
        </w:rPr>
        <w:t xml:space="preserve"> of C957 to O</w:t>
      </w:r>
      <w:r w:rsidRPr="00D03AE3">
        <w:rPr>
          <w:rFonts w:ascii="Times New Roman" w:hAnsi="Times New Roman" w:cs="Times New Roman"/>
          <w:vertAlign w:val="subscript"/>
          <w:lang w:val="el-GR"/>
        </w:rPr>
        <w:t>δ</w:t>
      </w:r>
      <w:proofErr w:type="gramStart"/>
      <w:r w:rsidRPr="00D03AE3">
        <w:rPr>
          <w:rFonts w:ascii="Times New Roman" w:hAnsi="Times New Roman" w:cs="Times New Roman"/>
          <w:vertAlign w:val="subscript"/>
        </w:rPr>
        <w:t>1</w:t>
      </w:r>
      <w:r w:rsidRPr="00D03AE3">
        <w:rPr>
          <w:rFonts w:ascii="Times New Roman" w:hAnsi="Times New Roman" w:cs="Times New Roman"/>
        </w:rPr>
        <w:t>,</w:t>
      </w:r>
      <w:proofErr w:type="spellStart"/>
      <w:r w:rsidRPr="00D03AE3">
        <w:rPr>
          <w:rFonts w:ascii="Times New Roman" w:hAnsi="Times New Roman" w:cs="Times New Roman"/>
          <w:lang w:val="el-GR"/>
        </w:rPr>
        <w:t>Ο</w:t>
      </w:r>
      <w:r w:rsidRPr="00D03AE3">
        <w:rPr>
          <w:rFonts w:ascii="Times New Roman" w:hAnsi="Times New Roman" w:cs="Times New Roman"/>
          <w:vertAlign w:val="subscript"/>
          <w:lang w:val="el-GR"/>
        </w:rPr>
        <w:t>δ</w:t>
      </w:r>
      <w:proofErr w:type="spellEnd"/>
      <w:proofErr w:type="gramEnd"/>
      <w:r w:rsidRPr="00D03AE3">
        <w:rPr>
          <w:rFonts w:ascii="Times New Roman" w:hAnsi="Times New Roman" w:cs="Times New Roman"/>
          <w:vertAlign w:val="subscript"/>
        </w:rPr>
        <w:t>2</w:t>
      </w:r>
      <w:r w:rsidRPr="00D03AE3">
        <w:rPr>
          <w:rFonts w:ascii="Times New Roman" w:hAnsi="Times New Roman" w:cs="Times New Roman"/>
        </w:rPr>
        <w:t xml:space="preserve"> and </w:t>
      </w:r>
      <w:proofErr w:type="spellStart"/>
      <w:r w:rsidRPr="00D03AE3">
        <w:rPr>
          <w:rFonts w:ascii="Times New Roman" w:hAnsi="Times New Roman" w:cs="Times New Roman"/>
          <w:lang w:val="el-GR"/>
        </w:rPr>
        <w:t>Ο</w:t>
      </w:r>
      <w:r w:rsidRPr="00D03AE3">
        <w:rPr>
          <w:rFonts w:ascii="Times New Roman" w:hAnsi="Times New Roman" w:cs="Times New Roman"/>
          <w:vertAlign w:val="subscript"/>
          <w:lang w:val="el-GR"/>
        </w:rPr>
        <w:t>ε</w:t>
      </w:r>
      <w:proofErr w:type="spellEnd"/>
      <w:r w:rsidRPr="00D03AE3">
        <w:rPr>
          <w:rFonts w:ascii="Times New Roman" w:hAnsi="Times New Roman" w:cs="Times New Roman"/>
          <w:vertAlign w:val="subscript"/>
        </w:rPr>
        <w:t>1</w:t>
      </w:r>
      <w:r w:rsidRPr="00D03AE3">
        <w:rPr>
          <w:rFonts w:ascii="Times New Roman" w:hAnsi="Times New Roman" w:cs="Times New Roman"/>
        </w:rPr>
        <w:t xml:space="preserve">, </w:t>
      </w:r>
      <w:proofErr w:type="spellStart"/>
      <w:r w:rsidRPr="00D03AE3">
        <w:rPr>
          <w:rFonts w:ascii="Times New Roman" w:hAnsi="Times New Roman" w:cs="Times New Roman"/>
          <w:lang w:val="el-GR"/>
        </w:rPr>
        <w:t>Ο</w:t>
      </w:r>
      <w:r w:rsidRPr="00D03AE3">
        <w:rPr>
          <w:rFonts w:ascii="Times New Roman" w:hAnsi="Times New Roman" w:cs="Times New Roman"/>
          <w:vertAlign w:val="subscript"/>
          <w:lang w:val="el-GR"/>
        </w:rPr>
        <w:t>ε</w:t>
      </w:r>
      <w:proofErr w:type="spellEnd"/>
      <w:r w:rsidRPr="00D03AE3">
        <w:rPr>
          <w:rFonts w:ascii="Times New Roman" w:hAnsi="Times New Roman" w:cs="Times New Roman"/>
          <w:vertAlign w:val="subscript"/>
        </w:rPr>
        <w:t>2</w:t>
      </w:r>
      <w:r w:rsidRPr="00D03AE3">
        <w:rPr>
          <w:rFonts w:ascii="Times New Roman" w:hAnsi="Times New Roman" w:cs="Times New Roman"/>
        </w:rPr>
        <w:t xml:space="preserve"> of D937 and E936, respectively, as measured from the 30 final models of </w:t>
      </w:r>
      <w:proofErr w:type="spellStart"/>
      <w:r w:rsidRPr="00D03AE3">
        <w:rPr>
          <w:rFonts w:ascii="Times New Roman" w:hAnsi="Times New Roman" w:cs="Times New Roman"/>
        </w:rPr>
        <w:t>wt</w:t>
      </w:r>
      <w:proofErr w:type="spellEnd"/>
      <w:r w:rsidRPr="00D03AE3">
        <w:rPr>
          <w:rFonts w:ascii="Times New Roman" w:hAnsi="Times New Roman" w:cs="Times New Roman"/>
        </w:rPr>
        <w:t xml:space="preserve"> and R957C polypeptide.</w:t>
      </w:r>
    </w:p>
    <w:tbl>
      <w:tblPr>
        <w:tblStyle w:val="TableGrid"/>
        <w:tblpPr w:leftFromText="180" w:rightFromText="180" w:vertAnchor="text" w:horzAnchor="margin" w:tblpXSpec="center" w:tblpY="130"/>
        <w:tblW w:w="0" w:type="auto"/>
        <w:tblLayout w:type="fixed"/>
        <w:tblLook w:val="04A0" w:firstRow="1" w:lastRow="0" w:firstColumn="1" w:lastColumn="0" w:noHBand="0" w:noVBand="1"/>
      </w:tblPr>
      <w:tblGrid>
        <w:gridCol w:w="544"/>
        <w:gridCol w:w="780"/>
        <w:gridCol w:w="1790"/>
        <w:gridCol w:w="1843"/>
        <w:gridCol w:w="2418"/>
      </w:tblGrid>
      <w:tr w:rsidR="002666EF" w14:paraId="4F987D05" w14:textId="77777777" w:rsidTr="00522CF5">
        <w:tc>
          <w:tcPr>
            <w:tcW w:w="1324" w:type="dxa"/>
            <w:gridSpan w:val="2"/>
            <w:vMerge w:val="restart"/>
            <w:tcBorders>
              <w:right w:val="single" w:sz="12" w:space="0" w:color="auto"/>
            </w:tcBorders>
            <w:vAlign w:val="center"/>
          </w:tcPr>
          <w:p w14:paraId="60B5308F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</w:p>
        </w:tc>
        <w:tc>
          <w:tcPr>
            <w:tcW w:w="3633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214C128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b/>
                <w:szCs w:val="18"/>
              </w:rPr>
            </w:pPr>
            <w:r>
              <w:rPr>
                <w:rFonts w:ascii="Times New Roman" w:hAnsi="Times New Roman" w:cs="Times New Roman"/>
                <w:b/>
                <w:szCs w:val="18"/>
              </w:rPr>
              <w:t>R957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1142ED5B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b/>
                <w:szCs w:val="18"/>
              </w:rPr>
            </w:pPr>
            <w:r>
              <w:rPr>
                <w:rFonts w:ascii="Times New Roman" w:hAnsi="Times New Roman" w:cs="Times New Roman"/>
                <w:b/>
                <w:szCs w:val="18"/>
              </w:rPr>
              <w:t>C957</w:t>
            </w:r>
          </w:p>
        </w:tc>
      </w:tr>
      <w:tr w:rsidR="002666EF" w14:paraId="7F68DDFE" w14:textId="77777777" w:rsidTr="00522CF5">
        <w:trPr>
          <w:trHeight w:val="193"/>
        </w:trPr>
        <w:tc>
          <w:tcPr>
            <w:tcW w:w="1324" w:type="dxa"/>
            <w:gridSpan w:val="2"/>
            <w:vMerge/>
            <w:tcBorders>
              <w:right w:val="single" w:sz="12" w:space="0" w:color="auto"/>
            </w:tcBorders>
            <w:vAlign w:val="center"/>
          </w:tcPr>
          <w:p w14:paraId="2801152A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</w:p>
        </w:tc>
        <w:tc>
          <w:tcPr>
            <w:tcW w:w="1790" w:type="dxa"/>
            <w:tcBorders>
              <w:left w:val="single" w:sz="12" w:space="0" w:color="auto"/>
            </w:tcBorders>
            <w:vAlign w:val="center"/>
          </w:tcPr>
          <w:p w14:paraId="4C95B8C2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</w:rPr>
              <w:t>NH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</w:rPr>
              <w:t>1</w:t>
            </w:r>
          </w:p>
        </w:tc>
        <w:tc>
          <w:tcPr>
            <w:tcW w:w="1843" w:type="dxa"/>
            <w:tcBorders>
              <w:right w:val="single" w:sz="12" w:space="0" w:color="auto"/>
            </w:tcBorders>
            <w:vAlign w:val="center"/>
          </w:tcPr>
          <w:p w14:paraId="26DDD5C7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</w:rPr>
              <w:t>NH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</w:rPr>
              <w:t>2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275EEAF7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</w:rPr>
              <w:t>S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  <w:lang w:val="el-GR"/>
              </w:rPr>
              <w:t>γ</w:t>
            </w:r>
          </w:p>
        </w:tc>
      </w:tr>
      <w:tr w:rsidR="002666EF" w14:paraId="42CAE1D5" w14:textId="77777777" w:rsidTr="00522CF5">
        <w:trPr>
          <w:trHeight w:val="722"/>
        </w:trPr>
        <w:tc>
          <w:tcPr>
            <w:tcW w:w="544" w:type="dxa"/>
            <w:vMerge w:val="restart"/>
            <w:textDirection w:val="btLr"/>
            <w:vAlign w:val="center"/>
          </w:tcPr>
          <w:p w14:paraId="7519586D" w14:textId="77777777" w:rsidR="002666EF" w:rsidRDefault="002666EF" w:rsidP="00522CF5">
            <w:pPr>
              <w:ind w:left="113" w:right="113"/>
              <w:jc w:val="center"/>
              <w:rPr>
                <w:rFonts w:ascii="Times New Roman" w:hAnsi="Times New Roman" w:cs="Times New Roman"/>
                <w:b/>
                <w:szCs w:val="18"/>
              </w:rPr>
            </w:pPr>
            <w:r>
              <w:rPr>
                <w:rFonts w:ascii="Times New Roman" w:hAnsi="Times New Roman" w:cs="Times New Roman"/>
                <w:b/>
                <w:szCs w:val="18"/>
              </w:rPr>
              <w:t>D937</w:t>
            </w:r>
          </w:p>
        </w:tc>
        <w:tc>
          <w:tcPr>
            <w:tcW w:w="780" w:type="dxa"/>
            <w:tcBorders>
              <w:right w:val="single" w:sz="12" w:space="0" w:color="auto"/>
            </w:tcBorders>
            <w:vAlign w:val="center"/>
          </w:tcPr>
          <w:p w14:paraId="686230E0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</w:rPr>
              <w:t>O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  <w:lang w:val="el-GR"/>
              </w:rPr>
              <w:t>δ1</w:t>
            </w:r>
          </w:p>
        </w:tc>
        <w:tc>
          <w:tcPr>
            <w:tcW w:w="1790" w:type="dxa"/>
            <w:tcBorders>
              <w:left w:val="single" w:sz="12" w:space="0" w:color="auto"/>
            </w:tcBorders>
            <w:vAlign w:val="center"/>
          </w:tcPr>
          <w:p w14:paraId="19F9F524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5.88±2.09</w:t>
            </w:r>
            <w:r>
              <w:rPr>
                <w:rFonts w:ascii="Times New Roman" w:hAnsi="Times New Roman" w:cs="Times New Roman"/>
                <w:szCs w:val="18"/>
              </w:rPr>
              <w:br/>
              <w:t>(min=2.78Å)</w:t>
            </w:r>
          </w:p>
        </w:tc>
        <w:tc>
          <w:tcPr>
            <w:tcW w:w="1843" w:type="dxa"/>
            <w:tcBorders>
              <w:right w:val="single" w:sz="12" w:space="0" w:color="auto"/>
            </w:tcBorders>
            <w:vAlign w:val="center"/>
          </w:tcPr>
          <w:p w14:paraId="253E31E8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-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5E0D643A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13.25±2.70</w:t>
            </w:r>
            <w:r>
              <w:rPr>
                <w:rFonts w:ascii="Times New Roman" w:hAnsi="Times New Roman" w:cs="Times New Roman"/>
                <w:szCs w:val="18"/>
              </w:rPr>
              <w:br/>
              <w:t>(min=7.52Å)</w:t>
            </w:r>
          </w:p>
        </w:tc>
      </w:tr>
      <w:tr w:rsidR="002666EF" w14:paraId="41F66319" w14:textId="77777777" w:rsidTr="00522CF5">
        <w:trPr>
          <w:trHeight w:val="656"/>
        </w:trPr>
        <w:tc>
          <w:tcPr>
            <w:tcW w:w="544" w:type="dxa"/>
            <w:vMerge/>
            <w:vAlign w:val="center"/>
          </w:tcPr>
          <w:p w14:paraId="7C467D45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b/>
                <w:szCs w:val="18"/>
              </w:rPr>
            </w:pPr>
          </w:p>
        </w:tc>
        <w:tc>
          <w:tcPr>
            <w:tcW w:w="780" w:type="dxa"/>
            <w:tcBorders>
              <w:right w:val="single" w:sz="12" w:space="0" w:color="auto"/>
            </w:tcBorders>
            <w:vAlign w:val="center"/>
          </w:tcPr>
          <w:p w14:paraId="3740B88D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  <w:t>Ο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  <w:lang w:val="el-GR"/>
              </w:rPr>
              <w:t>δ2</w:t>
            </w:r>
          </w:p>
        </w:tc>
        <w:tc>
          <w:tcPr>
            <w:tcW w:w="1790" w:type="dxa"/>
            <w:tcBorders>
              <w:left w:val="single" w:sz="12" w:space="0" w:color="auto"/>
            </w:tcBorders>
            <w:vAlign w:val="center"/>
          </w:tcPr>
          <w:p w14:paraId="48F4D60F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5.04±2.21</w:t>
            </w:r>
            <w:r>
              <w:rPr>
                <w:rFonts w:ascii="Times New Roman" w:hAnsi="Times New Roman" w:cs="Times New Roman"/>
                <w:szCs w:val="18"/>
              </w:rPr>
              <w:br/>
              <w:t>(min=2.70Å)</w:t>
            </w:r>
          </w:p>
        </w:tc>
        <w:tc>
          <w:tcPr>
            <w:tcW w:w="1843" w:type="dxa"/>
            <w:tcBorders>
              <w:right w:val="single" w:sz="12" w:space="0" w:color="auto"/>
            </w:tcBorders>
            <w:vAlign w:val="center"/>
          </w:tcPr>
          <w:p w14:paraId="73C4D94F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-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61D1A010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13.11±2.90</w:t>
            </w:r>
            <w:r>
              <w:rPr>
                <w:rFonts w:ascii="Times New Roman" w:hAnsi="Times New Roman" w:cs="Times New Roman"/>
                <w:szCs w:val="18"/>
              </w:rPr>
              <w:br/>
              <w:t>(min=5.51Å)</w:t>
            </w:r>
          </w:p>
        </w:tc>
      </w:tr>
      <w:tr w:rsidR="002666EF" w14:paraId="0AA46A72" w14:textId="77777777" w:rsidTr="00522CF5">
        <w:trPr>
          <w:trHeight w:val="586"/>
        </w:trPr>
        <w:tc>
          <w:tcPr>
            <w:tcW w:w="544" w:type="dxa"/>
            <w:vMerge w:val="restart"/>
            <w:textDirection w:val="btLr"/>
            <w:vAlign w:val="center"/>
          </w:tcPr>
          <w:p w14:paraId="24449565" w14:textId="77777777" w:rsidR="002666EF" w:rsidRDefault="002666EF" w:rsidP="00522CF5">
            <w:pPr>
              <w:ind w:left="113" w:right="113"/>
              <w:jc w:val="center"/>
              <w:rPr>
                <w:rFonts w:ascii="Times New Roman" w:hAnsi="Times New Roman" w:cs="Times New Roman"/>
                <w:b/>
                <w:szCs w:val="18"/>
              </w:rPr>
            </w:pPr>
            <w:r>
              <w:rPr>
                <w:rFonts w:ascii="Times New Roman" w:hAnsi="Times New Roman" w:cs="Times New Roman"/>
                <w:b/>
                <w:szCs w:val="18"/>
              </w:rPr>
              <w:t>E936</w:t>
            </w:r>
          </w:p>
        </w:tc>
        <w:tc>
          <w:tcPr>
            <w:tcW w:w="780" w:type="dxa"/>
            <w:tcBorders>
              <w:right w:val="single" w:sz="12" w:space="0" w:color="auto"/>
            </w:tcBorders>
            <w:vAlign w:val="center"/>
          </w:tcPr>
          <w:p w14:paraId="7623F8F6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  <w:t>Ο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  <w:lang w:val="el-GR"/>
              </w:rPr>
              <w:t>ε1</w:t>
            </w:r>
          </w:p>
        </w:tc>
        <w:tc>
          <w:tcPr>
            <w:tcW w:w="1790" w:type="dxa"/>
            <w:tcBorders>
              <w:left w:val="single" w:sz="12" w:space="0" w:color="auto"/>
            </w:tcBorders>
            <w:vAlign w:val="center"/>
          </w:tcPr>
          <w:p w14:paraId="5D12FB30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-</w:t>
            </w:r>
          </w:p>
        </w:tc>
        <w:tc>
          <w:tcPr>
            <w:tcW w:w="1843" w:type="dxa"/>
            <w:tcBorders>
              <w:right w:val="single" w:sz="12" w:space="0" w:color="auto"/>
            </w:tcBorders>
            <w:vAlign w:val="center"/>
          </w:tcPr>
          <w:p w14:paraId="3C3B4A29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8.17±3.85</w:t>
            </w:r>
            <w:r>
              <w:rPr>
                <w:rFonts w:ascii="Times New Roman" w:hAnsi="Times New Roman" w:cs="Times New Roman"/>
                <w:szCs w:val="18"/>
              </w:rPr>
              <w:br/>
              <w:t>(min=2.81Å)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4998EC0C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13.77±3.6</w:t>
            </w:r>
            <w:r>
              <w:rPr>
                <w:rFonts w:ascii="Times New Roman" w:hAnsi="Times New Roman" w:cs="Times New Roman"/>
                <w:szCs w:val="18"/>
              </w:rPr>
              <w:br/>
              <w:t>(min=4.02Å)</w:t>
            </w:r>
          </w:p>
        </w:tc>
      </w:tr>
      <w:tr w:rsidR="002666EF" w14:paraId="5113A037" w14:textId="77777777" w:rsidTr="00522CF5">
        <w:trPr>
          <w:trHeight w:val="566"/>
        </w:trPr>
        <w:tc>
          <w:tcPr>
            <w:tcW w:w="544" w:type="dxa"/>
            <w:vMerge/>
            <w:vAlign w:val="center"/>
          </w:tcPr>
          <w:p w14:paraId="609441F9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</w:p>
        </w:tc>
        <w:tc>
          <w:tcPr>
            <w:tcW w:w="780" w:type="dxa"/>
            <w:tcBorders>
              <w:right w:val="single" w:sz="12" w:space="0" w:color="auto"/>
            </w:tcBorders>
            <w:vAlign w:val="center"/>
          </w:tcPr>
          <w:p w14:paraId="32B3CDE4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</w:pPr>
            <w:r>
              <w:rPr>
                <w:rFonts w:ascii="Times New Roman" w:hAnsi="Times New Roman" w:cs="Times New Roman"/>
                <w:color w:val="FF0000"/>
                <w:szCs w:val="18"/>
                <w:lang w:val="el-GR"/>
              </w:rPr>
              <w:t>Ο</w:t>
            </w:r>
            <w:r>
              <w:rPr>
                <w:rFonts w:ascii="Times New Roman" w:hAnsi="Times New Roman" w:cs="Times New Roman"/>
                <w:color w:val="FF0000"/>
                <w:szCs w:val="18"/>
                <w:vertAlign w:val="subscript"/>
                <w:lang w:val="el-GR"/>
              </w:rPr>
              <w:t>ε2</w:t>
            </w:r>
          </w:p>
        </w:tc>
        <w:tc>
          <w:tcPr>
            <w:tcW w:w="1790" w:type="dxa"/>
            <w:tcBorders>
              <w:left w:val="single" w:sz="12" w:space="0" w:color="auto"/>
            </w:tcBorders>
            <w:vAlign w:val="center"/>
          </w:tcPr>
          <w:p w14:paraId="36EE74E7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-</w:t>
            </w:r>
          </w:p>
        </w:tc>
        <w:tc>
          <w:tcPr>
            <w:tcW w:w="1843" w:type="dxa"/>
            <w:tcBorders>
              <w:right w:val="single" w:sz="12" w:space="0" w:color="auto"/>
            </w:tcBorders>
            <w:vAlign w:val="center"/>
          </w:tcPr>
          <w:p w14:paraId="750789EC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7.35±4.38</w:t>
            </w:r>
            <w:r>
              <w:rPr>
                <w:rFonts w:ascii="Times New Roman" w:hAnsi="Times New Roman" w:cs="Times New Roman"/>
                <w:szCs w:val="18"/>
              </w:rPr>
              <w:br/>
              <w:t>(min=2.77Å)</w:t>
            </w:r>
          </w:p>
        </w:tc>
        <w:tc>
          <w:tcPr>
            <w:tcW w:w="2418" w:type="dxa"/>
            <w:tcBorders>
              <w:left w:val="single" w:sz="12" w:space="0" w:color="auto"/>
            </w:tcBorders>
            <w:vAlign w:val="center"/>
          </w:tcPr>
          <w:p w14:paraId="3D4311EE" w14:textId="77777777" w:rsidR="002666EF" w:rsidRDefault="002666EF" w:rsidP="00522CF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13.63±3.17</w:t>
            </w:r>
            <w:r>
              <w:rPr>
                <w:rFonts w:ascii="Times New Roman" w:hAnsi="Times New Roman" w:cs="Times New Roman"/>
                <w:szCs w:val="18"/>
              </w:rPr>
              <w:br/>
              <w:t>(min=5.71Å)</w:t>
            </w:r>
          </w:p>
        </w:tc>
      </w:tr>
    </w:tbl>
    <w:p w14:paraId="5E73612E" w14:textId="77777777" w:rsidR="007418F0" w:rsidRDefault="007418F0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854DCAD" w14:textId="0B64037F" w:rsidR="00626B1D" w:rsidRDefault="0031580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Figures</w:t>
      </w:r>
    </w:p>
    <w:p w14:paraId="1D8D5A0C" w14:textId="383168C7" w:rsidR="001C6E60" w:rsidRPr="003F3B4B" w:rsidRDefault="001C6E60" w:rsidP="003F3B4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F04FE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S</w:t>
      </w:r>
      <w:r w:rsidRPr="004F04FE">
        <w:rPr>
          <w:rFonts w:ascii="Times New Roman" w:hAnsi="Times New Roman" w:cs="Times New Roman"/>
          <w:b/>
          <w:bCs/>
          <w:sz w:val="24"/>
          <w:szCs w:val="24"/>
          <w:lang w:val="en-US"/>
        </w:rPr>
        <w:t>1: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6A01ED">
        <w:rPr>
          <w:rFonts w:ascii="Times New Roman" w:hAnsi="Times New Roman" w:cs="Times New Roman"/>
          <w:sz w:val="24"/>
          <w:szCs w:val="24"/>
          <w:lang w:val="en-US"/>
        </w:rPr>
        <w:t>Calibration curve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for zinc standard solutions absorption.</w:t>
      </w:r>
    </w:p>
    <w:p w14:paraId="06A977F4" w14:textId="240FC671" w:rsidR="00626B1D" w:rsidRPr="001C6E60" w:rsidRDefault="00FA614C" w:rsidP="003F3B4B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6E75D1C7" wp14:editId="3CD28342">
            <wp:extent cx="5274310" cy="2892425"/>
            <wp:effectExtent l="0" t="0" r="2540" b="3175"/>
            <wp:docPr id="2" name="Picture 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9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C8843" w14:textId="77777777" w:rsidR="00626B1D" w:rsidRDefault="00626B1D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22FA56C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230BDE00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3B7F83BE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31238CA0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34211FD0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0277EEBA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0CEDD27C" w14:textId="77777777" w:rsidR="0070564B" w:rsidRDefault="0070564B" w:rsidP="002523F1">
      <w:pPr>
        <w:jc w:val="both"/>
        <w:rPr>
          <w:rFonts w:ascii="Times New Roman" w:eastAsia="Times-Roman" w:hAnsi="Times New Roman"/>
          <w:b/>
          <w:color w:val="000000"/>
        </w:rPr>
      </w:pPr>
    </w:p>
    <w:p w14:paraId="148509AB" w14:textId="4E0E12A3" w:rsidR="00626B1D" w:rsidRPr="00D9018D" w:rsidRDefault="00315808" w:rsidP="002523F1">
      <w:pPr>
        <w:jc w:val="both"/>
        <w:rPr>
          <w:rFonts w:ascii="Times New Roman" w:hAnsi="Times New Roman"/>
          <w:lang w:val="en-US"/>
        </w:rPr>
      </w:pPr>
      <w:r>
        <w:rPr>
          <w:rFonts w:ascii="Times New Roman" w:eastAsia="Times-Roman" w:hAnsi="Times New Roman"/>
          <w:b/>
          <w:color w:val="000000"/>
        </w:rPr>
        <w:lastRenderedPageBreak/>
        <w:t xml:space="preserve">Figure S2: </w:t>
      </w:r>
      <w:r>
        <w:rPr>
          <w:rFonts w:ascii="Times New Roman" w:hAnsi="Times New Roman"/>
          <w:vertAlign w:val="superscript"/>
        </w:rPr>
        <w:t>15</w:t>
      </w:r>
      <w:r>
        <w:rPr>
          <w:rFonts w:ascii="Times New Roman" w:hAnsi="Times New Roman"/>
        </w:rPr>
        <w:t>N-relaxation data (</w:t>
      </w:r>
      <w:r>
        <w:rPr>
          <w:rFonts w:ascii="Times New Roman" w:hAnsi="Times New Roman"/>
          <w:i/>
          <w:lang w:val="pt-BR"/>
        </w:rPr>
        <w:t>R</w:t>
      </w:r>
      <w:r>
        <w:rPr>
          <w:rFonts w:ascii="Times New Roman" w:hAnsi="Times New Roman"/>
          <w:vertAlign w:val="subscript"/>
          <w:lang w:val="pt-BR"/>
        </w:rPr>
        <w:t>1</w:t>
      </w:r>
      <w:r>
        <w:rPr>
          <w:rFonts w:ascii="Times New Roman" w:hAnsi="Times New Roman"/>
          <w:bCs/>
          <w:lang w:val="pt-BR"/>
        </w:rPr>
        <w:t>)</w:t>
      </w:r>
      <w:r w:rsidR="00261DC3">
        <w:rPr>
          <w:rFonts w:ascii="Times New Roman" w:hAnsi="Times New Roman"/>
          <w:bCs/>
          <w:lang w:val="pt-BR"/>
        </w:rPr>
        <w:t xml:space="preserve">, </w:t>
      </w:r>
      <w:r>
        <w:rPr>
          <w:rFonts w:ascii="Times New Roman" w:hAnsi="Times New Roman"/>
          <w:bCs/>
        </w:rPr>
        <w:t>(</w:t>
      </w:r>
      <w:r>
        <w:rPr>
          <w:rFonts w:ascii="Times New Roman" w:hAnsi="Times New Roman"/>
          <w:bCs/>
          <w:i/>
          <w:lang w:val="pt-BR"/>
        </w:rPr>
        <w:t>R</w:t>
      </w:r>
      <w:r>
        <w:rPr>
          <w:rFonts w:ascii="Times New Roman" w:hAnsi="Times New Roman"/>
          <w:bCs/>
          <w:vertAlign w:val="subscript"/>
          <w:lang w:val="pt-BR"/>
        </w:rPr>
        <w:t>2</w:t>
      </w:r>
      <w:r>
        <w:rPr>
          <w:rFonts w:ascii="Times New Roman" w:hAnsi="Times New Roman"/>
          <w:bCs/>
          <w:lang w:val="pt-BR"/>
        </w:rPr>
        <w:t>)</w:t>
      </w:r>
      <w:r>
        <w:rPr>
          <w:rFonts w:ascii="Times New Roman" w:hAnsi="Times New Roman"/>
          <w:b/>
          <w:lang w:val="pt-BR"/>
        </w:rPr>
        <w:t xml:space="preserve"> </w:t>
      </w:r>
      <w:r w:rsidR="00261DC3">
        <w:rPr>
          <w:rFonts w:ascii="Times New Roman" w:hAnsi="Times New Roman"/>
          <w:bCs/>
          <w:lang w:val="pt-BR"/>
        </w:rPr>
        <w:t>and {</w:t>
      </w:r>
      <w:r w:rsidR="00261DC3" w:rsidRPr="000F0640">
        <w:rPr>
          <w:rFonts w:ascii="Times New Roman" w:hAnsi="Times New Roman"/>
          <w:bCs/>
          <w:vertAlign w:val="superscript"/>
          <w:lang w:val="pt-BR"/>
        </w:rPr>
        <w:t>1</w:t>
      </w:r>
      <w:r w:rsidR="00261DC3">
        <w:rPr>
          <w:rFonts w:ascii="Times New Roman" w:hAnsi="Times New Roman"/>
          <w:bCs/>
          <w:lang w:val="pt-BR"/>
        </w:rPr>
        <w:t>H}-</w:t>
      </w:r>
      <w:r w:rsidR="00261DC3" w:rsidRPr="000F0640">
        <w:rPr>
          <w:rFonts w:ascii="Times New Roman" w:hAnsi="Times New Roman"/>
          <w:bCs/>
          <w:vertAlign w:val="superscript"/>
          <w:lang w:val="pt-BR"/>
        </w:rPr>
        <w:t>15</w:t>
      </w:r>
      <w:r w:rsidR="00261DC3">
        <w:rPr>
          <w:rFonts w:ascii="Times New Roman" w:hAnsi="Times New Roman"/>
          <w:bCs/>
          <w:lang w:val="pt-BR"/>
        </w:rPr>
        <w:t xml:space="preserve">N NOE </w:t>
      </w:r>
      <w:r>
        <w:rPr>
          <w:rFonts w:ascii="Times New Roman" w:hAnsi="Times New Roman"/>
        </w:rPr>
        <w:t>of R957C Arkadia mutant</w:t>
      </w:r>
      <w:r w:rsidR="002523F1">
        <w:rPr>
          <w:rFonts w:ascii="Times New Roman" w:hAnsi="Times New Roman"/>
        </w:rPr>
        <w:t xml:space="preserve"> collected at </w:t>
      </w:r>
      <w:r w:rsidR="002523F1" w:rsidRPr="002666EF">
        <w:rPr>
          <w:rFonts w:ascii="Times New Roman" w:hAnsi="Times New Roman"/>
        </w:rPr>
        <w:t>600M</w:t>
      </w:r>
      <w:r w:rsidR="002523F1">
        <w:rPr>
          <w:rFonts w:ascii="Times New Roman" w:hAnsi="Times New Roman"/>
        </w:rPr>
        <w:t>Hz and 2</w:t>
      </w:r>
      <w:r w:rsidR="000919A7">
        <w:rPr>
          <w:rFonts w:ascii="Times New Roman" w:hAnsi="Times New Roman"/>
        </w:rPr>
        <w:t xml:space="preserve">98 </w:t>
      </w:r>
      <w:r w:rsidR="002523F1">
        <w:rPr>
          <w:rFonts w:ascii="Times New Roman" w:hAnsi="Times New Roman"/>
        </w:rPr>
        <w:t>K</w:t>
      </w:r>
      <w:r>
        <w:rPr>
          <w:rFonts w:ascii="Times New Roman" w:hAnsi="Times New Roman"/>
        </w:rPr>
        <w:t xml:space="preserve">. </w:t>
      </w:r>
    </w:p>
    <w:p w14:paraId="4ED0A0B0" w14:textId="5016B73D" w:rsidR="00626B1D" w:rsidRPr="00FA614C" w:rsidRDefault="00FA614C">
      <w:pPr>
        <w:rPr>
          <w:rFonts w:ascii="Times New Roman" w:hAnsi="Times New Roman"/>
          <w:lang w:val="en-US"/>
        </w:rPr>
      </w:pPr>
      <w:r>
        <w:rPr>
          <w:noProof/>
        </w:rPr>
        <w:drawing>
          <wp:inline distT="0" distB="0" distL="0" distR="0" wp14:anchorId="756D3DD6" wp14:editId="38D4D1AF">
            <wp:extent cx="5486400" cy="2861611"/>
            <wp:effectExtent l="0" t="0" r="0" b="0"/>
            <wp:docPr id="3" name="Picture 3" descr="Chart, bar 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bar 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1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1694A" w14:textId="0269FDFC" w:rsidR="00626B1D" w:rsidRDefault="00FA614C">
      <w:pPr>
        <w:rPr>
          <w:rFonts w:ascii="Times New Roman" w:eastAsia="Times-Roman" w:hAnsi="Times New Roman"/>
          <w:b/>
          <w:color w:val="000000"/>
        </w:rPr>
      </w:pPr>
      <w:r>
        <w:rPr>
          <w:noProof/>
        </w:rPr>
        <w:drawing>
          <wp:inline distT="0" distB="0" distL="0" distR="0" wp14:anchorId="45685425" wp14:editId="10C570C7">
            <wp:extent cx="5486400" cy="2841877"/>
            <wp:effectExtent l="0" t="0" r="0" b="0"/>
            <wp:docPr id="4" name="Picture 4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ba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4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169EA" w14:textId="500AD80A" w:rsidR="00261DC3" w:rsidRDefault="00261DC3" w:rsidP="00AB7930">
      <w:pPr>
        <w:ind w:firstLine="180"/>
        <w:rPr>
          <w:rFonts w:ascii="Times New Roman" w:eastAsia="Times-Roman" w:hAnsi="Times New Roman"/>
          <w:b/>
          <w:color w:val="000000"/>
        </w:rPr>
      </w:pPr>
      <w:r>
        <w:rPr>
          <w:rFonts w:ascii="Times New Roman" w:eastAsia="Times-Roman" w:hAnsi="Times New Roman"/>
          <w:b/>
          <w:noProof/>
          <w:color w:val="000000"/>
        </w:rPr>
        <w:lastRenderedPageBreak/>
        <w:drawing>
          <wp:inline distT="0" distB="0" distL="0" distR="0" wp14:anchorId="4B0EEA0C" wp14:editId="7CEDDF97">
            <wp:extent cx="5274310" cy="2605411"/>
            <wp:effectExtent l="0" t="0" r="0" b="0"/>
            <wp:docPr id="47" name="Picture 47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5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61E477" w14:textId="77777777" w:rsidR="00626B1D" w:rsidRDefault="00626B1D">
      <w:pPr>
        <w:rPr>
          <w:lang w:val="en-US"/>
        </w:rPr>
      </w:pPr>
    </w:p>
    <w:p w14:paraId="1B86955B" w14:textId="77777777" w:rsidR="00626B1D" w:rsidRDefault="00315808">
      <w:pPr>
        <w:rPr>
          <w:rFonts w:ascii="Times New Roman" w:hAnsi="Times New Roman"/>
          <w:b/>
          <w:lang w:val="de-DE"/>
        </w:rPr>
      </w:pPr>
      <w:r>
        <w:rPr>
          <w:rFonts w:ascii="Times New Roman" w:hAnsi="Times New Roman"/>
          <w:b/>
          <w:lang w:val="de-DE"/>
        </w:rPr>
        <w:t>REFERENCES</w:t>
      </w:r>
    </w:p>
    <w:p w14:paraId="151C7BA9" w14:textId="77777777" w:rsidR="00626B1D" w:rsidRDefault="00315808">
      <w:pPr>
        <w:spacing w:after="120"/>
        <w:ind w:left="284" w:hanging="284"/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  <w:lang w:val="de-DE"/>
        </w:rPr>
        <w:t>1.</w:t>
      </w:r>
      <w:r>
        <w:rPr>
          <w:rFonts w:ascii="Times New Roman" w:hAnsi="Times New Roman"/>
          <w:noProof/>
          <w:lang w:val="de-DE"/>
        </w:rPr>
        <w:tab/>
      </w:r>
      <w:r>
        <w:rPr>
          <w:rFonts w:ascii="Times New Roman" w:hAnsi="Times New Roman"/>
          <w:lang w:val="de-DE"/>
        </w:rPr>
        <w:t xml:space="preserve">Güntert, P., Mumenthaler, C., </w:t>
      </w:r>
      <w:proofErr w:type="spellStart"/>
      <w:r>
        <w:rPr>
          <w:rFonts w:ascii="Times New Roman" w:hAnsi="Times New Roman"/>
          <w:lang w:val="de-DE"/>
        </w:rPr>
        <w:t>Wüthrich</w:t>
      </w:r>
      <w:proofErr w:type="spellEnd"/>
      <w:r>
        <w:rPr>
          <w:rFonts w:ascii="Times New Roman" w:hAnsi="Times New Roman"/>
          <w:lang w:val="de-DE"/>
        </w:rPr>
        <w:t xml:space="preserve">, K. (1997). </w:t>
      </w:r>
      <w:r>
        <w:rPr>
          <w:rFonts w:ascii="Times New Roman" w:hAnsi="Times New Roman"/>
          <w:lang w:val="en-US"/>
        </w:rPr>
        <w:t xml:space="preserve">J. Mol. </w:t>
      </w:r>
      <w:r>
        <w:rPr>
          <w:rFonts w:ascii="Times New Roman" w:hAnsi="Times New Roman"/>
        </w:rPr>
        <w:t>Biol. 273, 283-298</w:t>
      </w:r>
      <w:r>
        <w:rPr>
          <w:rFonts w:ascii="Times New Roman" w:hAnsi="Times New Roman"/>
          <w:noProof/>
        </w:rPr>
        <w:t xml:space="preserve">. </w:t>
      </w:r>
      <w:r>
        <w:rPr>
          <w:rFonts w:ascii="Times New Roman" w:hAnsi="Times New Roman"/>
        </w:rPr>
        <w:t>doi:10.1006/jmbi.1997.1284.</w:t>
      </w:r>
    </w:p>
    <w:p w14:paraId="00C0AD55" w14:textId="77777777" w:rsidR="00626B1D" w:rsidRDefault="00315808">
      <w:pPr>
        <w:spacing w:after="120"/>
        <w:ind w:left="284" w:hanging="284"/>
        <w:jc w:val="both"/>
        <w:rPr>
          <w:rFonts w:ascii="Times New Roman" w:hAnsi="Times New Roman"/>
          <w:noProof/>
        </w:rPr>
      </w:pPr>
      <w:r>
        <w:rPr>
          <w:rFonts w:ascii="Times New Roman" w:hAnsi="Times New Roman"/>
          <w:noProof/>
        </w:rPr>
        <w:t>2.</w:t>
      </w:r>
      <w:r>
        <w:rPr>
          <w:rFonts w:ascii="Times New Roman" w:hAnsi="Times New Roman"/>
          <w:noProof/>
        </w:rPr>
        <w:tab/>
      </w:r>
      <w:r>
        <w:rPr>
          <w:rFonts w:ascii="Times New Roman" w:hAnsi="Times New Roman"/>
        </w:rPr>
        <w:t xml:space="preserve">Pearlman, D.A., Case, D.A., </w:t>
      </w:r>
      <w:proofErr w:type="spellStart"/>
      <w:r>
        <w:rPr>
          <w:rFonts w:ascii="Times New Roman" w:hAnsi="Times New Roman"/>
        </w:rPr>
        <w:t>Caldwellm</w:t>
      </w:r>
      <w:proofErr w:type="spellEnd"/>
      <w:r>
        <w:rPr>
          <w:rFonts w:ascii="Times New Roman" w:hAnsi="Times New Roman"/>
        </w:rPr>
        <w:t>, J.W., Ross, W.S., Cheatham, T.E., Ferguson, D.M., Seibel, G.L., Singh, U.C., Weiner, P.K., Kollman, P.A. (1997). AMBER 5.0, University of California, San Francisco.</w:t>
      </w:r>
    </w:p>
    <w:p w14:paraId="7AC64C6C" w14:textId="77777777" w:rsidR="00626B1D" w:rsidRDefault="00315808">
      <w:pPr>
        <w:spacing w:after="120"/>
        <w:ind w:left="284" w:hanging="284"/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t>3.</w:t>
      </w:r>
      <w:r>
        <w:rPr>
          <w:rFonts w:ascii="Times New Roman" w:hAnsi="Times New Roman"/>
          <w:noProof/>
        </w:rPr>
        <w:tab/>
      </w:r>
      <w:r>
        <w:rPr>
          <w:rFonts w:ascii="Times New Roman" w:hAnsi="Times New Roman" w:cs="AdvTimes"/>
          <w:szCs w:val="16"/>
          <w:lang w:val="en-US"/>
        </w:rPr>
        <w:t xml:space="preserve">Laskowski, R.A., MacArthur, M.W., Moss, D.S., Thornton, J.M. (1993). J. Appl. </w:t>
      </w:r>
      <w:proofErr w:type="spellStart"/>
      <w:r>
        <w:rPr>
          <w:rFonts w:ascii="Times New Roman" w:hAnsi="Times New Roman" w:cs="AdvTimes"/>
          <w:szCs w:val="16"/>
          <w:lang w:val="en-US"/>
        </w:rPr>
        <w:t>Crystallogr</w:t>
      </w:r>
      <w:proofErr w:type="spellEnd"/>
      <w:r>
        <w:rPr>
          <w:rFonts w:ascii="Times New Roman" w:hAnsi="Times New Roman" w:cs="AdvTimes"/>
          <w:szCs w:val="16"/>
          <w:lang w:val="en-US"/>
        </w:rPr>
        <w:t>. 26, 283–291.</w:t>
      </w:r>
      <w:r>
        <w:rPr>
          <w:rFonts w:ascii="Times New Roman" w:hAnsi="Times New Roman"/>
        </w:rPr>
        <w:t xml:space="preserve"> </w:t>
      </w:r>
      <w:hyperlink r:id="rId11" w:history="1">
        <w:r>
          <w:rPr>
            <w:rFonts w:ascii="Times New Roman" w:hAnsi="Times New Roman"/>
          </w:rPr>
          <w:t>doi.org/10.1107/S0021889892009944</w:t>
        </w:r>
      </w:hyperlink>
      <w:r>
        <w:rPr>
          <w:rFonts w:ascii="Times New Roman" w:hAnsi="Times New Roman"/>
        </w:rPr>
        <w:t>.</w:t>
      </w:r>
    </w:p>
    <w:p w14:paraId="246ED46E" w14:textId="77777777" w:rsidR="00626B1D" w:rsidRDefault="00315808">
      <w:pPr>
        <w:spacing w:after="120"/>
        <w:ind w:left="284" w:hanging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4.</w:t>
      </w:r>
      <w:r>
        <w:rPr>
          <w:rFonts w:ascii="Times New Roman" w:hAnsi="Times New Roman"/>
        </w:rPr>
        <w:tab/>
        <w:t xml:space="preserve">Farrow, N.A., </w:t>
      </w:r>
      <w:proofErr w:type="spellStart"/>
      <w:r>
        <w:rPr>
          <w:rFonts w:ascii="Times New Roman" w:hAnsi="Times New Roman"/>
        </w:rPr>
        <w:t>Muhandiram</w:t>
      </w:r>
      <w:proofErr w:type="spellEnd"/>
      <w:r>
        <w:rPr>
          <w:rFonts w:ascii="Times New Roman" w:hAnsi="Times New Roman"/>
        </w:rPr>
        <w:t xml:space="preserve">, R., Singer, A.U., Pascal, S.M., Kay, C.M., Gish, G., </w:t>
      </w:r>
      <w:proofErr w:type="spellStart"/>
      <w:r>
        <w:rPr>
          <w:rFonts w:ascii="Times New Roman" w:hAnsi="Times New Roman"/>
        </w:rPr>
        <w:t>Shoelson</w:t>
      </w:r>
      <w:proofErr w:type="spellEnd"/>
      <w:r>
        <w:rPr>
          <w:rFonts w:ascii="Times New Roman" w:hAnsi="Times New Roman"/>
        </w:rPr>
        <w:t xml:space="preserve">, S.E., Pawson, T., Forman-Kay, J.D., Kay, L.E. (1994). Biochemistry 33, 5984–6003. </w:t>
      </w:r>
      <w:proofErr w:type="spellStart"/>
      <w:r>
        <w:rPr>
          <w:rFonts w:ascii="Times New Roman" w:hAnsi="Times New Roman"/>
        </w:rPr>
        <w:t>doi</w:t>
      </w:r>
      <w:proofErr w:type="spellEnd"/>
      <w:r>
        <w:rPr>
          <w:rFonts w:ascii="Times New Roman" w:hAnsi="Times New Roman"/>
        </w:rPr>
        <w:t>: 10.1021/bi00185a040.</w:t>
      </w:r>
    </w:p>
    <w:p w14:paraId="4AD85574" w14:textId="77777777" w:rsidR="00626B1D" w:rsidRDefault="00315808">
      <w:pPr>
        <w:spacing w:after="120"/>
        <w:ind w:left="284" w:hanging="284"/>
        <w:rPr>
          <w:rFonts w:ascii="Times New Roman" w:hAnsi="Times New Roman"/>
        </w:rPr>
      </w:pPr>
      <w:r>
        <w:rPr>
          <w:rFonts w:ascii="Times New Roman" w:hAnsi="Times New Roman"/>
        </w:rPr>
        <w:t>5.</w:t>
      </w:r>
      <w:r>
        <w:rPr>
          <w:rFonts w:ascii="Times New Roman" w:hAnsi="Times New Roman"/>
        </w:rPr>
        <w:tab/>
        <w:t xml:space="preserve">Grzesiek, S., </w:t>
      </w:r>
      <w:proofErr w:type="spellStart"/>
      <w:r>
        <w:rPr>
          <w:rFonts w:ascii="Times New Roman" w:hAnsi="Times New Roman"/>
        </w:rPr>
        <w:t>Bax</w:t>
      </w:r>
      <w:proofErr w:type="spellEnd"/>
      <w:r>
        <w:rPr>
          <w:rFonts w:ascii="Times New Roman" w:hAnsi="Times New Roman"/>
        </w:rPr>
        <w:t>, A. (1993). J. Am. Chem. Soc. 115, 12593–12594.</w:t>
      </w:r>
    </w:p>
    <w:p w14:paraId="38C47B38" w14:textId="733E2278" w:rsidR="00626B1D" w:rsidRDefault="00315808" w:rsidP="00BA6249">
      <w:pPr>
        <w:spacing w:after="120"/>
        <w:ind w:left="284" w:hanging="284"/>
        <w:rPr>
          <w:lang w:val="de-DE"/>
        </w:rPr>
      </w:pPr>
      <w:r>
        <w:rPr>
          <w:rFonts w:ascii="Times New Roman" w:hAnsi="Times New Roman"/>
          <w:lang w:val="de-DE"/>
        </w:rPr>
        <w:t xml:space="preserve">6.  </w:t>
      </w:r>
      <w:r>
        <w:rPr>
          <w:rFonts w:ascii="Times New Roman" w:eastAsia="Times New Roman" w:hAnsi="Times New Roman"/>
          <w:lang w:val="de-DE"/>
        </w:rPr>
        <w:t>Keller R. 2004, Cantina Verlag, CH-6410 Goldau.</w:t>
      </w:r>
    </w:p>
    <w:sectPr w:rsidR="00626B1D">
      <w:headerReference w:type="default" r:id="rId12"/>
      <w:pgSz w:w="11906" w:h="16838"/>
      <w:pgMar w:top="1440" w:right="1800" w:bottom="1440" w:left="180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BFAC3B" w14:textId="77777777" w:rsidR="000965CB" w:rsidRDefault="000965CB">
      <w:pPr>
        <w:spacing w:after="0" w:line="240" w:lineRule="auto"/>
      </w:pPr>
      <w:r>
        <w:separator/>
      </w:r>
    </w:p>
  </w:endnote>
  <w:endnote w:type="continuationSeparator" w:id="0">
    <w:p w14:paraId="582FDEE1" w14:textId="77777777" w:rsidR="000965CB" w:rsidRDefault="00096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-Roman">
    <w:altName w:val="Times"/>
    <w:panose1 w:val="00000000000000000000"/>
    <w:charset w:val="00"/>
    <w:family w:val="roman"/>
    <w:notTrueType/>
    <w:pitch w:val="default"/>
  </w:font>
  <w:font w:name="AdvTimes">
    <w:altName w:val="Cambria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72E717" w14:textId="77777777" w:rsidR="000965CB" w:rsidRDefault="000965CB">
      <w:pPr>
        <w:spacing w:after="0" w:line="240" w:lineRule="auto"/>
      </w:pPr>
      <w:r>
        <w:separator/>
      </w:r>
    </w:p>
  </w:footnote>
  <w:footnote w:type="continuationSeparator" w:id="0">
    <w:p w14:paraId="469E93B1" w14:textId="77777777" w:rsidR="000965CB" w:rsidRDefault="00096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EE8B2" w14:textId="77777777" w:rsidR="00626B1D" w:rsidRDefault="00315808">
    <w:pPr>
      <w:pStyle w:val="Header"/>
    </w:pPr>
    <w:r>
      <w:rPr>
        <w:b/>
        <w:noProof/>
        <w:color w:val="A6A6A6" w:themeColor="background1" w:themeShade="A6"/>
        <w:lang w:val="de-DE" w:eastAsia="de-DE"/>
      </w:rPr>
      <w:drawing>
        <wp:inline distT="0" distB="0" distL="0" distR="0" wp14:anchorId="4CEA45BF" wp14:editId="52828B0D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B1D"/>
    <w:rsid w:val="00022102"/>
    <w:rsid w:val="000255FB"/>
    <w:rsid w:val="000919A7"/>
    <w:rsid w:val="000965CB"/>
    <w:rsid w:val="000A2578"/>
    <w:rsid w:val="001274A3"/>
    <w:rsid w:val="001829FF"/>
    <w:rsid w:val="0019531D"/>
    <w:rsid w:val="001C6E60"/>
    <w:rsid w:val="002523F1"/>
    <w:rsid w:val="00261DC3"/>
    <w:rsid w:val="002666EF"/>
    <w:rsid w:val="00315808"/>
    <w:rsid w:val="00327FF5"/>
    <w:rsid w:val="00370E00"/>
    <w:rsid w:val="003F3B4B"/>
    <w:rsid w:val="00553FFE"/>
    <w:rsid w:val="00626B1D"/>
    <w:rsid w:val="00680378"/>
    <w:rsid w:val="006A6B58"/>
    <w:rsid w:val="006C2887"/>
    <w:rsid w:val="0070564B"/>
    <w:rsid w:val="007202B4"/>
    <w:rsid w:val="007418F0"/>
    <w:rsid w:val="008810C4"/>
    <w:rsid w:val="008A1430"/>
    <w:rsid w:val="00AB7930"/>
    <w:rsid w:val="00AD38D1"/>
    <w:rsid w:val="00BA6249"/>
    <w:rsid w:val="00D03AE3"/>
    <w:rsid w:val="00D407D4"/>
    <w:rsid w:val="00D9018D"/>
    <w:rsid w:val="00EA4BE3"/>
    <w:rsid w:val="00EC6E47"/>
    <w:rsid w:val="00F22A8E"/>
    <w:rsid w:val="00F55F01"/>
    <w:rsid w:val="00FA6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AC7335"/>
  <w15:chartTrackingRefBased/>
  <w15:docId w15:val="{13EE2594-61E3-40F5-A8C3-D46B8AB11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Pr>
      <w:lang w:val="en-GB"/>
    </w:rPr>
  </w:style>
  <w:style w:type="paragraph" w:styleId="Footer">
    <w:name w:val="footer"/>
    <w:basedOn w:val="Normal"/>
    <w:link w:val="FooterChar"/>
    <w:unhideWhenUsed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Pr>
      <w:lang w:val="en-GB"/>
    </w:rPr>
  </w:style>
  <w:style w:type="paragraph" w:customStyle="1" w:styleId="SupplementaryMaterial">
    <w:name w:val="Supplementary Material"/>
    <w:basedOn w:val="Title"/>
    <w:next w:val="Title"/>
    <w:qFormat/>
    <w:pPr>
      <w:suppressLineNumbers/>
      <w:spacing w:before="240" w:after="120"/>
      <w:contextualSpacing w:val="0"/>
      <w:jc w:val="center"/>
    </w:pPr>
    <w:rPr>
      <w:rFonts w:ascii="Times New Roman" w:eastAsiaTheme="minorHAnsi" w:hAnsi="Times New Roman" w:cs="Times New Roman"/>
      <w:b/>
      <w:i/>
      <w:spacing w:val="0"/>
      <w:kern w:val="0"/>
      <w:sz w:val="32"/>
      <w:szCs w:val="32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FootnoteText">
    <w:name w:val="footnote text"/>
    <w:basedOn w:val="Normal"/>
    <w:next w:val="Normal"/>
    <w:link w:val="FootnoteTextChar"/>
    <w:autoRedefine/>
    <w:pPr>
      <w:tabs>
        <w:tab w:val="left" w:pos="288"/>
      </w:tabs>
      <w:spacing w:after="0" w:line="170" w:lineRule="exact"/>
      <w:ind w:left="288" w:hanging="288"/>
      <w:jc w:val="both"/>
    </w:pPr>
    <w:rPr>
      <w:rFonts w:ascii="Times" w:eastAsia="Times New Roman" w:hAnsi="Times" w:cs="Times New Roman"/>
      <w:sz w:val="17"/>
      <w:szCs w:val="24"/>
      <w:lang w:val="en-US"/>
    </w:rPr>
  </w:style>
  <w:style w:type="character" w:customStyle="1" w:styleId="FootnoteTextChar">
    <w:name w:val="Footnote Text Char"/>
    <w:basedOn w:val="DefaultParagraphFont"/>
    <w:link w:val="FootnoteText"/>
    <w:rPr>
      <w:rFonts w:ascii="Times" w:eastAsia="Times New Roman" w:hAnsi="Times" w:cs="Times New Roman"/>
      <w:sz w:val="17"/>
      <w:szCs w:val="24"/>
    </w:rPr>
  </w:style>
  <w:style w:type="paragraph" w:styleId="BodyText">
    <w:name w:val="Body Text"/>
    <w:basedOn w:val="Normal"/>
    <w:link w:val="BodyTextChar"/>
    <w:pPr>
      <w:pBdr>
        <w:top w:val="single" w:sz="4" w:space="6" w:color="auto"/>
      </w:pBdr>
      <w:spacing w:before="120" w:after="0" w:line="240" w:lineRule="auto"/>
      <w:jc w:val="both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rPr>
      <w:rFonts w:ascii="Helvetica" w:eastAsia="Times New Roman" w:hAnsi="Helvetica" w:cs="Times New Roman"/>
      <w:szCs w:val="24"/>
    </w:rPr>
  </w:style>
  <w:style w:type="character" w:styleId="Hyperlink">
    <w:name w:val="Hyperlink"/>
    <w:basedOn w:val="DefaultParagraphFont"/>
    <w:uiPriority w:val="99"/>
    <w:semiHidden/>
    <w:unhideWhenUsed/>
    <w:rPr>
      <w:color w:val="0000FF"/>
      <w:u w:val="single"/>
    </w:rPr>
  </w:style>
  <w:style w:type="paragraph" w:styleId="EndnoteText">
    <w:name w:val="endnote text"/>
    <w:basedOn w:val="Normal"/>
    <w:link w:val="EndnoteTextChar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ar-SA"/>
    </w:rPr>
  </w:style>
  <w:style w:type="character" w:customStyle="1" w:styleId="EndnoteTextChar">
    <w:name w:val="Endnote Text Char"/>
    <w:basedOn w:val="DefaultParagraphFont"/>
    <w:link w:val="EndnoteText"/>
    <w:rPr>
      <w:rFonts w:ascii="Times New Roman" w:eastAsia="Times New Roman" w:hAnsi="Times New Roman" w:cs="Times New Roman"/>
      <w:sz w:val="20"/>
      <w:szCs w:val="20"/>
      <w:lang w:val="es-ES" w:eastAsia="ar-SA"/>
    </w:rPr>
  </w:style>
  <w:style w:type="paragraph" w:styleId="Revision">
    <w:name w:val="Revision"/>
    <w:hidden/>
    <w:uiPriority w:val="99"/>
    <w:semiHidden/>
    <w:rsid w:val="00261DC3"/>
    <w:pPr>
      <w:spacing w:after="0" w:line="240" w:lineRule="auto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83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doi.org/10.1107/S0021889892009944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4DDE96-681C-429C-A660-8EF5A1CC46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694</Words>
  <Characters>3959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birkou</dc:creator>
  <cp:keywords/>
  <dc:description/>
  <cp:lastModifiedBy>maria birkou</cp:lastModifiedBy>
  <cp:revision>6</cp:revision>
  <dcterms:created xsi:type="dcterms:W3CDTF">2022-01-19T12:58:00Z</dcterms:created>
  <dcterms:modified xsi:type="dcterms:W3CDTF">2022-02-01T10:46:00Z</dcterms:modified>
</cp:coreProperties>
</file>