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B73802" w14:textId="30692C1F" w:rsidR="00BA535D" w:rsidRPr="00EB7318" w:rsidRDefault="00BA535D" w:rsidP="009E09C2">
      <w:pPr>
        <w:spacing w:after="80"/>
        <w:jc w:val="center"/>
        <w:rPr>
          <w:rFonts w:ascii="Arial" w:hAnsi="Arial" w:cs="Arial"/>
          <w:sz w:val="32"/>
          <w:szCs w:val="32"/>
        </w:rPr>
      </w:pPr>
      <w:r>
        <w:rPr>
          <w:rFonts w:ascii="Arial" w:hAnsi="Arial" w:cs="Arial"/>
          <w:sz w:val="32"/>
          <w:szCs w:val="32"/>
        </w:rPr>
        <w:t>Supplementary information</w:t>
      </w:r>
    </w:p>
    <w:p w14:paraId="48697FB3" w14:textId="77777777" w:rsidR="00BA535D" w:rsidRDefault="00BA535D" w:rsidP="009E09C2">
      <w:pPr>
        <w:spacing w:after="80"/>
        <w:jc w:val="center"/>
        <w:rPr>
          <w:rFonts w:ascii="Arial" w:hAnsi="Arial" w:cs="Arial"/>
          <w:sz w:val="32"/>
          <w:szCs w:val="32"/>
        </w:rPr>
      </w:pPr>
    </w:p>
    <w:p w14:paraId="65DA88FC" w14:textId="57CC01AF" w:rsidR="009E09C2" w:rsidRPr="00BA535D" w:rsidRDefault="009E09C2" w:rsidP="00BA535D">
      <w:pPr>
        <w:spacing w:after="80"/>
        <w:jc w:val="both"/>
        <w:rPr>
          <w:rFonts w:ascii="Arial" w:hAnsi="Arial" w:cs="Arial"/>
          <w:sz w:val="28"/>
          <w:szCs w:val="28"/>
        </w:rPr>
      </w:pPr>
      <w:r w:rsidRPr="00BA535D">
        <w:rPr>
          <w:rFonts w:ascii="Arial" w:hAnsi="Arial" w:cs="Arial"/>
          <w:sz w:val="28"/>
          <w:szCs w:val="28"/>
        </w:rPr>
        <w:t xml:space="preserve">Kappa </w:t>
      </w:r>
      <w:r w:rsidR="008F0C3F" w:rsidRPr="00BA535D">
        <w:rPr>
          <w:rFonts w:ascii="Arial" w:hAnsi="Arial" w:cs="Arial"/>
          <w:sz w:val="28"/>
          <w:szCs w:val="28"/>
        </w:rPr>
        <w:t xml:space="preserve">but not delta or mu </w:t>
      </w:r>
      <w:r w:rsidRPr="00BA535D">
        <w:rPr>
          <w:rFonts w:ascii="Arial" w:hAnsi="Arial" w:cs="Arial"/>
          <w:sz w:val="28"/>
          <w:szCs w:val="28"/>
        </w:rPr>
        <w:t xml:space="preserve">opioid receptors form homodimers </w:t>
      </w:r>
      <w:r w:rsidR="008F0C3F" w:rsidRPr="00BA535D">
        <w:rPr>
          <w:rFonts w:ascii="Arial" w:hAnsi="Arial" w:cs="Arial"/>
          <w:sz w:val="28"/>
          <w:szCs w:val="28"/>
        </w:rPr>
        <w:t>at low membrane densities</w:t>
      </w:r>
    </w:p>
    <w:p w14:paraId="27C2AAA8" w14:textId="18B2CEC7" w:rsidR="009E09C2" w:rsidRDefault="009E09C2" w:rsidP="009E09C2">
      <w:pPr>
        <w:spacing w:after="80"/>
        <w:jc w:val="both"/>
        <w:rPr>
          <w:rFonts w:ascii="Arial" w:hAnsi="Arial" w:cs="Arial"/>
          <w:sz w:val="24"/>
          <w:szCs w:val="24"/>
        </w:rPr>
      </w:pPr>
      <w:r>
        <w:rPr>
          <w:rFonts w:ascii="Arial" w:hAnsi="Arial" w:cs="Arial"/>
          <w:sz w:val="24"/>
          <w:szCs w:val="24"/>
        </w:rPr>
        <w:t>Kristina Cechov</w:t>
      </w:r>
      <w:r w:rsidR="00612B6B">
        <w:rPr>
          <w:rFonts w:ascii="Arial" w:hAnsi="Arial" w:cs="Arial"/>
          <w:sz w:val="24"/>
          <w:szCs w:val="24"/>
        </w:rPr>
        <w:t>a</w:t>
      </w:r>
      <w:r w:rsidRPr="009E09C2">
        <w:rPr>
          <w:rFonts w:ascii="Arial" w:hAnsi="Arial" w:cs="Arial"/>
          <w:sz w:val="24"/>
          <w:szCs w:val="24"/>
        </w:rPr>
        <w:t xml:space="preserve">, </w:t>
      </w:r>
      <w:r w:rsidR="008A4296">
        <w:rPr>
          <w:rFonts w:ascii="Arial" w:hAnsi="Arial" w:cs="Arial"/>
          <w:sz w:val="24"/>
          <w:szCs w:val="24"/>
        </w:rPr>
        <w:t xml:space="preserve">Chenyang Lan, </w:t>
      </w:r>
      <w:r w:rsidR="00FC4B5B" w:rsidRPr="00035E86">
        <w:rPr>
          <w:rFonts w:ascii="Arial" w:hAnsi="Arial" w:cs="Arial"/>
          <w:sz w:val="24"/>
          <w:szCs w:val="24"/>
        </w:rPr>
        <w:t>Matus Macik</w:t>
      </w:r>
      <w:r w:rsidR="00FC4B5B">
        <w:rPr>
          <w:rFonts w:ascii="Arial" w:hAnsi="Arial" w:cs="Arial"/>
          <w:sz w:val="24"/>
          <w:szCs w:val="24"/>
        </w:rPr>
        <w:t xml:space="preserve">, </w:t>
      </w:r>
      <w:r w:rsidR="004E6C85" w:rsidRPr="003A69E5">
        <w:rPr>
          <w:rFonts w:ascii="Arial" w:hAnsi="Arial" w:cs="Arial"/>
          <w:sz w:val="24"/>
          <w:szCs w:val="24"/>
        </w:rPr>
        <w:t>Nicolas P. F. Barthes, Manfred Jung,</w:t>
      </w:r>
      <w:r w:rsidR="004E6C85">
        <w:rPr>
          <w:rFonts w:ascii="Arial" w:hAnsi="Arial" w:cs="Arial"/>
          <w:sz w:val="24"/>
          <w:szCs w:val="24"/>
        </w:rPr>
        <w:t xml:space="preserve"> </w:t>
      </w:r>
      <w:r w:rsidRPr="009E09C2">
        <w:rPr>
          <w:rFonts w:ascii="Arial" w:hAnsi="Arial" w:cs="Arial"/>
          <w:sz w:val="24"/>
          <w:szCs w:val="24"/>
        </w:rPr>
        <w:t xml:space="preserve">Maximilian </w:t>
      </w:r>
      <w:r w:rsidR="00E967C9">
        <w:rPr>
          <w:rFonts w:ascii="Arial" w:hAnsi="Arial" w:cs="Arial"/>
          <w:sz w:val="24"/>
          <w:szCs w:val="24"/>
        </w:rPr>
        <w:t xml:space="preserve">H. </w:t>
      </w:r>
      <w:r w:rsidRPr="009E09C2">
        <w:rPr>
          <w:rFonts w:ascii="Arial" w:hAnsi="Arial" w:cs="Arial"/>
          <w:sz w:val="24"/>
          <w:szCs w:val="24"/>
        </w:rPr>
        <w:t>Ulbrich</w:t>
      </w:r>
    </w:p>
    <w:p w14:paraId="22F183BB" w14:textId="58C7BDD0" w:rsidR="00BA535D" w:rsidRDefault="00BA535D" w:rsidP="009E09C2">
      <w:pPr>
        <w:spacing w:after="80"/>
        <w:jc w:val="both"/>
        <w:rPr>
          <w:rFonts w:ascii="Arial" w:hAnsi="Arial" w:cs="Arial"/>
          <w:sz w:val="24"/>
          <w:szCs w:val="24"/>
        </w:rPr>
      </w:pPr>
    </w:p>
    <w:p w14:paraId="01C9BEE4" w14:textId="77777777" w:rsidR="00DD2133" w:rsidRDefault="00DD2133" w:rsidP="009E09C2">
      <w:pPr>
        <w:spacing w:after="80"/>
        <w:jc w:val="both"/>
        <w:rPr>
          <w:rFonts w:ascii="Arial" w:hAnsi="Arial" w:cs="Arial"/>
          <w:sz w:val="24"/>
          <w:szCs w:val="24"/>
        </w:rPr>
      </w:pPr>
    </w:p>
    <w:p w14:paraId="29E1282A" w14:textId="3E106E4C" w:rsidR="00B40201" w:rsidRDefault="00B40201" w:rsidP="00B40201">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Figure </w:t>
      </w:r>
      <w:r>
        <w:rPr>
          <w:rFonts w:ascii="Arial" w:hAnsi="Arial" w:cs="Arial"/>
          <w:sz w:val="24"/>
          <w:szCs w:val="24"/>
        </w:rPr>
        <w:t>1</w:t>
      </w:r>
      <w:r w:rsidRPr="00EB7318">
        <w:rPr>
          <w:rFonts w:ascii="Arial" w:hAnsi="Arial" w:cs="Arial"/>
          <w:sz w:val="24"/>
          <w:szCs w:val="24"/>
        </w:rPr>
        <w:tab/>
      </w:r>
      <w:r w:rsidR="008078BC">
        <w:rPr>
          <w:rFonts w:ascii="Arial" w:hAnsi="Arial" w:cs="Arial"/>
          <w:sz w:val="24"/>
          <w:szCs w:val="24"/>
        </w:rPr>
        <w:t>3</w:t>
      </w:r>
      <w:r>
        <w:rPr>
          <w:rFonts w:ascii="Arial" w:hAnsi="Arial" w:cs="Arial"/>
          <w:sz w:val="24"/>
          <w:szCs w:val="24"/>
        </w:rPr>
        <w:br/>
      </w:r>
      <w:r w:rsidRPr="005D2E9E">
        <w:rPr>
          <w:rFonts w:ascii="Arial" w:hAnsi="Arial" w:cs="Arial"/>
          <w:sz w:val="24"/>
          <w:szCs w:val="24"/>
        </w:rPr>
        <w:t>Single-molecule events in the split GFP assay</w:t>
      </w:r>
    </w:p>
    <w:p w14:paraId="7B44C40F" w14:textId="4AB9F5E8" w:rsidR="00237AE1" w:rsidRPr="005D2E9E" w:rsidRDefault="00237AE1" w:rsidP="00237AE1">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Figure </w:t>
      </w:r>
      <w:r>
        <w:rPr>
          <w:rFonts w:ascii="Arial" w:hAnsi="Arial" w:cs="Arial"/>
          <w:sz w:val="24"/>
          <w:szCs w:val="24"/>
        </w:rPr>
        <w:t>2</w:t>
      </w:r>
      <w:r w:rsidRPr="00EB7318">
        <w:rPr>
          <w:rFonts w:ascii="Arial" w:hAnsi="Arial" w:cs="Arial"/>
          <w:sz w:val="24"/>
          <w:szCs w:val="24"/>
        </w:rPr>
        <w:tab/>
      </w:r>
      <w:r w:rsidR="008078BC">
        <w:rPr>
          <w:rFonts w:ascii="Arial" w:hAnsi="Arial" w:cs="Arial"/>
          <w:sz w:val="24"/>
          <w:szCs w:val="24"/>
        </w:rPr>
        <w:t>4</w:t>
      </w:r>
      <w:r>
        <w:rPr>
          <w:rFonts w:ascii="Arial" w:hAnsi="Arial" w:cs="Arial"/>
          <w:sz w:val="24"/>
          <w:szCs w:val="24"/>
        </w:rPr>
        <w:br/>
      </w:r>
      <w:r w:rsidRPr="005D2E9E">
        <w:rPr>
          <w:rFonts w:ascii="Arial" w:hAnsi="Arial" w:cs="Arial"/>
          <w:sz w:val="24"/>
          <w:szCs w:val="24"/>
        </w:rPr>
        <w:t>Density dependence of the yellow spots fraction</w:t>
      </w:r>
    </w:p>
    <w:p w14:paraId="715923C6" w14:textId="37E67C07" w:rsidR="0014249F" w:rsidRDefault="0014249F" w:rsidP="0014249F">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Figure </w:t>
      </w:r>
      <w:r w:rsidR="00AF2FEB">
        <w:rPr>
          <w:rFonts w:ascii="Arial" w:hAnsi="Arial" w:cs="Arial"/>
          <w:sz w:val="24"/>
          <w:szCs w:val="24"/>
        </w:rPr>
        <w:t>3</w:t>
      </w:r>
      <w:r w:rsidRPr="00EB7318">
        <w:rPr>
          <w:rFonts w:ascii="Arial" w:hAnsi="Arial" w:cs="Arial"/>
          <w:sz w:val="24"/>
          <w:szCs w:val="24"/>
        </w:rPr>
        <w:tab/>
      </w:r>
      <w:r>
        <w:rPr>
          <w:rFonts w:ascii="Arial" w:hAnsi="Arial" w:cs="Arial"/>
          <w:sz w:val="24"/>
          <w:szCs w:val="24"/>
        </w:rPr>
        <w:t>5</w:t>
      </w:r>
      <w:r>
        <w:rPr>
          <w:rFonts w:ascii="Arial" w:hAnsi="Arial" w:cs="Arial"/>
          <w:sz w:val="24"/>
          <w:szCs w:val="24"/>
        </w:rPr>
        <w:br/>
        <w:t xml:space="preserve">Long co-localization events for </w:t>
      </w:r>
      <w:r w:rsidRPr="0014249F">
        <w:rPr>
          <w:rFonts w:ascii="Symbol" w:hAnsi="Symbol" w:cs="Arial"/>
          <w:sz w:val="24"/>
          <w:szCs w:val="24"/>
        </w:rPr>
        <w:t></w:t>
      </w:r>
      <w:r>
        <w:rPr>
          <w:rFonts w:ascii="Arial" w:hAnsi="Arial" w:cs="Arial"/>
          <w:sz w:val="24"/>
          <w:szCs w:val="24"/>
        </w:rPr>
        <w:t xml:space="preserve">OR, </w:t>
      </w:r>
      <w:r w:rsidRPr="0014249F">
        <w:rPr>
          <w:rFonts w:ascii="Symbol" w:hAnsi="Symbol" w:cs="Arial"/>
          <w:sz w:val="24"/>
          <w:szCs w:val="24"/>
        </w:rPr>
        <w:t></w:t>
      </w:r>
      <w:r>
        <w:rPr>
          <w:rFonts w:ascii="Arial" w:hAnsi="Arial" w:cs="Arial"/>
          <w:sz w:val="24"/>
          <w:szCs w:val="24"/>
        </w:rPr>
        <w:t xml:space="preserve">OR, </w:t>
      </w:r>
      <w:r w:rsidRPr="0014249F">
        <w:rPr>
          <w:rFonts w:ascii="Symbol" w:hAnsi="Symbol" w:cs="Arial"/>
          <w:sz w:val="24"/>
          <w:szCs w:val="24"/>
        </w:rPr>
        <w:t></w:t>
      </w:r>
      <w:r>
        <w:rPr>
          <w:rFonts w:ascii="Arial" w:hAnsi="Arial" w:cs="Arial"/>
          <w:sz w:val="24"/>
          <w:szCs w:val="24"/>
        </w:rPr>
        <w:t>OR</w:t>
      </w:r>
    </w:p>
    <w:p w14:paraId="3B1603B3" w14:textId="074C1FB5" w:rsidR="00237AE1" w:rsidRDefault="00237AE1" w:rsidP="0014249F">
      <w:pPr>
        <w:tabs>
          <w:tab w:val="right" w:pos="9360"/>
        </w:tabs>
        <w:spacing w:after="80"/>
        <w:jc w:val="both"/>
        <w:rPr>
          <w:rFonts w:ascii="Arial" w:hAnsi="Arial" w:cs="Arial"/>
          <w:sz w:val="24"/>
          <w:szCs w:val="24"/>
        </w:rPr>
      </w:pPr>
      <w:r>
        <w:rPr>
          <w:rFonts w:ascii="Arial" w:hAnsi="Arial" w:cs="Arial"/>
          <w:sz w:val="24"/>
          <w:szCs w:val="24"/>
        </w:rPr>
        <w:t xml:space="preserve">Supplementary Figure </w:t>
      </w:r>
      <w:r w:rsidR="00AF2FEB">
        <w:rPr>
          <w:rFonts w:ascii="Arial" w:hAnsi="Arial" w:cs="Arial"/>
          <w:sz w:val="24"/>
          <w:szCs w:val="24"/>
        </w:rPr>
        <w:t>4</w:t>
      </w:r>
      <w:r>
        <w:rPr>
          <w:rFonts w:ascii="Arial" w:hAnsi="Arial" w:cs="Arial"/>
          <w:sz w:val="24"/>
          <w:szCs w:val="24"/>
        </w:rPr>
        <w:tab/>
      </w:r>
      <w:r w:rsidR="008078BC">
        <w:rPr>
          <w:rFonts w:ascii="Arial" w:hAnsi="Arial" w:cs="Arial"/>
          <w:sz w:val="24"/>
          <w:szCs w:val="24"/>
        </w:rPr>
        <w:t>6</w:t>
      </w:r>
    </w:p>
    <w:p w14:paraId="0978D4B3" w14:textId="2FB1188B" w:rsidR="00237AE1" w:rsidRPr="005D2E9E" w:rsidRDefault="00244043" w:rsidP="0014249F">
      <w:pPr>
        <w:tabs>
          <w:tab w:val="right" w:pos="9360"/>
        </w:tabs>
        <w:spacing w:after="80"/>
        <w:jc w:val="both"/>
        <w:rPr>
          <w:rFonts w:ascii="Arial" w:hAnsi="Arial" w:cs="Arial"/>
          <w:sz w:val="24"/>
          <w:szCs w:val="24"/>
        </w:rPr>
      </w:pPr>
      <w:r>
        <w:rPr>
          <w:rFonts w:ascii="Arial" w:hAnsi="Arial" w:cs="Arial"/>
          <w:sz w:val="24"/>
          <w:szCs w:val="24"/>
        </w:rPr>
        <w:t>Yellow spots fraction and lifetimes after excluding immobile spots</w:t>
      </w:r>
    </w:p>
    <w:p w14:paraId="2B2CAF4A" w14:textId="54D07F13" w:rsidR="00244043" w:rsidRDefault="00244043" w:rsidP="00244043">
      <w:pPr>
        <w:tabs>
          <w:tab w:val="right" w:pos="9360"/>
        </w:tabs>
        <w:spacing w:after="80"/>
        <w:jc w:val="both"/>
        <w:rPr>
          <w:rFonts w:ascii="Arial" w:hAnsi="Arial" w:cs="Arial"/>
          <w:sz w:val="24"/>
          <w:szCs w:val="24"/>
        </w:rPr>
      </w:pPr>
      <w:r>
        <w:rPr>
          <w:rFonts w:ascii="Arial" w:hAnsi="Arial" w:cs="Arial"/>
          <w:sz w:val="24"/>
          <w:szCs w:val="24"/>
        </w:rPr>
        <w:t>Supplementary Figure 5</w:t>
      </w:r>
      <w:r>
        <w:rPr>
          <w:rFonts w:ascii="Arial" w:hAnsi="Arial" w:cs="Arial"/>
          <w:sz w:val="24"/>
          <w:szCs w:val="24"/>
        </w:rPr>
        <w:tab/>
        <w:t>7</w:t>
      </w:r>
    </w:p>
    <w:p w14:paraId="6C4D7542" w14:textId="7B022D5E" w:rsidR="00244043" w:rsidRPr="005D2E9E" w:rsidRDefault="00244043" w:rsidP="00244043">
      <w:pPr>
        <w:tabs>
          <w:tab w:val="right" w:pos="9360"/>
        </w:tabs>
        <w:spacing w:after="80"/>
        <w:jc w:val="both"/>
        <w:rPr>
          <w:rFonts w:ascii="Arial" w:hAnsi="Arial" w:cs="Arial"/>
          <w:sz w:val="24"/>
          <w:szCs w:val="24"/>
        </w:rPr>
      </w:pPr>
      <w:r>
        <w:rPr>
          <w:rFonts w:ascii="Arial" w:hAnsi="Arial" w:cs="Arial"/>
          <w:sz w:val="24"/>
          <w:szCs w:val="24"/>
        </w:rPr>
        <w:t>Dimer fraction</w:t>
      </w:r>
      <w:r w:rsidR="00CA5320">
        <w:rPr>
          <w:rFonts w:ascii="Arial" w:hAnsi="Arial" w:cs="Arial"/>
          <w:sz w:val="24"/>
          <w:szCs w:val="24"/>
        </w:rPr>
        <w:t>s for all ORs and PDGFRTM</w:t>
      </w:r>
    </w:p>
    <w:p w14:paraId="69EE4392" w14:textId="09B73799" w:rsidR="00AF2FEB" w:rsidRDefault="00AF2FEB" w:rsidP="00AF2FEB">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Figure </w:t>
      </w:r>
      <w:r w:rsidR="00244043">
        <w:rPr>
          <w:rFonts w:ascii="Arial" w:hAnsi="Arial" w:cs="Arial"/>
          <w:sz w:val="24"/>
          <w:szCs w:val="24"/>
        </w:rPr>
        <w:t>6</w:t>
      </w:r>
      <w:r w:rsidRPr="00EB7318">
        <w:rPr>
          <w:rFonts w:ascii="Arial" w:hAnsi="Arial" w:cs="Arial"/>
          <w:sz w:val="24"/>
          <w:szCs w:val="24"/>
        </w:rPr>
        <w:tab/>
      </w:r>
      <w:r w:rsidR="00244043">
        <w:rPr>
          <w:rFonts w:ascii="Arial" w:hAnsi="Arial" w:cs="Arial"/>
          <w:sz w:val="24"/>
          <w:szCs w:val="24"/>
        </w:rPr>
        <w:t>8</w:t>
      </w:r>
      <w:r>
        <w:rPr>
          <w:rFonts w:ascii="Arial" w:hAnsi="Arial" w:cs="Arial"/>
          <w:sz w:val="24"/>
          <w:szCs w:val="24"/>
        </w:rPr>
        <w:br/>
      </w:r>
      <w:r w:rsidRPr="00EB7318">
        <w:rPr>
          <w:rFonts w:ascii="Arial" w:hAnsi="Arial" w:cs="Arial"/>
          <w:sz w:val="24"/>
          <w:szCs w:val="24"/>
        </w:rPr>
        <w:t>Receptor membrane densities from expression under the CMV promoter</w:t>
      </w:r>
    </w:p>
    <w:p w14:paraId="5615D18C" w14:textId="2D9E05A8" w:rsidR="00505051" w:rsidRPr="00EB7318" w:rsidRDefault="00505051" w:rsidP="00505051">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Note </w:t>
      </w:r>
      <w:r>
        <w:rPr>
          <w:rFonts w:ascii="Arial" w:hAnsi="Arial" w:cs="Arial"/>
          <w:sz w:val="24"/>
          <w:szCs w:val="24"/>
        </w:rPr>
        <w:t>1</w:t>
      </w:r>
      <w:r w:rsidRPr="00EB7318">
        <w:rPr>
          <w:rFonts w:ascii="Arial" w:hAnsi="Arial" w:cs="Arial"/>
          <w:sz w:val="24"/>
          <w:szCs w:val="24"/>
        </w:rPr>
        <w:tab/>
      </w:r>
      <w:r w:rsidR="00244043">
        <w:rPr>
          <w:rFonts w:ascii="Arial" w:hAnsi="Arial" w:cs="Arial"/>
          <w:sz w:val="24"/>
          <w:szCs w:val="24"/>
        </w:rPr>
        <w:t>9</w:t>
      </w:r>
      <w:r>
        <w:rPr>
          <w:rFonts w:ascii="Arial" w:hAnsi="Arial" w:cs="Arial"/>
          <w:sz w:val="24"/>
          <w:szCs w:val="24"/>
        </w:rPr>
        <w:br/>
      </w:r>
      <w:r w:rsidRPr="005D2E9E">
        <w:rPr>
          <w:rFonts w:ascii="Arial" w:hAnsi="Arial" w:cs="Arial"/>
          <w:sz w:val="24"/>
          <w:szCs w:val="24"/>
        </w:rPr>
        <w:t>Calibration of GFP reconstitution in the split GFP assay</w:t>
      </w:r>
    </w:p>
    <w:p w14:paraId="7FB45A91" w14:textId="53185282" w:rsidR="006D73D0" w:rsidRDefault="006D73D0" w:rsidP="00540933">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Note </w:t>
      </w:r>
      <w:r w:rsidR="00505051">
        <w:rPr>
          <w:rFonts w:ascii="Arial" w:hAnsi="Arial" w:cs="Arial"/>
          <w:sz w:val="24"/>
          <w:szCs w:val="24"/>
        </w:rPr>
        <w:t>2</w:t>
      </w:r>
      <w:r w:rsidRPr="00EB7318">
        <w:rPr>
          <w:rFonts w:ascii="Arial" w:hAnsi="Arial" w:cs="Arial"/>
          <w:sz w:val="24"/>
          <w:szCs w:val="24"/>
        </w:rPr>
        <w:tab/>
      </w:r>
      <w:r w:rsidR="008078BC">
        <w:rPr>
          <w:rFonts w:ascii="Arial" w:hAnsi="Arial" w:cs="Arial"/>
          <w:sz w:val="24"/>
          <w:szCs w:val="24"/>
        </w:rPr>
        <w:t>1</w:t>
      </w:r>
      <w:r w:rsidR="00244043">
        <w:rPr>
          <w:rFonts w:ascii="Arial" w:hAnsi="Arial" w:cs="Arial"/>
          <w:sz w:val="24"/>
          <w:szCs w:val="24"/>
        </w:rPr>
        <w:t>2</w:t>
      </w:r>
      <w:r>
        <w:rPr>
          <w:rFonts w:ascii="Arial" w:hAnsi="Arial" w:cs="Arial"/>
          <w:sz w:val="24"/>
          <w:szCs w:val="24"/>
        </w:rPr>
        <w:br/>
        <w:t>Fraction of immobile spots</w:t>
      </w:r>
      <w:r w:rsidR="009C7B48">
        <w:rPr>
          <w:rFonts w:ascii="Arial" w:hAnsi="Arial" w:cs="Arial"/>
          <w:sz w:val="24"/>
          <w:szCs w:val="24"/>
        </w:rPr>
        <w:t xml:space="preserve"> and diffusion coefficient</w:t>
      </w:r>
    </w:p>
    <w:p w14:paraId="558A9129" w14:textId="27083311" w:rsidR="009A6FCF" w:rsidRPr="00EB7318" w:rsidRDefault="009A6FCF" w:rsidP="009A6FCF">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Note </w:t>
      </w:r>
      <w:r w:rsidR="00505051">
        <w:rPr>
          <w:rFonts w:ascii="Arial" w:hAnsi="Arial" w:cs="Arial"/>
          <w:sz w:val="24"/>
          <w:szCs w:val="24"/>
        </w:rPr>
        <w:t>3</w:t>
      </w:r>
      <w:r w:rsidRPr="00EB7318">
        <w:rPr>
          <w:rFonts w:ascii="Arial" w:hAnsi="Arial" w:cs="Arial"/>
          <w:sz w:val="24"/>
          <w:szCs w:val="24"/>
        </w:rPr>
        <w:tab/>
      </w:r>
      <w:r>
        <w:rPr>
          <w:rFonts w:ascii="Arial" w:hAnsi="Arial" w:cs="Arial"/>
          <w:sz w:val="24"/>
          <w:szCs w:val="24"/>
        </w:rPr>
        <w:t>1</w:t>
      </w:r>
      <w:r w:rsidR="00244043">
        <w:rPr>
          <w:rFonts w:ascii="Arial" w:hAnsi="Arial" w:cs="Arial"/>
          <w:sz w:val="24"/>
          <w:szCs w:val="24"/>
        </w:rPr>
        <w:t>4</w:t>
      </w:r>
      <w:r>
        <w:rPr>
          <w:rFonts w:ascii="Arial" w:hAnsi="Arial" w:cs="Arial"/>
          <w:sz w:val="24"/>
          <w:szCs w:val="24"/>
        </w:rPr>
        <w:br/>
        <w:t>Determination of threshold distance for green and red to be considered co-localized</w:t>
      </w:r>
    </w:p>
    <w:p w14:paraId="4FCCE23A" w14:textId="78A706B5" w:rsidR="00EB7318" w:rsidRPr="00EB7318" w:rsidRDefault="00540933" w:rsidP="00540933">
      <w:pPr>
        <w:tabs>
          <w:tab w:val="right" w:pos="9360"/>
        </w:tabs>
        <w:spacing w:after="80"/>
        <w:jc w:val="both"/>
        <w:rPr>
          <w:rFonts w:ascii="Arial" w:hAnsi="Arial" w:cs="Arial"/>
          <w:sz w:val="24"/>
          <w:szCs w:val="24"/>
        </w:rPr>
      </w:pPr>
      <w:r w:rsidRPr="00EB7318">
        <w:rPr>
          <w:rFonts w:ascii="Arial" w:hAnsi="Arial" w:cs="Arial"/>
          <w:sz w:val="24"/>
          <w:szCs w:val="24"/>
        </w:rPr>
        <w:t>Supplementary Not</w:t>
      </w:r>
      <w:r w:rsidR="006D73D0">
        <w:rPr>
          <w:rFonts w:ascii="Arial" w:hAnsi="Arial" w:cs="Arial"/>
          <w:sz w:val="24"/>
          <w:szCs w:val="24"/>
        </w:rPr>
        <w:t xml:space="preserve">e </w:t>
      </w:r>
      <w:r w:rsidR="00505051">
        <w:rPr>
          <w:rFonts w:ascii="Arial" w:hAnsi="Arial" w:cs="Arial"/>
          <w:sz w:val="24"/>
          <w:szCs w:val="24"/>
        </w:rPr>
        <w:t>4</w:t>
      </w:r>
      <w:r w:rsidR="00EB7318" w:rsidRPr="00EB7318">
        <w:rPr>
          <w:rFonts w:ascii="Arial" w:hAnsi="Arial" w:cs="Arial"/>
          <w:sz w:val="24"/>
          <w:szCs w:val="24"/>
        </w:rPr>
        <w:tab/>
      </w:r>
      <w:r w:rsidR="008078BC">
        <w:rPr>
          <w:rFonts w:ascii="Arial" w:hAnsi="Arial" w:cs="Arial"/>
          <w:sz w:val="24"/>
          <w:szCs w:val="24"/>
        </w:rPr>
        <w:t>1</w:t>
      </w:r>
      <w:r w:rsidR="00244043">
        <w:rPr>
          <w:rFonts w:ascii="Arial" w:hAnsi="Arial" w:cs="Arial"/>
          <w:sz w:val="24"/>
          <w:szCs w:val="24"/>
        </w:rPr>
        <w:t>5</w:t>
      </w:r>
      <w:r w:rsidR="00EB7318">
        <w:rPr>
          <w:rFonts w:ascii="Arial" w:hAnsi="Arial" w:cs="Arial"/>
          <w:sz w:val="24"/>
          <w:szCs w:val="24"/>
        </w:rPr>
        <w:br/>
      </w:r>
      <w:r w:rsidR="00EB7318" w:rsidRPr="00EB7318">
        <w:rPr>
          <w:rFonts w:ascii="Arial" w:hAnsi="Arial" w:cs="Arial"/>
          <w:sz w:val="24"/>
          <w:szCs w:val="24"/>
        </w:rPr>
        <w:t>Model to calculate dimer fraction from yellow fraction</w:t>
      </w:r>
    </w:p>
    <w:p w14:paraId="168156FA" w14:textId="72B9C43C" w:rsidR="00EB7318" w:rsidRPr="00EB7318" w:rsidRDefault="00540933" w:rsidP="00540933">
      <w:pPr>
        <w:tabs>
          <w:tab w:val="right" w:pos="9360"/>
        </w:tabs>
        <w:spacing w:after="80"/>
        <w:jc w:val="both"/>
        <w:rPr>
          <w:rFonts w:ascii="Arial" w:hAnsi="Arial" w:cs="Arial"/>
          <w:sz w:val="24"/>
          <w:szCs w:val="24"/>
        </w:rPr>
      </w:pPr>
      <w:r w:rsidRPr="00EB7318">
        <w:rPr>
          <w:rFonts w:ascii="Arial" w:hAnsi="Arial" w:cs="Arial"/>
          <w:sz w:val="24"/>
          <w:szCs w:val="24"/>
        </w:rPr>
        <w:t>Supplementary Not</w:t>
      </w:r>
      <w:r w:rsidR="00EB7318" w:rsidRPr="00EB7318">
        <w:rPr>
          <w:rFonts w:ascii="Arial" w:hAnsi="Arial" w:cs="Arial"/>
          <w:sz w:val="24"/>
          <w:szCs w:val="24"/>
        </w:rPr>
        <w:t xml:space="preserve">e </w:t>
      </w:r>
      <w:r w:rsidR="00505051">
        <w:rPr>
          <w:rFonts w:ascii="Arial" w:hAnsi="Arial" w:cs="Arial"/>
          <w:sz w:val="24"/>
          <w:szCs w:val="24"/>
        </w:rPr>
        <w:t>5</w:t>
      </w:r>
      <w:r w:rsidR="00EB7318" w:rsidRPr="00EB7318">
        <w:rPr>
          <w:rFonts w:ascii="Arial" w:hAnsi="Arial" w:cs="Arial"/>
          <w:sz w:val="24"/>
          <w:szCs w:val="24"/>
        </w:rPr>
        <w:tab/>
      </w:r>
      <w:r w:rsidR="008078BC">
        <w:rPr>
          <w:rFonts w:ascii="Arial" w:hAnsi="Arial" w:cs="Arial"/>
          <w:sz w:val="24"/>
          <w:szCs w:val="24"/>
        </w:rPr>
        <w:t>1</w:t>
      </w:r>
      <w:r w:rsidR="00244043">
        <w:rPr>
          <w:rFonts w:ascii="Arial" w:hAnsi="Arial" w:cs="Arial"/>
          <w:sz w:val="24"/>
          <w:szCs w:val="24"/>
        </w:rPr>
        <w:t>7</w:t>
      </w:r>
      <w:r w:rsidR="00EB7318">
        <w:rPr>
          <w:rFonts w:ascii="Arial" w:hAnsi="Arial" w:cs="Arial"/>
          <w:sz w:val="24"/>
          <w:szCs w:val="24"/>
        </w:rPr>
        <w:br/>
      </w:r>
      <w:r w:rsidR="00EB7318" w:rsidRPr="00EB7318">
        <w:rPr>
          <w:rFonts w:ascii="Arial" w:hAnsi="Arial" w:cs="Arial"/>
          <w:sz w:val="24"/>
          <w:szCs w:val="24"/>
        </w:rPr>
        <w:t>Model to calculate fluorescent GFP and labeled SNAP-tag fractions</w:t>
      </w:r>
    </w:p>
    <w:p w14:paraId="1A385DE6" w14:textId="292234C9" w:rsidR="00EB7318" w:rsidRDefault="00540933" w:rsidP="00540933">
      <w:pPr>
        <w:tabs>
          <w:tab w:val="right" w:pos="9360"/>
        </w:tabs>
        <w:spacing w:after="80"/>
        <w:jc w:val="both"/>
        <w:rPr>
          <w:rFonts w:ascii="Arial" w:hAnsi="Arial" w:cs="Arial"/>
          <w:sz w:val="24"/>
          <w:szCs w:val="24"/>
        </w:rPr>
      </w:pPr>
      <w:r w:rsidRPr="00EB7318">
        <w:rPr>
          <w:rFonts w:ascii="Arial" w:hAnsi="Arial" w:cs="Arial"/>
          <w:sz w:val="24"/>
          <w:szCs w:val="24"/>
        </w:rPr>
        <w:t>Supplementary Not</w:t>
      </w:r>
      <w:r w:rsidR="00EB7318" w:rsidRPr="00EB7318">
        <w:rPr>
          <w:rFonts w:ascii="Arial" w:hAnsi="Arial" w:cs="Arial"/>
          <w:sz w:val="24"/>
          <w:szCs w:val="24"/>
        </w:rPr>
        <w:t xml:space="preserve">e </w:t>
      </w:r>
      <w:r w:rsidR="00505051">
        <w:rPr>
          <w:rFonts w:ascii="Arial" w:hAnsi="Arial" w:cs="Arial"/>
          <w:sz w:val="24"/>
          <w:szCs w:val="24"/>
        </w:rPr>
        <w:t>6</w:t>
      </w:r>
      <w:r w:rsidR="00EB7318" w:rsidRPr="00EB7318">
        <w:rPr>
          <w:rFonts w:ascii="Arial" w:hAnsi="Arial" w:cs="Arial"/>
          <w:sz w:val="24"/>
          <w:szCs w:val="24"/>
        </w:rPr>
        <w:tab/>
      </w:r>
      <w:r w:rsidR="0014249F">
        <w:rPr>
          <w:rFonts w:ascii="Arial" w:hAnsi="Arial" w:cs="Arial"/>
          <w:sz w:val="24"/>
          <w:szCs w:val="24"/>
        </w:rPr>
        <w:t>1</w:t>
      </w:r>
      <w:r w:rsidR="00244043">
        <w:rPr>
          <w:rFonts w:ascii="Arial" w:hAnsi="Arial" w:cs="Arial"/>
          <w:sz w:val="24"/>
          <w:szCs w:val="24"/>
        </w:rPr>
        <w:t>8</w:t>
      </w:r>
      <w:r w:rsidR="00EB7318">
        <w:rPr>
          <w:rFonts w:ascii="Arial" w:hAnsi="Arial" w:cs="Arial"/>
          <w:sz w:val="24"/>
          <w:szCs w:val="24"/>
        </w:rPr>
        <w:br/>
      </w:r>
      <w:r w:rsidR="00EB7318" w:rsidRPr="00EB7318">
        <w:rPr>
          <w:rFonts w:ascii="Arial" w:hAnsi="Arial" w:cs="Arial"/>
          <w:sz w:val="24"/>
          <w:szCs w:val="24"/>
        </w:rPr>
        <w:t>Fraction of receptor subunits in dimers in dependence on total subunit density</w:t>
      </w:r>
    </w:p>
    <w:p w14:paraId="56F2A5B6" w14:textId="2D949240" w:rsidR="009D2ED9" w:rsidRPr="00EB7318" w:rsidRDefault="009D2ED9" w:rsidP="009D2ED9">
      <w:pPr>
        <w:tabs>
          <w:tab w:val="right" w:pos="9360"/>
        </w:tabs>
        <w:spacing w:after="80"/>
        <w:jc w:val="both"/>
        <w:rPr>
          <w:rFonts w:ascii="Arial" w:hAnsi="Arial" w:cs="Arial"/>
          <w:sz w:val="24"/>
          <w:szCs w:val="24"/>
        </w:rPr>
      </w:pPr>
      <w:r w:rsidRPr="00EB7318">
        <w:rPr>
          <w:rFonts w:ascii="Arial" w:hAnsi="Arial" w:cs="Arial"/>
          <w:sz w:val="24"/>
          <w:szCs w:val="24"/>
        </w:rPr>
        <w:t xml:space="preserve">Supplementary Note </w:t>
      </w:r>
      <w:r>
        <w:rPr>
          <w:rFonts w:ascii="Arial" w:hAnsi="Arial" w:cs="Arial"/>
          <w:sz w:val="24"/>
          <w:szCs w:val="24"/>
        </w:rPr>
        <w:t>7</w:t>
      </w:r>
      <w:r w:rsidRPr="00EB7318">
        <w:rPr>
          <w:rFonts w:ascii="Arial" w:hAnsi="Arial" w:cs="Arial"/>
          <w:sz w:val="24"/>
          <w:szCs w:val="24"/>
        </w:rPr>
        <w:tab/>
      </w:r>
      <w:r>
        <w:rPr>
          <w:rFonts w:ascii="Arial" w:hAnsi="Arial" w:cs="Arial"/>
          <w:sz w:val="24"/>
          <w:szCs w:val="24"/>
        </w:rPr>
        <w:t>1</w:t>
      </w:r>
      <w:r w:rsidR="00244043">
        <w:rPr>
          <w:rFonts w:ascii="Arial" w:hAnsi="Arial" w:cs="Arial"/>
          <w:sz w:val="24"/>
          <w:szCs w:val="24"/>
        </w:rPr>
        <w:t>9</w:t>
      </w:r>
      <w:r>
        <w:rPr>
          <w:rFonts w:ascii="Arial" w:hAnsi="Arial" w:cs="Arial"/>
          <w:sz w:val="24"/>
          <w:szCs w:val="24"/>
        </w:rPr>
        <w:br/>
      </w:r>
      <w:r w:rsidRPr="00EB7318">
        <w:rPr>
          <w:rFonts w:ascii="Arial" w:hAnsi="Arial" w:cs="Arial"/>
          <w:sz w:val="24"/>
          <w:szCs w:val="24"/>
        </w:rPr>
        <w:t>F</w:t>
      </w:r>
      <w:r>
        <w:rPr>
          <w:rFonts w:ascii="Arial" w:hAnsi="Arial" w:cs="Arial"/>
          <w:sz w:val="24"/>
          <w:szCs w:val="24"/>
        </w:rPr>
        <w:t xml:space="preserve">itting of dissociation curve to </w:t>
      </w:r>
      <w:r w:rsidRPr="009D2ED9">
        <w:rPr>
          <w:rFonts w:ascii="Symbol" w:hAnsi="Symbol" w:cs="Arial"/>
          <w:sz w:val="24"/>
          <w:szCs w:val="24"/>
        </w:rPr>
        <w:t></w:t>
      </w:r>
      <w:r>
        <w:rPr>
          <w:rFonts w:ascii="Arial" w:hAnsi="Arial" w:cs="Arial"/>
          <w:sz w:val="24"/>
          <w:szCs w:val="24"/>
        </w:rPr>
        <w:t>OR yellow spot fraction</w:t>
      </w:r>
    </w:p>
    <w:p w14:paraId="07FC446D" w14:textId="77777777" w:rsidR="009D2ED9" w:rsidRPr="00EB7318" w:rsidRDefault="009D2ED9" w:rsidP="00540933">
      <w:pPr>
        <w:tabs>
          <w:tab w:val="right" w:pos="9360"/>
        </w:tabs>
        <w:spacing w:after="80"/>
        <w:jc w:val="both"/>
        <w:rPr>
          <w:rFonts w:ascii="Arial" w:hAnsi="Arial" w:cs="Arial"/>
          <w:sz w:val="24"/>
          <w:szCs w:val="24"/>
        </w:rPr>
      </w:pPr>
    </w:p>
    <w:p w14:paraId="4286D84A" w14:textId="39F57C05" w:rsidR="00EB7318" w:rsidRDefault="00EB7318" w:rsidP="009E09C2">
      <w:pPr>
        <w:spacing w:after="80"/>
        <w:rPr>
          <w:rFonts w:ascii="Arial" w:hAnsi="Arial" w:cs="Arial"/>
          <w:sz w:val="24"/>
          <w:szCs w:val="24"/>
        </w:rPr>
      </w:pPr>
      <w:r>
        <w:rPr>
          <w:rFonts w:ascii="Arial" w:hAnsi="Arial" w:cs="Arial"/>
          <w:sz w:val="24"/>
          <w:szCs w:val="24"/>
        </w:rPr>
        <w:t>Supplementary Movie 1</w:t>
      </w:r>
      <w:r>
        <w:rPr>
          <w:rFonts w:ascii="Arial" w:hAnsi="Arial" w:cs="Arial"/>
          <w:sz w:val="24"/>
          <w:szCs w:val="24"/>
        </w:rPr>
        <w:br/>
        <w:t xml:space="preserve">Cell expressing </w:t>
      </w:r>
      <w:r w:rsidRPr="00EB7318">
        <w:rPr>
          <w:rFonts w:ascii="Symbol" w:hAnsi="Symbol" w:cs="Arial"/>
          <w:sz w:val="24"/>
          <w:szCs w:val="24"/>
        </w:rPr>
        <w:t></w:t>
      </w:r>
      <w:r>
        <w:rPr>
          <w:rFonts w:ascii="Arial" w:hAnsi="Arial" w:cs="Arial"/>
          <w:sz w:val="24"/>
          <w:szCs w:val="24"/>
        </w:rPr>
        <w:t>OR-GFP and SNAP549-</w:t>
      </w:r>
      <w:r w:rsidRPr="00EB7318">
        <w:rPr>
          <w:rFonts w:ascii="Symbol" w:hAnsi="Symbol" w:cs="Arial"/>
          <w:sz w:val="24"/>
          <w:szCs w:val="24"/>
        </w:rPr>
        <w:t></w:t>
      </w:r>
      <w:r>
        <w:rPr>
          <w:rFonts w:ascii="Arial" w:hAnsi="Arial" w:cs="Arial"/>
          <w:sz w:val="24"/>
          <w:szCs w:val="24"/>
        </w:rPr>
        <w:t>OR</w:t>
      </w:r>
      <w:r w:rsidR="004C0101">
        <w:rPr>
          <w:rFonts w:ascii="Arial" w:hAnsi="Arial" w:cs="Arial"/>
          <w:sz w:val="24"/>
          <w:szCs w:val="24"/>
        </w:rPr>
        <w:t xml:space="preserve"> (scale bar 5</w:t>
      </w:r>
      <w:r w:rsidR="00DD2133">
        <w:rPr>
          <w:rFonts w:ascii="Arial" w:hAnsi="Arial" w:cs="Arial"/>
          <w:sz w:val="24"/>
          <w:szCs w:val="24"/>
        </w:rPr>
        <w:t xml:space="preserve"> </w:t>
      </w:r>
      <w:r w:rsidR="004C0101">
        <w:rPr>
          <w:rFonts w:ascii="Arial" w:hAnsi="Arial" w:cs="Arial"/>
          <w:sz w:val="24"/>
          <w:szCs w:val="24"/>
        </w:rPr>
        <w:t>µm)</w:t>
      </w:r>
    </w:p>
    <w:p w14:paraId="7FEFE610" w14:textId="45E0A08B" w:rsidR="00EB7318" w:rsidRDefault="00EB7318" w:rsidP="009E09C2">
      <w:pPr>
        <w:spacing w:after="80"/>
        <w:rPr>
          <w:rFonts w:ascii="Arial" w:hAnsi="Arial" w:cs="Arial"/>
          <w:sz w:val="24"/>
          <w:szCs w:val="24"/>
        </w:rPr>
      </w:pPr>
      <w:r>
        <w:rPr>
          <w:rFonts w:ascii="Arial" w:hAnsi="Arial" w:cs="Arial"/>
          <w:sz w:val="24"/>
          <w:szCs w:val="24"/>
        </w:rPr>
        <w:t>Supplementary Movie 2</w:t>
      </w:r>
      <w:r>
        <w:rPr>
          <w:rFonts w:ascii="Arial" w:hAnsi="Arial" w:cs="Arial"/>
          <w:sz w:val="24"/>
          <w:szCs w:val="24"/>
        </w:rPr>
        <w:br/>
      </w:r>
      <w:r w:rsidR="00DD2133">
        <w:rPr>
          <w:rFonts w:ascii="Arial" w:hAnsi="Arial" w:cs="Arial"/>
          <w:sz w:val="24"/>
          <w:szCs w:val="24"/>
        </w:rPr>
        <w:t xml:space="preserve">Cell expressing </w:t>
      </w:r>
      <w:r w:rsidR="00DD2133" w:rsidRPr="00EB7318">
        <w:rPr>
          <w:rFonts w:ascii="Symbol" w:hAnsi="Symbol" w:cs="Arial"/>
          <w:sz w:val="24"/>
          <w:szCs w:val="24"/>
        </w:rPr>
        <w:t></w:t>
      </w:r>
      <w:r w:rsidR="00DD2133">
        <w:rPr>
          <w:rFonts w:ascii="Arial" w:hAnsi="Arial" w:cs="Arial"/>
          <w:sz w:val="24"/>
          <w:szCs w:val="24"/>
        </w:rPr>
        <w:t>OR-GFP and SNAP549-</w:t>
      </w:r>
      <w:r w:rsidR="00DD2133" w:rsidRPr="00EB7318">
        <w:rPr>
          <w:rFonts w:ascii="Symbol" w:hAnsi="Symbol" w:cs="Arial"/>
          <w:sz w:val="24"/>
          <w:szCs w:val="24"/>
        </w:rPr>
        <w:t></w:t>
      </w:r>
      <w:r w:rsidR="00DD2133">
        <w:rPr>
          <w:rFonts w:ascii="Arial" w:hAnsi="Arial" w:cs="Arial"/>
          <w:sz w:val="24"/>
          <w:szCs w:val="24"/>
        </w:rPr>
        <w:t>OR (close-up, scale bar 1 µm)</w:t>
      </w:r>
    </w:p>
    <w:p w14:paraId="0DB4D7A2" w14:textId="4B93513C" w:rsidR="00DD2133" w:rsidRDefault="00EB7318" w:rsidP="00DD2133">
      <w:pPr>
        <w:spacing w:after="80"/>
        <w:rPr>
          <w:rFonts w:ascii="Arial" w:hAnsi="Arial" w:cs="Arial"/>
          <w:sz w:val="24"/>
          <w:szCs w:val="24"/>
        </w:rPr>
      </w:pPr>
      <w:r>
        <w:rPr>
          <w:rFonts w:ascii="Arial" w:hAnsi="Arial" w:cs="Arial"/>
          <w:sz w:val="24"/>
          <w:szCs w:val="24"/>
        </w:rPr>
        <w:t>Supplementary Movie 3</w:t>
      </w:r>
      <w:r w:rsidR="00DD2133">
        <w:rPr>
          <w:rFonts w:ascii="Arial" w:hAnsi="Arial" w:cs="Arial"/>
          <w:sz w:val="24"/>
          <w:szCs w:val="24"/>
        </w:rPr>
        <w:br/>
        <w:t xml:space="preserve">Cell expressing </w:t>
      </w:r>
      <w:r w:rsidR="00DD2133">
        <w:rPr>
          <w:rFonts w:ascii="Symbol" w:hAnsi="Symbol" w:cs="Arial"/>
          <w:sz w:val="24"/>
          <w:szCs w:val="24"/>
        </w:rPr>
        <w:t></w:t>
      </w:r>
      <w:r w:rsidR="00DD2133">
        <w:rPr>
          <w:rFonts w:ascii="Arial" w:hAnsi="Arial" w:cs="Arial"/>
          <w:sz w:val="24"/>
          <w:szCs w:val="24"/>
        </w:rPr>
        <w:t>OR-GFP and SNAP549-</w:t>
      </w:r>
      <w:r w:rsidR="00DD2133">
        <w:rPr>
          <w:rFonts w:ascii="Symbol" w:hAnsi="Symbol" w:cs="Arial"/>
          <w:sz w:val="24"/>
          <w:szCs w:val="24"/>
        </w:rPr>
        <w:t></w:t>
      </w:r>
      <w:r w:rsidR="00DD2133">
        <w:rPr>
          <w:rFonts w:ascii="Arial" w:hAnsi="Arial" w:cs="Arial"/>
          <w:sz w:val="24"/>
          <w:szCs w:val="24"/>
        </w:rPr>
        <w:t>OR (close-up, scale bar 1 µm)</w:t>
      </w:r>
    </w:p>
    <w:p w14:paraId="18DB5DB8" w14:textId="2984F443" w:rsidR="00EB7318" w:rsidRDefault="00EB7318" w:rsidP="009E09C2">
      <w:pPr>
        <w:spacing w:after="80"/>
        <w:rPr>
          <w:rFonts w:ascii="Arial" w:hAnsi="Arial" w:cs="Arial"/>
          <w:sz w:val="24"/>
          <w:szCs w:val="24"/>
        </w:rPr>
      </w:pPr>
      <w:r>
        <w:rPr>
          <w:rFonts w:ascii="Arial" w:hAnsi="Arial" w:cs="Arial"/>
          <w:sz w:val="24"/>
          <w:szCs w:val="24"/>
        </w:rPr>
        <w:t>Supplementary Movie 4</w:t>
      </w:r>
      <w:r>
        <w:rPr>
          <w:rFonts w:ascii="Arial" w:hAnsi="Arial" w:cs="Arial"/>
          <w:sz w:val="24"/>
          <w:szCs w:val="24"/>
        </w:rPr>
        <w:br/>
      </w:r>
      <w:r w:rsidR="00DD2133">
        <w:rPr>
          <w:rFonts w:ascii="Arial" w:hAnsi="Arial" w:cs="Arial"/>
          <w:sz w:val="24"/>
          <w:szCs w:val="24"/>
        </w:rPr>
        <w:t xml:space="preserve">Cell expressing </w:t>
      </w:r>
      <w:r w:rsidR="00DD2133">
        <w:rPr>
          <w:rFonts w:ascii="Symbol" w:hAnsi="Symbol" w:cs="Arial"/>
          <w:sz w:val="24"/>
          <w:szCs w:val="24"/>
        </w:rPr>
        <w:t></w:t>
      </w:r>
      <w:r w:rsidR="00DD2133">
        <w:rPr>
          <w:rFonts w:ascii="Arial" w:hAnsi="Arial" w:cs="Arial"/>
          <w:sz w:val="24"/>
          <w:szCs w:val="24"/>
        </w:rPr>
        <w:t>OR-GFP and SNAP549-</w:t>
      </w:r>
      <w:r w:rsidR="00DD2133">
        <w:rPr>
          <w:rFonts w:ascii="Symbol" w:hAnsi="Symbol" w:cs="Arial"/>
          <w:sz w:val="24"/>
          <w:szCs w:val="24"/>
        </w:rPr>
        <w:t></w:t>
      </w:r>
      <w:r w:rsidR="00DD2133">
        <w:rPr>
          <w:rFonts w:ascii="Arial" w:hAnsi="Arial" w:cs="Arial"/>
          <w:sz w:val="24"/>
          <w:szCs w:val="24"/>
        </w:rPr>
        <w:t>OR (PhotoGate, scale bar 2 µm)</w:t>
      </w:r>
    </w:p>
    <w:p w14:paraId="1D8011D2" w14:textId="1BADA7E5" w:rsidR="00EB7318" w:rsidRDefault="00EB7318" w:rsidP="009E09C2">
      <w:pPr>
        <w:spacing w:after="80"/>
        <w:rPr>
          <w:rFonts w:ascii="Arial" w:hAnsi="Arial" w:cs="Arial"/>
          <w:sz w:val="24"/>
          <w:szCs w:val="24"/>
        </w:rPr>
      </w:pPr>
      <w:r>
        <w:rPr>
          <w:rFonts w:ascii="Arial" w:hAnsi="Arial" w:cs="Arial"/>
          <w:sz w:val="24"/>
          <w:szCs w:val="24"/>
        </w:rPr>
        <w:t>Supplementary Movie 5</w:t>
      </w:r>
      <w:r>
        <w:rPr>
          <w:rFonts w:ascii="Arial" w:hAnsi="Arial" w:cs="Arial"/>
          <w:sz w:val="24"/>
          <w:szCs w:val="24"/>
        </w:rPr>
        <w:br/>
      </w:r>
      <w:r w:rsidR="00DD2133">
        <w:rPr>
          <w:rFonts w:ascii="Arial" w:hAnsi="Arial" w:cs="Arial"/>
          <w:sz w:val="24"/>
          <w:szCs w:val="24"/>
        </w:rPr>
        <w:t xml:space="preserve">Cell expressing </w:t>
      </w:r>
      <w:r w:rsidR="00DD2133">
        <w:rPr>
          <w:rFonts w:ascii="Symbol" w:hAnsi="Symbol" w:cs="Arial"/>
          <w:sz w:val="24"/>
          <w:szCs w:val="24"/>
        </w:rPr>
        <w:t></w:t>
      </w:r>
      <w:r w:rsidR="00DD2133">
        <w:rPr>
          <w:rFonts w:ascii="Arial" w:hAnsi="Arial" w:cs="Arial"/>
          <w:sz w:val="24"/>
          <w:szCs w:val="24"/>
        </w:rPr>
        <w:t>OR-GFP and SNAP549-</w:t>
      </w:r>
      <w:r w:rsidR="00DD2133">
        <w:rPr>
          <w:rFonts w:ascii="Symbol" w:hAnsi="Symbol" w:cs="Arial"/>
          <w:sz w:val="24"/>
          <w:szCs w:val="24"/>
        </w:rPr>
        <w:t></w:t>
      </w:r>
      <w:r w:rsidR="00DD2133">
        <w:rPr>
          <w:rFonts w:ascii="Arial" w:hAnsi="Arial" w:cs="Arial"/>
          <w:sz w:val="24"/>
          <w:szCs w:val="24"/>
        </w:rPr>
        <w:t>OR (PhotoGate, scale bar 2 µm)</w:t>
      </w:r>
    </w:p>
    <w:p w14:paraId="13E094A6" w14:textId="559E0FDC" w:rsidR="00EB7318" w:rsidRDefault="00EB7318" w:rsidP="009E09C2">
      <w:pPr>
        <w:spacing w:after="80"/>
        <w:rPr>
          <w:rFonts w:ascii="Arial" w:hAnsi="Arial" w:cs="Arial"/>
          <w:sz w:val="24"/>
          <w:szCs w:val="24"/>
        </w:rPr>
      </w:pPr>
      <w:r>
        <w:rPr>
          <w:rFonts w:ascii="Arial" w:hAnsi="Arial" w:cs="Arial"/>
          <w:sz w:val="24"/>
          <w:szCs w:val="24"/>
        </w:rPr>
        <w:t>Supplementary Movie 6</w:t>
      </w:r>
      <w:r>
        <w:rPr>
          <w:rFonts w:ascii="Arial" w:hAnsi="Arial" w:cs="Arial"/>
          <w:sz w:val="24"/>
          <w:szCs w:val="24"/>
        </w:rPr>
        <w:br/>
      </w:r>
      <w:r w:rsidR="00DD2133">
        <w:rPr>
          <w:rFonts w:ascii="Arial" w:hAnsi="Arial" w:cs="Arial"/>
          <w:sz w:val="24"/>
          <w:szCs w:val="24"/>
        </w:rPr>
        <w:t xml:space="preserve">Cell expressing </w:t>
      </w:r>
      <w:r w:rsidR="00DD2133">
        <w:rPr>
          <w:rFonts w:ascii="Symbol" w:hAnsi="Symbol" w:cs="Arial"/>
          <w:sz w:val="24"/>
          <w:szCs w:val="24"/>
        </w:rPr>
        <w:t></w:t>
      </w:r>
      <w:r w:rsidR="00DD2133">
        <w:rPr>
          <w:rFonts w:ascii="Arial" w:hAnsi="Arial" w:cs="Arial"/>
          <w:sz w:val="24"/>
          <w:szCs w:val="24"/>
        </w:rPr>
        <w:t>OR-GFP and SNAP549-</w:t>
      </w:r>
      <w:r w:rsidR="00DD2133">
        <w:rPr>
          <w:rFonts w:ascii="Symbol" w:hAnsi="Symbol" w:cs="Arial"/>
          <w:sz w:val="24"/>
          <w:szCs w:val="24"/>
        </w:rPr>
        <w:t></w:t>
      </w:r>
      <w:r w:rsidR="00DD2133">
        <w:rPr>
          <w:rFonts w:ascii="Arial" w:hAnsi="Arial" w:cs="Arial"/>
          <w:sz w:val="24"/>
          <w:szCs w:val="24"/>
        </w:rPr>
        <w:t>OR (PhotoGate, scale bar 2 µm)</w:t>
      </w:r>
    </w:p>
    <w:p w14:paraId="3AC9AB1E" w14:textId="5BEC607F" w:rsidR="0058725B" w:rsidRPr="00943596" w:rsidRDefault="00EB7318" w:rsidP="00DE306F">
      <w:pPr>
        <w:spacing w:after="80"/>
        <w:rPr>
          <w:rFonts w:ascii="Arial" w:hAnsi="Arial" w:cs="Arial"/>
        </w:rPr>
      </w:pPr>
      <w:r>
        <w:rPr>
          <w:rFonts w:ascii="Arial" w:hAnsi="Arial" w:cs="Arial"/>
          <w:sz w:val="24"/>
          <w:szCs w:val="24"/>
        </w:rPr>
        <w:t>Supplementary Movie 7</w:t>
      </w:r>
      <w:r>
        <w:rPr>
          <w:rFonts w:ascii="Arial" w:hAnsi="Arial" w:cs="Arial"/>
          <w:sz w:val="24"/>
          <w:szCs w:val="24"/>
        </w:rPr>
        <w:br/>
      </w:r>
      <w:r w:rsidR="00DD2133">
        <w:rPr>
          <w:rFonts w:ascii="Arial" w:hAnsi="Arial" w:cs="Arial"/>
          <w:sz w:val="24"/>
          <w:szCs w:val="24"/>
        </w:rPr>
        <w:t>Cell expressing PDGFRTM-GFP and SNAP549-PDGFRTM (PhotoGate, scale bar 2 µm)</w:t>
      </w:r>
      <w:r w:rsidR="0058725B" w:rsidRPr="00943596">
        <w:rPr>
          <w:rFonts w:ascii="Arial" w:hAnsi="Arial" w:cs="Arial"/>
        </w:rPr>
        <w:br w:type="page"/>
      </w:r>
    </w:p>
    <w:p w14:paraId="2A534CF7" w14:textId="18573836" w:rsidR="00B40201" w:rsidRPr="00943596" w:rsidRDefault="00B40201" w:rsidP="00B40201">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Pr>
          <w:rFonts w:ascii="Arial" w:hAnsi="Arial" w:cs="Arial"/>
          <w:b/>
          <w:sz w:val="28"/>
          <w:szCs w:val="28"/>
        </w:rPr>
        <w:t>1</w:t>
      </w:r>
    </w:p>
    <w:p w14:paraId="58BC74C6" w14:textId="77777777" w:rsidR="00B40201" w:rsidRPr="00943596" w:rsidRDefault="00B40201" w:rsidP="00B40201">
      <w:pPr>
        <w:spacing w:after="80"/>
        <w:jc w:val="both"/>
        <w:rPr>
          <w:rFonts w:ascii="Arial" w:hAnsi="Arial" w:cs="Arial"/>
        </w:rPr>
      </w:pPr>
    </w:p>
    <w:p w14:paraId="50D8AFFD" w14:textId="77777777" w:rsidR="00B40201" w:rsidRPr="00943596" w:rsidRDefault="00B40201" w:rsidP="00B40201">
      <w:pPr>
        <w:spacing w:after="80"/>
        <w:jc w:val="both"/>
        <w:rPr>
          <w:rFonts w:ascii="Arial" w:hAnsi="Arial" w:cs="Arial"/>
        </w:rPr>
      </w:pPr>
      <w:r>
        <w:rPr>
          <w:rFonts w:ascii="Arial" w:hAnsi="Arial" w:cs="Arial"/>
        </w:rPr>
        <w:t xml:space="preserve">                    </w:t>
      </w:r>
      <w:r>
        <w:rPr>
          <w:rFonts w:ascii="Arial" w:hAnsi="Arial" w:cs="Arial"/>
          <w:noProof/>
          <w:lang w:val="de-DE" w:eastAsia="de-DE"/>
        </w:rPr>
        <w:drawing>
          <wp:inline distT="0" distB="0" distL="0" distR="0" wp14:anchorId="6A277546" wp14:editId="76529388">
            <wp:extent cx="4254828" cy="609348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 Fig 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54828" cy="6093487"/>
                    </a:xfrm>
                    <a:prstGeom prst="rect">
                      <a:avLst/>
                    </a:prstGeom>
                  </pic:spPr>
                </pic:pic>
              </a:graphicData>
            </a:graphic>
          </wp:inline>
        </w:drawing>
      </w:r>
    </w:p>
    <w:p w14:paraId="23E45182" w14:textId="77777777" w:rsidR="00B40201" w:rsidRPr="00943596" w:rsidRDefault="00B40201" w:rsidP="00B40201">
      <w:pPr>
        <w:spacing w:after="80"/>
        <w:jc w:val="both"/>
        <w:rPr>
          <w:rFonts w:ascii="Arial" w:hAnsi="Arial" w:cs="Arial"/>
        </w:rPr>
      </w:pPr>
    </w:p>
    <w:p w14:paraId="09179E7A" w14:textId="3BE6B967" w:rsidR="00B40201" w:rsidRPr="00943596" w:rsidRDefault="00B40201" w:rsidP="00B40201">
      <w:pPr>
        <w:spacing w:after="80"/>
        <w:jc w:val="both"/>
        <w:rPr>
          <w:rFonts w:ascii="Arial" w:hAnsi="Arial" w:cs="Arial"/>
          <w:b/>
          <w:sz w:val="28"/>
          <w:szCs w:val="28"/>
        </w:rPr>
      </w:pPr>
      <w:r>
        <w:rPr>
          <w:rFonts w:ascii="Arial" w:hAnsi="Arial" w:cs="Arial"/>
          <w:b/>
        </w:rPr>
        <w:t>Supplementary Figure 1: Single-molecule events in the split GFP assay</w:t>
      </w:r>
      <w:r w:rsidRPr="00B40201">
        <w:rPr>
          <w:rFonts w:ascii="Arial" w:hAnsi="Arial" w:cs="Arial"/>
          <w:b/>
        </w:rPr>
        <w:t>. (A)</w:t>
      </w:r>
      <w:r w:rsidRPr="00943596">
        <w:rPr>
          <w:rFonts w:ascii="Arial" w:hAnsi="Arial" w:cs="Arial"/>
        </w:rPr>
        <w:t xml:space="preserve"> </w:t>
      </w:r>
      <w:r>
        <w:rPr>
          <w:rFonts w:ascii="Arial" w:hAnsi="Arial" w:cs="Arial"/>
        </w:rPr>
        <w:t>Magnified view of a CHO cell expressing low densities of SNAP-KOR-GFP10 and KOR</w:t>
      </w:r>
      <w:r w:rsidRPr="00943596">
        <w:rPr>
          <w:rFonts w:ascii="Arial" w:hAnsi="Arial" w:cs="Arial"/>
        </w:rPr>
        <w:t>-GFP11-mKate</w:t>
      </w:r>
      <w:r>
        <w:rPr>
          <w:rFonts w:ascii="Arial" w:hAnsi="Arial" w:cs="Arial"/>
        </w:rPr>
        <w:t xml:space="preserve">: In the four consecutive frames, red arrows mark spots that photobleach are not visible in the next frame any more. Scale bar 1 µm. </w:t>
      </w:r>
      <w:r>
        <w:rPr>
          <w:rFonts w:ascii="Arial" w:hAnsi="Arial" w:cs="Arial"/>
          <w:b/>
        </w:rPr>
        <w:t>(B)</w:t>
      </w:r>
      <w:r>
        <w:rPr>
          <w:rFonts w:ascii="Arial" w:hAnsi="Arial" w:cs="Arial"/>
        </w:rPr>
        <w:t xml:space="preserve"> Time course of representative individual spots in consecutive 30</w:t>
      </w:r>
      <w:r w:rsidR="009033B2">
        <w:rPr>
          <w:rFonts w:ascii="Arial" w:hAnsi="Arial" w:cs="Arial"/>
        </w:rPr>
        <w:t> </w:t>
      </w:r>
      <w:r>
        <w:rPr>
          <w:rFonts w:ascii="Arial" w:hAnsi="Arial" w:cs="Arial"/>
        </w:rPr>
        <w:t xml:space="preserve">ms frames. Scale bar 200 nm. </w:t>
      </w:r>
      <w:r>
        <w:rPr>
          <w:rFonts w:ascii="Arial" w:hAnsi="Arial" w:cs="Arial"/>
          <w:b/>
        </w:rPr>
        <w:t>(C)</w:t>
      </w:r>
      <w:r>
        <w:rPr>
          <w:rFonts w:ascii="Arial" w:hAnsi="Arial" w:cs="Arial"/>
        </w:rPr>
        <w:t xml:space="preserve"> The intensity time course displays distinct drops, suggesting that the spots are single molecules. The intensity levels before and after the last photobleaching event are marked by dashed lines.</w:t>
      </w:r>
      <w:r w:rsidRPr="00943596">
        <w:rPr>
          <w:rFonts w:ascii="Arial" w:hAnsi="Arial" w:cs="Arial"/>
          <w:b/>
          <w:sz w:val="28"/>
          <w:szCs w:val="28"/>
        </w:rPr>
        <w:br w:type="page"/>
      </w:r>
    </w:p>
    <w:p w14:paraId="44CBE747" w14:textId="77FADB91" w:rsidR="00237AE1" w:rsidRDefault="00237AE1" w:rsidP="00237AE1">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Pr>
          <w:rFonts w:ascii="Arial" w:hAnsi="Arial" w:cs="Arial"/>
          <w:b/>
          <w:sz w:val="28"/>
          <w:szCs w:val="28"/>
        </w:rPr>
        <w:t>2</w:t>
      </w:r>
    </w:p>
    <w:p w14:paraId="5D7471C6" w14:textId="77777777" w:rsidR="00237AE1" w:rsidRPr="00A322BA" w:rsidRDefault="00237AE1" w:rsidP="00237AE1">
      <w:pPr>
        <w:spacing w:after="80"/>
        <w:jc w:val="both"/>
        <w:rPr>
          <w:rFonts w:ascii="Arial" w:hAnsi="Arial" w:cs="Arial"/>
          <w:b/>
          <w:sz w:val="16"/>
          <w:szCs w:val="16"/>
        </w:rPr>
      </w:pPr>
      <w:r w:rsidRPr="00A322BA">
        <w:rPr>
          <w:rFonts w:ascii="Arial" w:hAnsi="Arial" w:cs="Arial"/>
          <w:b/>
          <w:sz w:val="16"/>
          <w:szCs w:val="16"/>
        </w:rPr>
        <w:t xml:space="preserve"> </w:t>
      </w:r>
    </w:p>
    <w:p w14:paraId="573D90BF" w14:textId="77777777" w:rsidR="00237AE1" w:rsidRDefault="00237AE1" w:rsidP="00237AE1">
      <w:pPr>
        <w:spacing w:after="80"/>
        <w:jc w:val="both"/>
        <w:rPr>
          <w:rFonts w:ascii="Arial" w:hAnsi="Arial" w:cs="Arial"/>
          <w:b/>
          <w:noProof/>
          <w:sz w:val="28"/>
          <w:szCs w:val="28"/>
          <w:lang w:val="de-DE" w:eastAsia="de-DE"/>
        </w:rPr>
      </w:pPr>
      <w:r>
        <w:rPr>
          <w:rFonts w:ascii="Arial" w:hAnsi="Arial" w:cs="Arial"/>
          <w:b/>
          <w:noProof/>
          <w:sz w:val="28"/>
          <w:szCs w:val="28"/>
          <w:lang w:val="de-DE" w:eastAsia="de-DE"/>
        </w:rPr>
        <w:t xml:space="preserve">           </w:t>
      </w:r>
      <w:bookmarkStart w:id="0" w:name="_GoBack"/>
      <w:r w:rsidRPr="004200E3">
        <w:rPr>
          <w:rFonts w:ascii="Arial" w:hAnsi="Arial" w:cs="Arial"/>
          <w:b/>
          <w:noProof/>
          <w:sz w:val="28"/>
          <w:szCs w:val="28"/>
          <w:lang w:val="de-DE" w:eastAsia="de-DE"/>
        </w:rPr>
        <w:drawing>
          <wp:inline distT="0" distB="0" distL="0" distR="0" wp14:anchorId="005D8C21" wp14:editId="3B1BA31C">
            <wp:extent cx="4770782" cy="507065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rojects Freiburg\Projects\ORs Kristina\Supp Fig 3\Supp Fig 3.pn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775801" cy="5075993"/>
                    </a:xfrm>
                    <a:prstGeom prst="rect">
                      <a:avLst/>
                    </a:prstGeom>
                    <a:noFill/>
                    <a:ln>
                      <a:noFill/>
                    </a:ln>
                  </pic:spPr>
                </pic:pic>
              </a:graphicData>
            </a:graphic>
          </wp:inline>
        </w:drawing>
      </w:r>
      <w:bookmarkEnd w:id="0"/>
    </w:p>
    <w:p w14:paraId="6FE6C4BA" w14:textId="77777777" w:rsidR="00237AE1" w:rsidRPr="00A322BA" w:rsidRDefault="00237AE1" w:rsidP="00237AE1">
      <w:pPr>
        <w:spacing w:after="80"/>
        <w:jc w:val="both"/>
        <w:rPr>
          <w:rFonts w:ascii="Arial" w:hAnsi="Arial" w:cs="Arial"/>
          <w:b/>
          <w:sz w:val="16"/>
          <w:szCs w:val="16"/>
        </w:rPr>
      </w:pPr>
      <w:r w:rsidRPr="00A322BA">
        <w:rPr>
          <w:rFonts w:ascii="Arial" w:hAnsi="Arial" w:cs="Arial"/>
          <w:b/>
          <w:sz w:val="16"/>
          <w:szCs w:val="16"/>
        </w:rPr>
        <w:t xml:space="preserve"> </w:t>
      </w:r>
    </w:p>
    <w:p w14:paraId="4432E339" w14:textId="40595726" w:rsidR="00237AE1" w:rsidRDefault="00237AE1" w:rsidP="00237AE1">
      <w:pPr>
        <w:spacing w:after="80"/>
        <w:jc w:val="both"/>
        <w:rPr>
          <w:rFonts w:ascii="Arial" w:hAnsi="Arial" w:cs="Arial"/>
          <w:b/>
          <w:sz w:val="28"/>
          <w:szCs w:val="28"/>
        </w:rPr>
      </w:pPr>
      <w:r>
        <w:rPr>
          <w:rFonts w:ascii="Arial" w:hAnsi="Arial" w:cs="Arial"/>
          <w:b/>
        </w:rPr>
        <w:t>Supplementary Figure 2: Density dependence of the yellow spots fraction</w:t>
      </w:r>
      <w:r w:rsidRPr="00943596">
        <w:rPr>
          <w:rFonts w:ascii="Arial" w:hAnsi="Arial" w:cs="Arial"/>
          <w:b/>
        </w:rPr>
        <w:t>.</w:t>
      </w:r>
      <w:r w:rsidRPr="00943596">
        <w:rPr>
          <w:rFonts w:ascii="Arial" w:hAnsi="Arial" w:cs="Arial"/>
        </w:rPr>
        <w:t xml:space="preserve"> </w:t>
      </w:r>
      <w:r w:rsidRPr="00237AE1">
        <w:rPr>
          <w:rFonts w:ascii="Arial" w:hAnsi="Arial" w:cs="Arial"/>
          <w:b/>
        </w:rPr>
        <w:t>(A)</w:t>
      </w:r>
      <w:r>
        <w:rPr>
          <w:rFonts w:ascii="Arial" w:hAnsi="Arial" w:cs="Arial"/>
        </w:rPr>
        <w:t xml:space="preserve"> For single-molecule imaging at low density. The fraction of yellow spots increases with the receptor density. The linear fits (solid lines) of the ORs almost coincide with the fits for the </w:t>
      </w:r>
      <w:r w:rsidR="00EC4B84">
        <w:rPr>
          <w:rFonts w:ascii="Arial" w:hAnsi="Arial" w:cs="Arial"/>
        </w:rPr>
        <w:t>monomeric</w:t>
      </w:r>
      <w:r>
        <w:rPr>
          <w:rFonts w:ascii="Arial" w:hAnsi="Arial" w:cs="Arial"/>
        </w:rPr>
        <w:t xml:space="preserve"> control PDGFRTM and data from a Monte Carlo simulation. The dashed line indicates the average density of the four experimental distributions. The inset shows the 90% confidence regions of the two fit parameters: the slope of the fit line and the intercept value with the dashed line in the center of the experimental distributions. The black </w:t>
      </w:r>
      <w:r w:rsidR="00475A05">
        <w:rPr>
          <w:rFonts w:ascii="Arial" w:hAnsi="Arial" w:cs="Arial"/>
        </w:rPr>
        <w:t xml:space="preserve">line and </w:t>
      </w:r>
      <w:r>
        <w:rPr>
          <w:rFonts w:ascii="Arial" w:hAnsi="Arial" w:cs="Arial"/>
        </w:rPr>
        <w:t xml:space="preserve">dot indicate the analytically derived estimate for the yellow fraction </w:t>
      </w:r>
      <m:oMath>
        <m:r>
          <w:rPr>
            <w:rFonts w:ascii="Cambria Math" w:hAnsi="Cambria Math" w:cs="Arial"/>
          </w:rPr>
          <m:t>f</m:t>
        </m:r>
        <m:d>
          <m:dPr>
            <m:ctrlPr>
              <w:rPr>
                <w:rFonts w:ascii="Cambria Math" w:hAnsi="Cambria Math" w:cs="Arial"/>
                <w:i/>
              </w:rPr>
            </m:ctrlPr>
          </m:dPr>
          <m:e>
            <m:r>
              <w:rPr>
                <w:rFonts w:ascii="Cambria Math" w:hAnsi="Cambria Math" w:cs="Arial"/>
              </w:rPr>
              <m:t>d</m:t>
            </m:r>
          </m:e>
        </m:d>
        <m:r>
          <w:rPr>
            <w:rFonts w:ascii="Cambria Math" w:hAnsi="Cambria Math" w:cs="Arial"/>
          </w:rPr>
          <m:t>=</m:t>
        </m:r>
        <m:f>
          <m:fPr>
            <m:type m:val="lin"/>
            <m:ctrlPr>
              <w:rPr>
                <w:rFonts w:ascii="Cambria Math" w:hAnsi="Cambria Math" w:cs="Arial"/>
                <w:i/>
              </w:rPr>
            </m:ctrlPr>
          </m:fPr>
          <m:num>
            <m:r>
              <w:rPr>
                <w:rFonts w:ascii="Cambria Math" w:hAnsi="Cambria Math" w:cs="Arial"/>
              </w:rPr>
              <m:t>d</m:t>
            </m:r>
          </m:num>
          <m:den>
            <m:r>
              <w:rPr>
                <w:rFonts w:ascii="Cambria Math" w:hAnsi="Cambria Math" w:cs="Arial"/>
              </w:rPr>
              <m:t>2</m:t>
            </m:r>
          </m:den>
        </m:f>
        <m:r>
          <w:rPr>
            <w:rFonts w:ascii="Cambria Math" w:hAnsi="Cambria Math" w:cs="Arial"/>
          </w:rPr>
          <m:t>∙π∙</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0</m:t>
                </m:r>
              </m:sub>
            </m:sSub>
          </m:e>
          <m:sup>
            <m:r>
              <w:rPr>
                <w:rFonts w:ascii="Cambria Math" w:hAnsi="Cambria Math" w:cs="Arial"/>
              </w:rPr>
              <m:t>2</m:t>
            </m:r>
          </m:sup>
        </m:sSup>
      </m:oMath>
      <w:r>
        <w:rPr>
          <w:rFonts w:ascii="Arial" w:eastAsiaTheme="minorEastAsia" w:hAnsi="Arial" w:cs="Arial"/>
        </w:rPr>
        <w:t xml:space="preserve">, where </w:t>
      </w:r>
      <m:oMath>
        <m:r>
          <w:rPr>
            <w:rFonts w:ascii="Cambria Math" w:eastAsiaTheme="minorEastAsia" w:hAnsi="Cambria Math" w:cs="Arial"/>
          </w:rPr>
          <m:t>d</m:t>
        </m:r>
      </m:oMath>
      <w:r>
        <w:rPr>
          <w:rFonts w:ascii="Arial" w:eastAsiaTheme="minorEastAsia" w:hAnsi="Arial" w:cs="Arial"/>
        </w:rPr>
        <w:t xml:space="preserve"> is the density and </w:t>
      </w:r>
      <m:oMath>
        <m:sSub>
          <m:sSubPr>
            <m:ctrlPr>
              <w:rPr>
                <w:rFonts w:ascii="Cambria Math" w:eastAsiaTheme="minorEastAsia" w:hAnsi="Cambria Math" w:cs="Arial"/>
                <w:i/>
              </w:rPr>
            </m:ctrlPr>
          </m:sSubPr>
          <m:e>
            <m:r>
              <w:rPr>
                <w:rFonts w:ascii="Cambria Math" w:eastAsiaTheme="minorEastAsia" w:hAnsi="Cambria Math" w:cs="Arial"/>
              </w:rPr>
              <m:t>r</m:t>
            </m:r>
          </m:e>
          <m:sub>
            <m:r>
              <w:rPr>
                <w:rFonts w:ascii="Cambria Math" w:eastAsiaTheme="minorEastAsia" w:hAnsi="Cambria Math" w:cs="Arial"/>
              </w:rPr>
              <m:t>0</m:t>
            </m:r>
          </m:sub>
        </m:sSub>
        <m:r>
          <w:rPr>
            <w:rFonts w:ascii="Cambria Math" w:eastAsiaTheme="minorEastAsia" w:hAnsi="Cambria Math" w:cs="Arial"/>
          </w:rPr>
          <m:t xml:space="preserve">=213 </m:t>
        </m:r>
        <m:r>
          <m:rPr>
            <m:nor/>
          </m:rPr>
          <w:rPr>
            <w:rFonts w:ascii="Cambria Math" w:eastAsiaTheme="minorEastAsia" w:hAnsi="Cambria Math" w:cs="Arial"/>
          </w:rPr>
          <m:t>nm</m:t>
        </m:r>
      </m:oMath>
      <w:r>
        <w:rPr>
          <w:rFonts w:ascii="Arial" w:eastAsiaTheme="minorEastAsia" w:hAnsi="Arial" w:cs="Arial"/>
        </w:rPr>
        <w:t xml:space="preserve"> is the distance for a green and red spot to be considered co-localized. The overlap of the confidence regions and the analytic prediction su</w:t>
      </w:r>
      <w:r w:rsidR="00475A05">
        <w:rPr>
          <w:rFonts w:ascii="Arial" w:eastAsiaTheme="minorEastAsia" w:hAnsi="Arial" w:cs="Arial"/>
        </w:rPr>
        <w:t>pports the view</w:t>
      </w:r>
      <w:r>
        <w:rPr>
          <w:rFonts w:ascii="Arial" w:eastAsiaTheme="minorEastAsia" w:hAnsi="Arial" w:cs="Arial"/>
        </w:rPr>
        <w:t xml:space="preserve"> that for all proteins, the fraction of yellow spots is caused by the same mechanism, namely coincidental overlap of green and red. </w:t>
      </w:r>
      <w:r w:rsidRPr="00237AE1">
        <w:rPr>
          <w:rFonts w:ascii="Arial" w:eastAsiaTheme="minorEastAsia" w:hAnsi="Arial" w:cs="Arial"/>
          <w:b/>
        </w:rPr>
        <w:t>(B)</w:t>
      </w:r>
      <w:r>
        <w:rPr>
          <w:rFonts w:ascii="Arial" w:eastAsiaTheme="minorEastAsia" w:hAnsi="Arial" w:cs="Arial"/>
        </w:rPr>
        <w:t xml:space="preserve"> For single-molecule imaging after PhotoGate. For </w:t>
      </w:r>
      <w:r w:rsidRPr="00A322BA">
        <w:rPr>
          <w:rFonts w:ascii="Symbol" w:eastAsiaTheme="minorEastAsia" w:hAnsi="Symbol" w:cs="Arial"/>
        </w:rPr>
        <w:t></w:t>
      </w:r>
      <w:r>
        <w:rPr>
          <w:rFonts w:ascii="Arial" w:eastAsiaTheme="minorEastAsia" w:hAnsi="Arial" w:cs="Arial"/>
        </w:rPr>
        <w:t>OR, the density of yellow spots is increased and similar to a MC simulation of 35% dimers and 65% monomers.</w:t>
      </w:r>
    </w:p>
    <w:p w14:paraId="76582E87" w14:textId="34869DE6" w:rsidR="0014249F" w:rsidRDefault="0014249F" w:rsidP="0014249F">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sidR="00AF2FEB">
        <w:rPr>
          <w:rFonts w:ascii="Arial" w:hAnsi="Arial" w:cs="Arial"/>
          <w:b/>
          <w:sz w:val="28"/>
          <w:szCs w:val="28"/>
        </w:rPr>
        <w:t>3</w:t>
      </w:r>
    </w:p>
    <w:p w14:paraId="385574C5" w14:textId="77777777" w:rsidR="007F4872" w:rsidRDefault="007F4872" w:rsidP="0014249F">
      <w:pPr>
        <w:spacing w:after="80"/>
        <w:jc w:val="both"/>
        <w:rPr>
          <w:rFonts w:ascii="Arial" w:hAnsi="Arial" w:cs="Arial"/>
          <w:b/>
          <w:sz w:val="28"/>
          <w:szCs w:val="28"/>
        </w:rPr>
      </w:pPr>
    </w:p>
    <w:p w14:paraId="55D6A006" w14:textId="48993365" w:rsidR="0014249F" w:rsidRDefault="0014249F" w:rsidP="0014249F">
      <w:pPr>
        <w:spacing w:after="80"/>
        <w:jc w:val="both"/>
        <w:rPr>
          <w:rFonts w:ascii="Arial" w:hAnsi="Arial" w:cs="Arial"/>
          <w:b/>
          <w:sz w:val="28"/>
          <w:szCs w:val="28"/>
        </w:rPr>
      </w:pPr>
      <w:r w:rsidRPr="0014249F">
        <w:rPr>
          <w:rFonts w:ascii="Arial" w:hAnsi="Arial" w:cs="Arial"/>
          <w:b/>
          <w:noProof/>
          <w:sz w:val="28"/>
          <w:szCs w:val="28"/>
          <w:lang w:eastAsia="de-DE"/>
        </w:rPr>
        <w:t xml:space="preserve"> </w:t>
      </w:r>
      <w:r w:rsidRPr="0014249F">
        <w:rPr>
          <w:rFonts w:ascii="Arial" w:hAnsi="Arial" w:cs="Arial"/>
          <w:b/>
          <w:noProof/>
          <w:sz w:val="28"/>
          <w:szCs w:val="28"/>
          <w:lang w:val="de-DE" w:eastAsia="de-DE"/>
        </w:rPr>
        <w:drawing>
          <wp:inline distT="0" distB="0" distL="0" distR="0" wp14:anchorId="67ABBECF" wp14:editId="3E24A740">
            <wp:extent cx="3638550" cy="5539252"/>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cts Freiburg\Projects\ORs Kristina\Supp Fig 4\Supp Fig 4.pn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643127" cy="5546220"/>
                    </a:xfrm>
                    <a:prstGeom prst="rect">
                      <a:avLst/>
                    </a:prstGeom>
                    <a:noFill/>
                    <a:ln>
                      <a:noFill/>
                    </a:ln>
                  </pic:spPr>
                </pic:pic>
              </a:graphicData>
            </a:graphic>
          </wp:inline>
        </w:drawing>
      </w:r>
    </w:p>
    <w:p w14:paraId="0ECF1A57" w14:textId="77777777" w:rsidR="003D11F0" w:rsidRDefault="003D11F0" w:rsidP="0014249F">
      <w:pPr>
        <w:spacing w:after="80"/>
        <w:jc w:val="both"/>
        <w:rPr>
          <w:rFonts w:ascii="Arial" w:hAnsi="Arial" w:cs="Arial"/>
          <w:b/>
        </w:rPr>
      </w:pPr>
    </w:p>
    <w:p w14:paraId="6AD45E25" w14:textId="0A8FCFCB" w:rsidR="006E60AF" w:rsidRDefault="0014249F" w:rsidP="0014249F">
      <w:pPr>
        <w:spacing w:after="80"/>
        <w:jc w:val="both"/>
        <w:rPr>
          <w:rFonts w:ascii="Arial" w:hAnsi="Arial" w:cs="Arial"/>
        </w:rPr>
      </w:pPr>
      <w:r>
        <w:rPr>
          <w:rFonts w:ascii="Arial" w:hAnsi="Arial" w:cs="Arial"/>
          <w:b/>
        </w:rPr>
        <w:t xml:space="preserve">Supplementary Figure </w:t>
      </w:r>
      <w:r w:rsidR="00AF2FEB">
        <w:rPr>
          <w:rFonts w:ascii="Arial" w:hAnsi="Arial" w:cs="Arial"/>
          <w:b/>
        </w:rPr>
        <w:t>3</w:t>
      </w:r>
      <w:r>
        <w:rPr>
          <w:rFonts w:ascii="Arial" w:hAnsi="Arial" w:cs="Arial"/>
          <w:b/>
        </w:rPr>
        <w:t xml:space="preserve">: </w:t>
      </w:r>
      <w:r w:rsidR="00E5268C">
        <w:rPr>
          <w:rFonts w:ascii="Arial" w:hAnsi="Arial" w:cs="Arial"/>
          <w:b/>
        </w:rPr>
        <w:t>C</w:t>
      </w:r>
      <w:r w:rsidRPr="0014249F">
        <w:rPr>
          <w:rFonts w:ascii="Arial" w:hAnsi="Arial" w:cs="Arial"/>
          <w:b/>
        </w:rPr>
        <w:t>o-localiz</w:t>
      </w:r>
      <w:r>
        <w:rPr>
          <w:rFonts w:ascii="Arial" w:hAnsi="Arial" w:cs="Arial"/>
          <w:b/>
        </w:rPr>
        <w:t xml:space="preserve">ation </w:t>
      </w:r>
      <w:r w:rsidR="00E5268C">
        <w:rPr>
          <w:rFonts w:ascii="Arial" w:hAnsi="Arial" w:cs="Arial"/>
          <w:b/>
        </w:rPr>
        <w:t>times</w:t>
      </w:r>
      <w:r w:rsidRPr="00943596">
        <w:rPr>
          <w:rFonts w:ascii="Arial" w:hAnsi="Arial" w:cs="Arial"/>
          <w:b/>
        </w:rPr>
        <w:t>.</w:t>
      </w:r>
      <w:r>
        <w:rPr>
          <w:rFonts w:ascii="Arial" w:eastAsiaTheme="minorEastAsia" w:hAnsi="Arial" w:cs="Arial"/>
        </w:rPr>
        <w:t xml:space="preserve"> </w:t>
      </w:r>
      <w:r w:rsidR="00E5268C" w:rsidRPr="00237AE1">
        <w:rPr>
          <w:rFonts w:ascii="Arial" w:eastAsiaTheme="minorEastAsia" w:hAnsi="Arial" w:cs="Arial"/>
          <w:b/>
        </w:rPr>
        <w:t>(A)</w:t>
      </w:r>
      <w:r w:rsidR="00E5268C">
        <w:rPr>
          <w:rFonts w:ascii="Arial" w:eastAsiaTheme="minorEastAsia" w:hAnsi="Arial" w:cs="Arial"/>
        </w:rPr>
        <w:t xml:space="preserve"> S</w:t>
      </w:r>
      <w:r w:rsidR="00786E39">
        <w:rPr>
          <w:rFonts w:ascii="Arial" w:eastAsiaTheme="minorEastAsia" w:hAnsi="Arial" w:cs="Arial"/>
        </w:rPr>
        <w:t xml:space="preserve">ingle-molecule experiment without PhotoGate. </w:t>
      </w:r>
      <w:r>
        <w:rPr>
          <w:rFonts w:ascii="Arial" w:eastAsiaTheme="minorEastAsia" w:hAnsi="Arial" w:cs="Arial"/>
        </w:rPr>
        <w:t xml:space="preserve">Very few long-lasting co-localizations exist for the ORs, but not for the </w:t>
      </w:r>
      <w:r w:rsidR="00A26017">
        <w:rPr>
          <w:rFonts w:ascii="Arial" w:eastAsiaTheme="minorEastAsia" w:hAnsi="Arial" w:cs="Arial"/>
        </w:rPr>
        <w:t>monomer mix</w:t>
      </w:r>
      <w:r>
        <w:rPr>
          <w:rFonts w:ascii="Arial" w:eastAsiaTheme="minorEastAsia" w:hAnsi="Arial" w:cs="Arial"/>
        </w:rPr>
        <w:t xml:space="preserve"> or in the MC Simulation. Since the probability for these events to happen from random co-localization and coincidental co-diffusion is </w:t>
      </w:r>
      <w:r w:rsidR="00E5268C">
        <w:rPr>
          <w:rFonts w:ascii="Arial" w:eastAsiaTheme="minorEastAsia" w:hAnsi="Arial" w:cs="Arial"/>
        </w:rPr>
        <w:t>very low, it is more</w:t>
      </w:r>
      <w:r>
        <w:rPr>
          <w:rFonts w:ascii="Arial" w:eastAsiaTheme="minorEastAsia" w:hAnsi="Arial" w:cs="Arial"/>
        </w:rPr>
        <w:t xml:space="preserve"> likely that they are caused by an interaction of green and red labeled ORs.</w:t>
      </w:r>
      <w:r w:rsidR="00E5268C">
        <w:rPr>
          <w:rFonts w:ascii="Arial" w:eastAsiaTheme="minorEastAsia" w:hAnsi="Arial" w:cs="Arial"/>
        </w:rPr>
        <w:t xml:space="preserve"> </w:t>
      </w:r>
      <w:r w:rsidR="00E5268C" w:rsidRPr="00237AE1">
        <w:rPr>
          <w:rFonts w:ascii="Arial" w:eastAsiaTheme="minorEastAsia" w:hAnsi="Arial" w:cs="Arial"/>
          <w:b/>
        </w:rPr>
        <w:t>(B)</w:t>
      </w:r>
      <w:r w:rsidR="00E5268C">
        <w:rPr>
          <w:rFonts w:ascii="Arial" w:eastAsiaTheme="minorEastAsia" w:hAnsi="Arial" w:cs="Arial"/>
        </w:rPr>
        <w:t xml:space="preserve"> S</w:t>
      </w:r>
      <w:r w:rsidR="00786E39">
        <w:rPr>
          <w:rFonts w:ascii="Arial" w:eastAsiaTheme="minorEastAsia" w:hAnsi="Arial" w:cs="Arial"/>
        </w:rPr>
        <w:t xml:space="preserve">ingle-molecule experiment with PhotoGate. The heterodimer-mimicking construct SNAP549-PDGFRTM-GFP and </w:t>
      </w:r>
      <w:r w:rsidR="00786E39" w:rsidRPr="00786E39">
        <w:rPr>
          <w:rFonts w:ascii="Symbol" w:eastAsiaTheme="minorEastAsia" w:hAnsi="Symbol" w:cs="Arial"/>
        </w:rPr>
        <w:t></w:t>
      </w:r>
      <w:r w:rsidR="00786E39">
        <w:rPr>
          <w:rFonts w:ascii="Arial" w:eastAsiaTheme="minorEastAsia" w:hAnsi="Arial" w:cs="Arial"/>
        </w:rPr>
        <w:t xml:space="preserve">OR, but not </w:t>
      </w:r>
      <w:r w:rsidR="00786E39" w:rsidRPr="00786E39">
        <w:rPr>
          <w:rFonts w:ascii="Symbol" w:eastAsiaTheme="minorEastAsia" w:hAnsi="Symbol" w:cs="Arial"/>
        </w:rPr>
        <w:t></w:t>
      </w:r>
      <w:r w:rsidR="00786E39">
        <w:rPr>
          <w:rFonts w:ascii="Arial" w:eastAsiaTheme="minorEastAsia" w:hAnsi="Arial" w:cs="Arial"/>
        </w:rPr>
        <w:t xml:space="preserve">OR, </w:t>
      </w:r>
      <w:r w:rsidR="00786E39" w:rsidRPr="00786E39">
        <w:rPr>
          <w:rFonts w:ascii="Symbol" w:eastAsiaTheme="minorEastAsia" w:hAnsi="Symbol" w:cs="Arial"/>
        </w:rPr>
        <w:t></w:t>
      </w:r>
      <w:r w:rsidR="00786E39">
        <w:rPr>
          <w:rFonts w:ascii="Arial" w:eastAsiaTheme="minorEastAsia" w:hAnsi="Arial" w:cs="Arial"/>
        </w:rPr>
        <w:t xml:space="preserve">OR or the monomer </w:t>
      </w:r>
      <w:r w:rsidR="00A26017">
        <w:rPr>
          <w:rFonts w:ascii="Arial" w:eastAsiaTheme="minorEastAsia" w:hAnsi="Arial" w:cs="Arial"/>
        </w:rPr>
        <w:t>mix</w:t>
      </w:r>
      <w:r w:rsidR="00786E39">
        <w:rPr>
          <w:rFonts w:ascii="Arial" w:eastAsiaTheme="minorEastAsia" w:hAnsi="Arial" w:cs="Arial"/>
        </w:rPr>
        <w:t xml:space="preserve"> (co-expressed SNAP549-PDGFRTM and PDGFRTM-GFP) show some events with long-lasting co-localization. </w:t>
      </w:r>
      <w:r w:rsidR="00E5268C" w:rsidRPr="00237AE1">
        <w:rPr>
          <w:rFonts w:ascii="Arial" w:eastAsiaTheme="minorEastAsia" w:hAnsi="Arial" w:cs="Arial"/>
          <w:b/>
        </w:rPr>
        <w:t>(C)</w:t>
      </w:r>
      <w:r w:rsidR="00E5268C">
        <w:rPr>
          <w:rFonts w:ascii="Arial" w:eastAsiaTheme="minorEastAsia" w:hAnsi="Arial" w:cs="Arial"/>
        </w:rPr>
        <w:t xml:space="preserve"> Co-localization events that started in the first illuminated frame. Guidelines for all panels have slopes of 30 ms and 120 ms.</w:t>
      </w:r>
      <w:r w:rsidR="006E60AF">
        <w:rPr>
          <w:rFonts w:ascii="Arial" w:hAnsi="Arial" w:cs="Arial"/>
        </w:rPr>
        <w:br w:type="page"/>
      </w:r>
    </w:p>
    <w:p w14:paraId="1D27D10F" w14:textId="77777777" w:rsidR="00244043" w:rsidRDefault="00244043" w:rsidP="00244043">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Pr>
          <w:rFonts w:ascii="Arial" w:hAnsi="Arial" w:cs="Arial"/>
          <w:b/>
          <w:sz w:val="28"/>
          <w:szCs w:val="28"/>
        </w:rPr>
        <w:t>4</w:t>
      </w:r>
    </w:p>
    <w:p w14:paraId="57AFD9A9" w14:textId="77777777" w:rsidR="00244043" w:rsidRDefault="00244043" w:rsidP="00244043">
      <w:pPr>
        <w:spacing w:after="80"/>
        <w:jc w:val="both"/>
        <w:rPr>
          <w:rFonts w:ascii="Arial" w:hAnsi="Arial" w:cs="Arial"/>
          <w:b/>
          <w:noProof/>
          <w:sz w:val="28"/>
          <w:szCs w:val="28"/>
          <w:lang w:val="de-DE" w:eastAsia="de-DE"/>
        </w:rPr>
      </w:pPr>
    </w:p>
    <w:p w14:paraId="1324179E" w14:textId="4C2D010C" w:rsidR="00244043" w:rsidRDefault="00642089" w:rsidP="00244043">
      <w:pPr>
        <w:spacing w:after="80"/>
        <w:jc w:val="both"/>
        <w:rPr>
          <w:rFonts w:ascii="Arial" w:hAnsi="Arial" w:cs="Arial"/>
          <w:b/>
          <w:noProof/>
          <w:sz w:val="28"/>
          <w:szCs w:val="28"/>
          <w:lang w:val="de-DE" w:eastAsia="de-DE"/>
        </w:rPr>
      </w:pPr>
      <w:r>
        <w:rPr>
          <w:rFonts w:ascii="Arial" w:hAnsi="Arial" w:cs="Arial"/>
          <w:b/>
          <w:noProof/>
          <w:sz w:val="28"/>
          <w:szCs w:val="28"/>
          <w:lang w:val="de-DE" w:eastAsia="de-DE"/>
        </w:rPr>
        <w:drawing>
          <wp:inline distT="0" distB="0" distL="0" distR="0" wp14:anchorId="758DFD34" wp14:editId="0368D234">
            <wp:extent cx="3895725" cy="509022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upp Fig 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98551" cy="5093917"/>
                    </a:xfrm>
                    <a:prstGeom prst="rect">
                      <a:avLst/>
                    </a:prstGeom>
                  </pic:spPr>
                </pic:pic>
              </a:graphicData>
            </a:graphic>
          </wp:inline>
        </w:drawing>
      </w:r>
    </w:p>
    <w:p w14:paraId="3C4E3FA6" w14:textId="77777777" w:rsidR="00244043" w:rsidRDefault="00244043" w:rsidP="00244043">
      <w:pPr>
        <w:spacing w:after="80"/>
        <w:jc w:val="both"/>
        <w:rPr>
          <w:rFonts w:ascii="Arial" w:hAnsi="Arial" w:cs="Arial"/>
          <w:b/>
        </w:rPr>
      </w:pPr>
    </w:p>
    <w:p w14:paraId="20EC9F9E" w14:textId="32AA9A33" w:rsidR="00244043" w:rsidRDefault="00244043" w:rsidP="00244043">
      <w:pPr>
        <w:spacing w:after="80"/>
        <w:jc w:val="both"/>
        <w:rPr>
          <w:rFonts w:ascii="Arial" w:eastAsiaTheme="minorEastAsia" w:hAnsi="Arial" w:cs="Arial"/>
        </w:rPr>
      </w:pPr>
      <w:r>
        <w:rPr>
          <w:rFonts w:ascii="Arial" w:hAnsi="Arial" w:cs="Arial"/>
          <w:b/>
        </w:rPr>
        <w:t xml:space="preserve">Supplementary Figure 4: </w:t>
      </w:r>
      <w:r w:rsidRPr="00244043">
        <w:rPr>
          <w:rFonts w:ascii="Arial" w:hAnsi="Arial" w:cs="Arial"/>
          <w:b/>
        </w:rPr>
        <w:t>Yellow spots fraction and lifetimes after excluding immobile spots</w:t>
      </w:r>
      <w:r w:rsidRPr="00943596">
        <w:rPr>
          <w:rFonts w:ascii="Arial" w:hAnsi="Arial" w:cs="Arial"/>
          <w:b/>
        </w:rPr>
        <w:t>.</w:t>
      </w:r>
      <w:r>
        <w:rPr>
          <w:rFonts w:ascii="Arial" w:eastAsiaTheme="minorEastAsia" w:hAnsi="Arial" w:cs="Arial"/>
        </w:rPr>
        <w:t xml:space="preserve"> </w:t>
      </w:r>
      <w:r w:rsidR="00642089">
        <w:rPr>
          <w:rFonts w:ascii="Arial" w:eastAsiaTheme="minorEastAsia" w:hAnsi="Arial" w:cs="Arial"/>
        </w:rPr>
        <w:t xml:space="preserve">After exclusion of the immobile spots, </w:t>
      </w:r>
      <w:r w:rsidR="00642089" w:rsidRPr="00642089">
        <w:rPr>
          <w:rFonts w:ascii="Arial" w:eastAsiaTheme="minorEastAsia" w:hAnsi="Arial" w:cs="Arial"/>
          <w:b/>
        </w:rPr>
        <w:t>(A)</w:t>
      </w:r>
      <w:r w:rsidR="00642089">
        <w:rPr>
          <w:rFonts w:ascii="Arial" w:eastAsiaTheme="minorEastAsia" w:hAnsi="Arial" w:cs="Arial"/>
        </w:rPr>
        <w:t xml:space="preserve"> the fraction in yellow spots and </w:t>
      </w:r>
      <w:r w:rsidR="00642089" w:rsidRPr="00642089">
        <w:rPr>
          <w:rFonts w:ascii="Arial" w:eastAsiaTheme="minorEastAsia" w:hAnsi="Arial" w:cs="Arial"/>
          <w:b/>
        </w:rPr>
        <w:t>(B)</w:t>
      </w:r>
      <w:r w:rsidR="00642089">
        <w:rPr>
          <w:rFonts w:ascii="Arial" w:eastAsiaTheme="minorEastAsia" w:hAnsi="Arial" w:cs="Arial"/>
        </w:rPr>
        <w:t xml:space="preserve"> the lifetimes for the PhotoGate experiments did not change notably.</w:t>
      </w:r>
    </w:p>
    <w:p w14:paraId="7E826F5C" w14:textId="77777777" w:rsidR="00244043" w:rsidRDefault="00244043" w:rsidP="003149DC">
      <w:pPr>
        <w:spacing w:after="80"/>
        <w:jc w:val="both"/>
        <w:rPr>
          <w:rFonts w:ascii="Arial" w:hAnsi="Arial" w:cs="Arial"/>
          <w:b/>
          <w:sz w:val="28"/>
          <w:szCs w:val="28"/>
        </w:rPr>
      </w:pPr>
    </w:p>
    <w:p w14:paraId="03E68C05" w14:textId="77777777" w:rsidR="00244043" w:rsidRDefault="00244043" w:rsidP="003149DC">
      <w:pPr>
        <w:spacing w:after="80"/>
        <w:jc w:val="both"/>
        <w:rPr>
          <w:rFonts w:ascii="Arial" w:hAnsi="Arial" w:cs="Arial"/>
          <w:b/>
          <w:sz w:val="28"/>
          <w:szCs w:val="28"/>
        </w:rPr>
      </w:pPr>
    </w:p>
    <w:p w14:paraId="3E964015" w14:textId="77777777" w:rsidR="00244043" w:rsidRDefault="00244043" w:rsidP="003149DC">
      <w:pPr>
        <w:spacing w:after="80"/>
        <w:jc w:val="both"/>
        <w:rPr>
          <w:rFonts w:ascii="Arial" w:hAnsi="Arial" w:cs="Arial"/>
          <w:b/>
          <w:sz w:val="28"/>
          <w:szCs w:val="28"/>
        </w:rPr>
      </w:pPr>
    </w:p>
    <w:p w14:paraId="25253C2C" w14:textId="208235F5" w:rsidR="00244043" w:rsidRDefault="00244043">
      <w:pPr>
        <w:rPr>
          <w:rFonts w:ascii="Arial" w:hAnsi="Arial" w:cs="Arial"/>
          <w:b/>
          <w:sz w:val="28"/>
          <w:szCs w:val="28"/>
        </w:rPr>
      </w:pPr>
      <w:r>
        <w:rPr>
          <w:rFonts w:ascii="Arial" w:hAnsi="Arial" w:cs="Arial"/>
          <w:b/>
          <w:sz w:val="28"/>
          <w:szCs w:val="28"/>
        </w:rPr>
        <w:br w:type="page"/>
      </w:r>
    </w:p>
    <w:p w14:paraId="1FC500F6" w14:textId="37A1636E" w:rsidR="003149DC" w:rsidRDefault="003149DC" w:rsidP="003149DC">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sidR="00244043">
        <w:rPr>
          <w:rFonts w:ascii="Arial" w:hAnsi="Arial" w:cs="Arial"/>
          <w:b/>
          <w:sz w:val="28"/>
          <w:szCs w:val="28"/>
        </w:rPr>
        <w:t>5</w:t>
      </w:r>
    </w:p>
    <w:p w14:paraId="3ED04B60" w14:textId="77D32C65" w:rsidR="003149DC" w:rsidRDefault="003149DC" w:rsidP="003149DC">
      <w:pPr>
        <w:spacing w:after="80"/>
        <w:jc w:val="both"/>
        <w:rPr>
          <w:rFonts w:ascii="Arial" w:hAnsi="Arial" w:cs="Arial"/>
          <w:b/>
          <w:sz w:val="28"/>
          <w:szCs w:val="28"/>
        </w:rPr>
      </w:pPr>
    </w:p>
    <w:p w14:paraId="7B5B10F4" w14:textId="5CE3CFF5" w:rsidR="00862FDA" w:rsidRDefault="00862FDA" w:rsidP="003149DC">
      <w:pPr>
        <w:spacing w:after="80"/>
        <w:jc w:val="both"/>
        <w:rPr>
          <w:rFonts w:ascii="Arial" w:hAnsi="Arial" w:cs="Arial"/>
          <w:b/>
          <w:sz w:val="28"/>
          <w:szCs w:val="28"/>
        </w:rPr>
      </w:pPr>
      <w:r>
        <w:rPr>
          <w:rFonts w:ascii="Arial" w:hAnsi="Arial" w:cs="Arial"/>
          <w:b/>
          <w:noProof/>
          <w:sz w:val="28"/>
          <w:szCs w:val="28"/>
          <w:lang w:val="de-DE" w:eastAsia="de-DE"/>
        </w:rPr>
        <w:drawing>
          <wp:inline distT="0" distB="0" distL="0" distR="0" wp14:anchorId="2AADC232" wp14:editId="34C12535">
            <wp:extent cx="6016624" cy="3924943"/>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upp Fig 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16624" cy="3924943"/>
                    </a:xfrm>
                    <a:prstGeom prst="rect">
                      <a:avLst/>
                    </a:prstGeom>
                  </pic:spPr>
                </pic:pic>
              </a:graphicData>
            </a:graphic>
          </wp:inline>
        </w:drawing>
      </w:r>
    </w:p>
    <w:p w14:paraId="57E881DB" w14:textId="77777777" w:rsidR="003149DC" w:rsidRDefault="003149DC" w:rsidP="003149DC">
      <w:pPr>
        <w:spacing w:after="80"/>
        <w:jc w:val="both"/>
        <w:rPr>
          <w:rFonts w:ascii="Arial" w:hAnsi="Arial" w:cs="Arial"/>
          <w:b/>
        </w:rPr>
      </w:pPr>
    </w:p>
    <w:p w14:paraId="7041D995" w14:textId="7A72132D" w:rsidR="003149DC" w:rsidRPr="00CA5320" w:rsidRDefault="003149DC" w:rsidP="00CA5320">
      <w:pPr>
        <w:tabs>
          <w:tab w:val="right" w:pos="9360"/>
        </w:tabs>
        <w:spacing w:after="80"/>
        <w:jc w:val="both"/>
        <w:rPr>
          <w:rFonts w:ascii="Arial" w:hAnsi="Arial" w:cs="Arial"/>
          <w:sz w:val="24"/>
          <w:szCs w:val="24"/>
        </w:rPr>
      </w:pPr>
      <w:r>
        <w:rPr>
          <w:rFonts w:ascii="Arial" w:hAnsi="Arial" w:cs="Arial"/>
          <w:b/>
        </w:rPr>
        <w:t xml:space="preserve">Supplementary Figure </w:t>
      </w:r>
      <w:r w:rsidR="00244043">
        <w:rPr>
          <w:rFonts w:ascii="Arial" w:hAnsi="Arial" w:cs="Arial"/>
          <w:b/>
        </w:rPr>
        <w:t>5</w:t>
      </w:r>
      <w:r>
        <w:rPr>
          <w:rFonts w:ascii="Arial" w:hAnsi="Arial" w:cs="Arial"/>
          <w:b/>
        </w:rPr>
        <w:t xml:space="preserve">: </w:t>
      </w:r>
      <w:r w:rsidR="00CA5320" w:rsidRPr="00CA5320">
        <w:rPr>
          <w:rFonts w:ascii="Arial" w:hAnsi="Arial" w:cs="Arial"/>
          <w:b/>
          <w:sz w:val="24"/>
          <w:szCs w:val="24"/>
        </w:rPr>
        <w:t xml:space="preserve">Dimer fractions for all ORs and </w:t>
      </w:r>
      <w:r w:rsidR="00A26017">
        <w:rPr>
          <w:rFonts w:ascii="Arial" w:hAnsi="Arial" w:cs="Arial"/>
          <w:b/>
          <w:sz w:val="24"/>
          <w:szCs w:val="24"/>
        </w:rPr>
        <w:t>the monomer mix</w:t>
      </w:r>
      <w:r w:rsidRPr="00CA5320">
        <w:rPr>
          <w:rFonts w:ascii="Arial" w:hAnsi="Arial" w:cs="Arial"/>
          <w:b/>
        </w:rPr>
        <w:t>.</w:t>
      </w:r>
      <w:r>
        <w:rPr>
          <w:rFonts w:ascii="Arial" w:eastAsiaTheme="minorEastAsia" w:hAnsi="Arial" w:cs="Arial"/>
        </w:rPr>
        <w:t xml:space="preserve"> </w:t>
      </w:r>
      <w:r w:rsidR="00CF6BC7">
        <w:rPr>
          <w:rFonts w:ascii="Arial" w:eastAsiaTheme="minorEastAsia" w:hAnsi="Arial" w:cs="Arial"/>
        </w:rPr>
        <w:t>Dimer fractions obtained from the green, red and yellow spot numbers based on the model calculations. T</w:t>
      </w:r>
      <w:r>
        <w:rPr>
          <w:rFonts w:ascii="Arial" w:eastAsiaTheme="minorEastAsia" w:hAnsi="Arial" w:cs="Arial"/>
        </w:rPr>
        <w:t xml:space="preserve">he trend of </w:t>
      </w:r>
      <w:r w:rsidRPr="003149DC">
        <w:rPr>
          <w:rFonts w:ascii="Symbol" w:eastAsiaTheme="minorEastAsia" w:hAnsi="Symbol" w:cs="Arial"/>
        </w:rPr>
        <w:t></w:t>
      </w:r>
      <w:r>
        <w:rPr>
          <w:rFonts w:ascii="Arial" w:eastAsiaTheme="minorEastAsia" w:hAnsi="Arial" w:cs="Arial"/>
        </w:rPr>
        <w:t>OR to increase at higher densities, and the low</w:t>
      </w:r>
      <w:r w:rsidR="00CF6BC7">
        <w:rPr>
          <w:rFonts w:ascii="Arial" w:eastAsiaTheme="minorEastAsia" w:hAnsi="Arial" w:cs="Arial"/>
        </w:rPr>
        <w:t>er</w:t>
      </w:r>
      <w:r>
        <w:rPr>
          <w:rFonts w:ascii="Arial" w:eastAsiaTheme="minorEastAsia" w:hAnsi="Arial" w:cs="Arial"/>
        </w:rPr>
        <w:t xml:space="preserve"> dimer fractions for </w:t>
      </w:r>
      <w:r w:rsidRPr="003149DC">
        <w:rPr>
          <w:rFonts w:ascii="Symbol" w:eastAsiaTheme="minorEastAsia" w:hAnsi="Symbol" w:cs="Arial"/>
        </w:rPr>
        <w:t></w:t>
      </w:r>
      <w:r>
        <w:rPr>
          <w:rFonts w:ascii="Arial" w:eastAsiaTheme="minorEastAsia" w:hAnsi="Arial" w:cs="Arial"/>
        </w:rPr>
        <w:t xml:space="preserve">OR, </w:t>
      </w:r>
      <w:r w:rsidRPr="003149DC">
        <w:rPr>
          <w:rFonts w:ascii="Symbol" w:eastAsiaTheme="minorEastAsia" w:hAnsi="Symbol" w:cs="Arial"/>
        </w:rPr>
        <w:t></w:t>
      </w:r>
      <w:r>
        <w:rPr>
          <w:rFonts w:ascii="Arial" w:eastAsiaTheme="minorEastAsia" w:hAnsi="Arial" w:cs="Arial"/>
        </w:rPr>
        <w:t xml:space="preserve">OR and </w:t>
      </w:r>
      <w:r w:rsidR="00A26017">
        <w:rPr>
          <w:rFonts w:ascii="Arial" w:eastAsiaTheme="minorEastAsia" w:hAnsi="Arial" w:cs="Arial"/>
        </w:rPr>
        <w:t>the monomer mix</w:t>
      </w:r>
      <w:r>
        <w:rPr>
          <w:rFonts w:ascii="Arial" w:eastAsiaTheme="minorEastAsia" w:hAnsi="Arial" w:cs="Arial"/>
        </w:rPr>
        <w:t xml:space="preserve"> </w:t>
      </w:r>
      <w:r w:rsidR="00A26017">
        <w:rPr>
          <w:rFonts w:ascii="Arial" w:eastAsiaTheme="minorEastAsia" w:hAnsi="Arial" w:cs="Arial"/>
        </w:rPr>
        <w:t xml:space="preserve">(co-expressed SNAP549-PDGFRTM and PDGFRTM-GFP) </w:t>
      </w:r>
      <w:r w:rsidR="00CF6BC7">
        <w:rPr>
          <w:rFonts w:ascii="Arial" w:eastAsiaTheme="minorEastAsia" w:hAnsi="Arial" w:cs="Arial"/>
        </w:rPr>
        <w:t>are not as clearly visible as after averaging</w:t>
      </w:r>
      <w:r>
        <w:rPr>
          <w:rFonts w:ascii="Arial" w:eastAsiaTheme="minorEastAsia" w:hAnsi="Arial" w:cs="Arial"/>
        </w:rPr>
        <w:t>.</w:t>
      </w:r>
      <w:r w:rsidR="004B1A5A">
        <w:rPr>
          <w:rFonts w:ascii="Arial" w:eastAsiaTheme="minorEastAsia" w:hAnsi="Arial" w:cs="Arial"/>
        </w:rPr>
        <w:t xml:space="preserve"> Black lines are the binding curves for the ORs</w:t>
      </w:r>
      <w:r w:rsidR="00D152E3">
        <w:rPr>
          <w:rFonts w:ascii="Arial" w:eastAsiaTheme="minorEastAsia" w:hAnsi="Arial" w:cs="Arial"/>
        </w:rPr>
        <w:t xml:space="preserve"> with </w:t>
      </w:r>
      <m:oMath>
        <m:sSub>
          <m:sSubPr>
            <m:ctrlPr>
              <w:rPr>
                <w:rFonts w:ascii="Cambria Math" w:eastAsiaTheme="minorEastAsia" w:hAnsi="Cambria Math" w:cs="Arial"/>
                <w:bCs/>
                <w:i/>
              </w:rPr>
            </m:ctrlPr>
          </m:sSubPr>
          <m:e>
            <m:r>
              <w:rPr>
                <w:rFonts w:ascii="Cambria Math" w:eastAsiaTheme="minorEastAsia" w:hAnsi="Cambria Math" w:cs="Arial"/>
              </w:rPr>
              <m:t>k</m:t>
            </m:r>
          </m:e>
          <m:sub>
            <m:r>
              <w:rPr>
                <w:rFonts w:ascii="Cambria Math" w:eastAsiaTheme="minorEastAsia" w:hAnsi="Cambria Math" w:cs="Arial"/>
              </w:rPr>
              <m:t>d</m:t>
            </m:r>
          </m:sub>
        </m:sSub>
      </m:oMath>
      <w:r w:rsidR="00D152E3">
        <w:rPr>
          <w:rFonts w:ascii="Arial" w:eastAsiaTheme="minorEastAsia" w:hAnsi="Arial" w:cs="Arial"/>
          <w:bCs/>
        </w:rPr>
        <w:t xml:space="preserve"> values as indicated</w:t>
      </w:r>
      <w:r w:rsidR="004B1A5A">
        <w:rPr>
          <w:rFonts w:ascii="Arial" w:eastAsiaTheme="minorEastAsia" w:hAnsi="Arial" w:cs="Arial"/>
        </w:rPr>
        <w:t>.</w:t>
      </w:r>
    </w:p>
    <w:p w14:paraId="204264FB" w14:textId="0AD1E055" w:rsidR="00AF2FEB" w:rsidRDefault="00AF2FEB">
      <w:pPr>
        <w:rPr>
          <w:rFonts w:ascii="Arial" w:eastAsiaTheme="minorEastAsia" w:hAnsi="Arial" w:cs="Arial"/>
        </w:rPr>
      </w:pPr>
      <w:r>
        <w:rPr>
          <w:rFonts w:ascii="Arial" w:eastAsiaTheme="minorEastAsia" w:hAnsi="Arial" w:cs="Arial"/>
        </w:rPr>
        <w:br w:type="page"/>
      </w:r>
    </w:p>
    <w:p w14:paraId="42B2EA2A" w14:textId="01CEB42C" w:rsidR="00AF2FEB" w:rsidRPr="00943596" w:rsidRDefault="00AF2FEB" w:rsidP="00AF2FEB">
      <w:pPr>
        <w:spacing w:after="80"/>
        <w:jc w:val="both"/>
        <w:rPr>
          <w:rFonts w:ascii="Arial" w:hAnsi="Arial" w:cs="Arial"/>
          <w:b/>
          <w:sz w:val="28"/>
          <w:szCs w:val="28"/>
        </w:rPr>
      </w:pPr>
      <w:r w:rsidRPr="00943596">
        <w:rPr>
          <w:rFonts w:ascii="Arial" w:hAnsi="Arial" w:cs="Arial"/>
          <w:b/>
          <w:sz w:val="28"/>
          <w:szCs w:val="28"/>
        </w:rPr>
        <w:lastRenderedPageBreak/>
        <w:t xml:space="preserve">Supplementary Figure </w:t>
      </w:r>
      <w:r w:rsidR="00244043">
        <w:rPr>
          <w:rFonts w:ascii="Arial" w:hAnsi="Arial" w:cs="Arial"/>
          <w:b/>
          <w:sz w:val="28"/>
          <w:szCs w:val="28"/>
        </w:rPr>
        <w:t>6</w:t>
      </w:r>
    </w:p>
    <w:p w14:paraId="64CE18EF" w14:textId="77777777" w:rsidR="00AF2FEB" w:rsidRPr="00943596" w:rsidRDefault="00AF2FEB" w:rsidP="00AF2FEB">
      <w:pPr>
        <w:spacing w:after="80"/>
        <w:jc w:val="both"/>
        <w:rPr>
          <w:rFonts w:ascii="Arial" w:hAnsi="Arial" w:cs="Arial"/>
        </w:rPr>
      </w:pPr>
    </w:p>
    <w:p w14:paraId="519F7432" w14:textId="77777777" w:rsidR="00AF2FEB" w:rsidRPr="00943596" w:rsidRDefault="00AF2FEB" w:rsidP="00AF2FEB">
      <w:pPr>
        <w:spacing w:after="80"/>
        <w:jc w:val="both"/>
        <w:rPr>
          <w:rFonts w:ascii="Arial" w:hAnsi="Arial" w:cs="Arial"/>
        </w:rPr>
      </w:pPr>
      <w:r w:rsidRPr="00943596">
        <w:rPr>
          <w:rFonts w:ascii="Arial" w:hAnsi="Arial" w:cs="Arial"/>
          <w:noProof/>
          <w:lang w:val="de-DE" w:eastAsia="de-DE"/>
        </w:rPr>
        <w:drawing>
          <wp:inline distT="0" distB="0" distL="0" distR="0" wp14:anchorId="413E4871" wp14:editId="5503286C">
            <wp:extent cx="3653934" cy="4333418"/>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 4 NC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53934" cy="4333418"/>
                    </a:xfrm>
                    <a:prstGeom prst="rect">
                      <a:avLst/>
                    </a:prstGeom>
                  </pic:spPr>
                </pic:pic>
              </a:graphicData>
            </a:graphic>
          </wp:inline>
        </w:drawing>
      </w:r>
    </w:p>
    <w:p w14:paraId="6D39872A" w14:textId="77777777" w:rsidR="00AF2FEB" w:rsidRPr="00943596" w:rsidRDefault="00AF2FEB" w:rsidP="00AF2FEB">
      <w:pPr>
        <w:spacing w:after="80"/>
        <w:jc w:val="both"/>
        <w:rPr>
          <w:rFonts w:ascii="Arial" w:hAnsi="Arial" w:cs="Arial"/>
        </w:rPr>
      </w:pPr>
    </w:p>
    <w:p w14:paraId="530350C4" w14:textId="32086715" w:rsidR="00AF2FEB" w:rsidRDefault="00AF2FEB" w:rsidP="00AF2FEB">
      <w:pPr>
        <w:spacing w:after="80"/>
        <w:jc w:val="both"/>
        <w:rPr>
          <w:rFonts w:ascii="Arial" w:hAnsi="Arial" w:cs="Arial"/>
        </w:rPr>
      </w:pPr>
      <w:r>
        <w:rPr>
          <w:rFonts w:ascii="Arial" w:hAnsi="Arial" w:cs="Arial"/>
          <w:b/>
        </w:rPr>
        <w:t xml:space="preserve">Supplementary Figure </w:t>
      </w:r>
      <w:r w:rsidR="00244043">
        <w:rPr>
          <w:rFonts w:ascii="Arial" w:hAnsi="Arial" w:cs="Arial"/>
          <w:b/>
        </w:rPr>
        <w:t>6</w:t>
      </w:r>
      <w:r>
        <w:rPr>
          <w:rFonts w:ascii="Arial" w:hAnsi="Arial" w:cs="Arial"/>
          <w:b/>
        </w:rPr>
        <w:t>: R</w:t>
      </w:r>
      <w:r w:rsidRPr="00943596">
        <w:rPr>
          <w:rFonts w:ascii="Arial" w:hAnsi="Arial" w:cs="Arial"/>
          <w:b/>
        </w:rPr>
        <w:t>eceptor membrane densities from expression under the CMV promoter.</w:t>
      </w:r>
      <w:r w:rsidRPr="00943596">
        <w:rPr>
          <w:rFonts w:ascii="Arial" w:hAnsi="Arial" w:cs="Arial"/>
        </w:rPr>
        <w:t xml:space="preserve"> </w:t>
      </w:r>
      <w:r>
        <w:rPr>
          <w:rFonts w:ascii="Arial" w:hAnsi="Arial" w:cs="Arial"/>
          <w:b/>
        </w:rPr>
        <w:t>(A)</w:t>
      </w:r>
      <w:r w:rsidRPr="00943596">
        <w:rPr>
          <w:rFonts w:ascii="Arial" w:hAnsi="Arial" w:cs="Arial"/>
        </w:rPr>
        <w:t xml:space="preserve"> Histogram of </w:t>
      </w:r>
      <w:r w:rsidRPr="00943596">
        <w:rPr>
          <w:rFonts w:ascii="Symbol" w:hAnsi="Symbol" w:cs="Arial"/>
        </w:rPr>
        <w:t></w:t>
      </w:r>
      <w:r w:rsidRPr="00943596">
        <w:rPr>
          <w:rFonts w:ascii="Arial" w:hAnsi="Arial" w:cs="Arial"/>
        </w:rPr>
        <w:t>OR</w:t>
      </w:r>
      <w:r>
        <w:rPr>
          <w:rFonts w:ascii="Arial" w:hAnsi="Arial" w:cs="Arial"/>
        </w:rPr>
        <w:t>-GFP</w:t>
      </w:r>
      <w:r w:rsidRPr="00943596">
        <w:rPr>
          <w:rFonts w:ascii="Arial" w:hAnsi="Arial" w:cs="Arial"/>
        </w:rPr>
        <w:t xml:space="preserve"> receptor densities at the plasma membrane taken from 60 cells. 50% of the cells express at densities below 500 receptors/µm</w:t>
      </w:r>
      <w:r w:rsidRPr="00943596">
        <w:rPr>
          <w:rFonts w:ascii="Arial" w:hAnsi="Arial" w:cs="Arial"/>
          <w:vertAlign w:val="superscript"/>
        </w:rPr>
        <w:t>2</w:t>
      </w:r>
      <w:r w:rsidRPr="00943596">
        <w:rPr>
          <w:rFonts w:ascii="Arial" w:hAnsi="Arial" w:cs="Arial"/>
        </w:rPr>
        <w:t>, and only 15% of the cells express at 3000 receptors/µm</w:t>
      </w:r>
      <w:r w:rsidRPr="00943596">
        <w:rPr>
          <w:rFonts w:ascii="Arial" w:hAnsi="Arial" w:cs="Arial"/>
          <w:vertAlign w:val="superscript"/>
        </w:rPr>
        <w:t>2</w:t>
      </w:r>
      <w:r w:rsidRPr="00943596">
        <w:rPr>
          <w:rFonts w:ascii="Arial" w:hAnsi="Arial" w:cs="Arial"/>
        </w:rPr>
        <w:t xml:space="preserve"> or more. </w:t>
      </w:r>
      <w:r>
        <w:rPr>
          <w:rFonts w:ascii="Arial" w:hAnsi="Arial" w:cs="Arial"/>
          <w:b/>
        </w:rPr>
        <w:t>(B)</w:t>
      </w:r>
      <w:r w:rsidRPr="00943596">
        <w:rPr>
          <w:rFonts w:ascii="Arial" w:hAnsi="Arial" w:cs="Arial"/>
        </w:rPr>
        <w:t xml:space="preserve"> A histogram of all receptors expressed at different densities, from the same cells as in (</w:t>
      </w:r>
      <w:r>
        <w:rPr>
          <w:rFonts w:ascii="Arial" w:hAnsi="Arial" w:cs="Arial"/>
        </w:rPr>
        <w:t>A</w:t>
      </w:r>
      <w:r w:rsidRPr="00943596">
        <w:rPr>
          <w:rFonts w:ascii="Arial" w:hAnsi="Arial" w:cs="Arial"/>
        </w:rPr>
        <w:t>). Only 4% of the receptors are at membrane densities below 500 receptors/µm</w:t>
      </w:r>
      <w:r w:rsidRPr="00943596">
        <w:rPr>
          <w:rFonts w:ascii="Arial" w:hAnsi="Arial" w:cs="Arial"/>
          <w:vertAlign w:val="superscript"/>
        </w:rPr>
        <w:t>2</w:t>
      </w:r>
      <w:r w:rsidRPr="00943596">
        <w:rPr>
          <w:rFonts w:ascii="Arial" w:hAnsi="Arial" w:cs="Arial"/>
        </w:rPr>
        <w:t>, and 53% of the receptors reside at 3000 receptors/µm</w:t>
      </w:r>
      <w:r w:rsidRPr="00943596">
        <w:rPr>
          <w:rFonts w:ascii="Arial" w:hAnsi="Arial" w:cs="Arial"/>
          <w:vertAlign w:val="superscript"/>
        </w:rPr>
        <w:t>2</w:t>
      </w:r>
      <w:r w:rsidRPr="00943596">
        <w:rPr>
          <w:rFonts w:ascii="Arial" w:hAnsi="Arial" w:cs="Arial"/>
        </w:rPr>
        <w:t xml:space="preserve"> or more.</w:t>
      </w:r>
    </w:p>
    <w:p w14:paraId="3097DF57" w14:textId="77777777" w:rsidR="00AF2FEB" w:rsidRDefault="00AF2FEB" w:rsidP="003149DC">
      <w:pPr>
        <w:spacing w:after="80"/>
        <w:jc w:val="both"/>
        <w:rPr>
          <w:rFonts w:ascii="Arial" w:eastAsiaTheme="minorEastAsia" w:hAnsi="Arial" w:cs="Arial"/>
        </w:rPr>
      </w:pPr>
    </w:p>
    <w:p w14:paraId="5D13166A" w14:textId="77777777" w:rsidR="003149DC" w:rsidRDefault="003149DC">
      <w:pPr>
        <w:rPr>
          <w:rFonts w:ascii="Arial" w:eastAsiaTheme="minorEastAsia" w:hAnsi="Arial" w:cs="Arial"/>
        </w:rPr>
      </w:pPr>
      <w:r>
        <w:rPr>
          <w:rFonts w:ascii="Arial" w:eastAsiaTheme="minorEastAsia" w:hAnsi="Arial" w:cs="Arial"/>
        </w:rPr>
        <w:br w:type="page"/>
      </w:r>
    </w:p>
    <w:p w14:paraId="0D78D286" w14:textId="36DA2893" w:rsidR="008078BC" w:rsidRPr="00943596" w:rsidRDefault="008078BC" w:rsidP="008078BC">
      <w:pPr>
        <w:spacing w:after="80"/>
        <w:jc w:val="both"/>
        <w:rPr>
          <w:rFonts w:ascii="Arial" w:hAnsi="Arial" w:cs="Arial"/>
          <w:b/>
          <w:sz w:val="28"/>
          <w:szCs w:val="28"/>
        </w:rPr>
      </w:pPr>
      <w:r>
        <w:rPr>
          <w:rFonts w:ascii="Arial" w:hAnsi="Arial" w:cs="Arial"/>
          <w:b/>
          <w:sz w:val="28"/>
          <w:szCs w:val="28"/>
        </w:rPr>
        <w:lastRenderedPageBreak/>
        <w:t>Supplementary Note 1</w:t>
      </w:r>
    </w:p>
    <w:p w14:paraId="6F3118AC" w14:textId="77777777" w:rsidR="008078BC" w:rsidRPr="00943596" w:rsidRDefault="008078BC" w:rsidP="008078BC">
      <w:pPr>
        <w:spacing w:after="80"/>
        <w:jc w:val="both"/>
        <w:rPr>
          <w:rFonts w:ascii="Arial" w:hAnsi="Arial" w:cs="Arial"/>
          <w:b/>
        </w:rPr>
      </w:pPr>
      <w:r>
        <w:rPr>
          <w:rFonts w:ascii="Arial" w:hAnsi="Arial" w:cs="Arial"/>
          <w:b/>
        </w:rPr>
        <w:t>Calibration of GFP reconstitution in the split GFP assay</w:t>
      </w:r>
    </w:p>
    <w:p w14:paraId="498C6EF4" w14:textId="77777777" w:rsidR="008078BC" w:rsidRDefault="008078BC" w:rsidP="008078BC">
      <w:pPr>
        <w:spacing w:after="80"/>
        <w:jc w:val="both"/>
        <w:rPr>
          <w:rFonts w:ascii="Arial" w:hAnsi="Arial" w:cs="Arial"/>
        </w:rPr>
      </w:pPr>
      <w:r>
        <w:rPr>
          <w:rFonts w:ascii="Arial" w:hAnsi="Arial" w:cs="Arial"/>
        </w:rPr>
        <w:t xml:space="preserve">We </w:t>
      </w:r>
      <w:r w:rsidRPr="00BD7071">
        <w:rPr>
          <w:rFonts w:ascii="Arial" w:hAnsi="Arial" w:cs="Arial"/>
        </w:rPr>
        <w:t>calculated the GFP-positive fraction as the ratio of GFP density to the smaller value of mKate and</w:t>
      </w:r>
      <w:r>
        <w:rPr>
          <w:rFonts w:ascii="Arial" w:hAnsi="Arial" w:cs="Arial"/>
        </w:rPr>
        <w:t xml:space="preserve"> SNAP647 densities. The rationale behind this approximation is given in the following. Hereby, mKate-labeled proteins stand for </w:t>
      </w:r>
      <w:r w:rsidRPr="0082664A">
        <w:rPr>
          <w:rFonts w:ascii="Arial" w:hAnsi="Arial" w:cs="Arial"/>
        </w:rPr>
        <w:t>X-GFP11-mKate</w:t>
      </w:r>
      <w:r>
        <w:rPr>
          <w:rFonts w:ascii="Arial" w:hAnsi="Arial" w:cs="Arial"/>
        </w:rPr>
        <w:t>, and SNAP-labeled proteins stand for SNAP-X-GFP10.</w:t>
      </w:r>
    </w:p>
    <w:p w14:paraId="2B8952D8" w14:textId="0C17E55A" w:rsidR="008078BC" w:rsidRDefault="008078BC" w:rsidP="008078BC">
      <w:pPr>
        <w:spacing w:after="80"/>
        <w:jc w:val="both"/>
        <w:rPr>
          <w:rFonts w:ascii="Arial" w:hAnsi="Arial" w:cs="Arial"/>
        </w:rPr>
      </w:pPr>
      <w:r>
        <w:rPr>
          <w:rFonts w:ascii="Arial" w:hAnsi="Arial" w:cs="Arial"/>
        </w:rPr>
        <w:t xml:space="preserve">Our assumption is that </w:t>
      </w:r>
      <w:r w:rsidRPr="00C21197">
        <w:rPr>
          <w:rFonts w:ascii="Arial" w:hAnsi="Arial" w:cs="Arial"/>
        </w:rPr>
        <w:t>the protein of interest</w:t>
      </w:r>
      <w:r>
        <w:rPr>
          <w:rFonts w:ascii="Arial" w:hAnsi="Arial" w:cs="Arial"/>
        </w:rPr>
        <w:t xml:space="preserve">, although primarily dimeric, </w:t>
      </w:r>
      <w:r w:rsidRPr="00C21197">
        <w:rPr>
          <w:rFonts w:ascii="Arial" w:hAnsi="Arial" w:cs="Arial"/>
        </w:rPr>
        <w:t>is in equilibrium between monomers and dimers</w:t>
      </w:r>
      <w:r>
        <w:rPr>
          <w:rFonts w:ascii="Arial" w:hAnsi="Arial" w:cs="Arial"/>
        </w:rPr>
        <w:t xml:space="preserve">. </w:t>
      </w:r>
      <w:r w:rsidRPr="00C21197">
        <w:rPr>
          <w:rFonts w:ascii="Arial" w:hAnsi="Arial" w:cs="Arial"/>
        </w:rPr>
        <w:t>Even when the equilibrium is strongly shifted towards dimers at high densities, we assume that the molecules associate and dissociate multiple times between protein synthesis and the experiment, if possible (once fluorescence has been reconstituted, d</w:t>
      </w:r>
      <w:r w:rsidR="009D73B4">
        <w:rPr>
          <w:rFonts w:ascii="Arial" w:hAnsi="Arial" w:cs="Arial"/>
        </w:rPr>
        <w:t>issociation is not possible any</w:t>
      </w:r>
      <w:r w:rsidRPr="00C21197">
        <w:rPr>
          <w:rFonts w:ascii="Arial" w:hAnsi="Arial" w:cs="Arial"/>
        </w:rPr>
        <w:t>more). A higher number of consecutive associ</w:t>
      </w:r>
      <w:r>
        <w:rPr>
          <w:rFonts w:ascii="Arial" w:hAnsi="Arial" w:cs="Arial"/>
        </w:rPr>
        <w:t>ation/dissociation cycles</w:t>
      </w:r>
      <w:r w:rsidRPr="00C21197">
        <w:rPr>
          <w:rFonts w:ascii="Arial" w:hAnsi="Arial" w:cs="Arial"/>
        </w:rPr>
        <w:t xml:space="preserve"> will lead to a higher degree of reconstitution, because molecules that were part of mKate-mKate or SNAP-SNAP dimers (where reconstitution is not possible), have additional chances to be incorporated into mKate-SNAP dimers (where reconstitution will occur).</w:t>
      </w:r>
    </w:p>
    <w:p w14:paraId="4E3BF7E4" w14:textId="110E1326" w:rsidR="008078BC" w:rsidRDefault="008078BC" w:rsidP="008078BC">
      <w:pPr>
        <w:spacing w:after="80"/>
        <w:jc w:val="both"/>
        <w:rPr>
          <w:rFonts w:ascii="Arial" w:hAnsi="Arial" w:cs="Arial"/>
        </w:rPr>
      </w:pPr>
      <w:r>
        <w:rPr>
          <w:rFonts w:ascii="Arial" w:hAnsi="Arial" w:cs="Arial"/>
        </w:rPr>
        <w:t xml:space="preserve">Examples for 50% mKate- and 80% mKate-labeled protein (the remaining part is SNAP-labeled) and the first three </w:t>
      </w:r>
      <w:r w:rsidRPr="00C21197">
        <w:rPr>
          <w:rFonts w:ascii="Arial" w:hAnsi="Arial" w:cs="Arial"/>
        </w:rPr>
        <w:t>associ</w:t>
      </w:r>
      <w:r>
        <w:rPr>
          <w:rFonts w:ascii="Arial" w:hAnsi="Arial" w:cs="Arial"/>
        </w:rPr>
        <w:t>ation/dissociation cycles show that after a few cycles, the majority of the lower-expressing species is incorporated into the stable dimers, which are covalently linked due to the GFP reconstitution (</w:t>
      </w:r>
      <w:r w:rsidRPr="008078BC">
        <w:rPr>
          <w:rFonts w:ascii="Arial" w:hAnsi="Arial" w:cs="Arial"/>
        </w:rPr>
        <w:t xml:space="preserve">Suppl. Fig. </w:t>
      </w:r>
      <w:r w:rsidR="005C7F70">
        <w:rPr>
          <w:rFonts w:ascii="Arial" w:hAnsi="Arial" w:cs="Arial"/>
        </w:rPr>
        <w:t>7</w:t>
      </w:r>
      <w:r w:rsidRPr="008078BC">
        <w:rPr>
          <w:rFonts w:ascii="Arial" w:hAnsi="Arial" w:cs="Arial"/>
        </w:rPr>
        <w:t>A, B</w:t>
      </w:r>
      <w:r>
        <w:rPr>
          <w:rFonts w:ascii="Arial" w:hAnsi="Arial" w:cs="Arial"/>
        </w:rPr>
        <w:t>).</w:t>
      </w:r>
      <w:r w:rsidR="009D73B4">
        <w:rPr>
          <w:rFonts w:ascii="Arial" w:hAnsi="Arial" w:cs="Arial"/>
        </w:rPr>
        <w:t xml:space="preserve"> </w:t>
      </w:r>
      <w:r>
        <w:rPr>
          <w:rFonts w:ascii="Arial" w:hAnsi="Arial" w:cs="Arial"/>
        </w:rPr>
        <w:t xml:space="preserve">Therefore, it appears appropriate to use the </w:t>
      </w:r>
      <w:r w:rsidRPr="00BD7071">
        <w:rPr>
          <w:rFonts w:ascii="Arial" w:hAnsi="Arial" w:cs="Arial"/>
        </w:rPr>
        <w:t>smaller value of mKate and</w:t>
      </w:r>
      <w:r>
        <w:rPr>
          <w:rFonts w:ascii="Arial" w:hAnsi="Arial" w:cs="Arial"/>
        </w:rPr>
        <w:t xml:space="preserve"> SNAP647 densities as the reference to determine the degree of GFP reconstitution.</w:t>
      </w:r>
    </w:p>
    <w:p w14:paraId="6DA1D458" w14:textId="68318627" w:rsidR="008078BC" w:rsidRDefault="008078BC" w:rsidP="008078BC">
      <w:pPr>
        <w:spacing w:after="80"/>
        <w:jc w:val="both"/>
        <w:rPr>
          <w:rFonts w:ascii="Arial" w:hAnsi="Arial" w:cs="Arial"/>
        </w:rPr>
      </w:pPr>
      <w:r>
        <w:rPr>
          <w:rFonts w:ascii="Arial" w:hAnsi="Arial" w:cs="Arial"/>
        </w:rPr>
        <w:t xml:space="preserve">In contrast, when we would use e.g. the average of the </w:t>
      </w:r>
      <w:r w:rsidRPr="00BD7071">
        <w:rPr>
          <w:rFonts w:ascii="Arial" w:hAnsi="Arial" w:cs="Arial"/>
        </w:rPr>
        <w:t>mKate and</w:t>
      </w:r>
      <w:r>
        <w:rPr>
          <w:rFonts w:ascii="Arial" w:hAnsi="Arial" w:cs="Arial"/>
        </w:rPr>
        <w:t xml:space="preserve"> SNAP647 densities, an error would be introduced, because a certain fraction of the higher expressing species remains without a partner for reconstitution. The error introduced increases with increasingly different expression levels of the mKate- to the SNAP-labeled species (</w:t>
      </w:r>
      <w:r w:rsidRPr="008078BC">
        <w:rPr>
          <w:rFonts w:ascii="Arial" w:hAnsi="Arial" w:cs="Arial"/>
        </w:rPr>
        <w:t xml:space="preserve">Suppl. Fig. </w:t>
      </w:r>
      <w:r w:rsidR="005C7F70">
        <w:rPr>
          <w:rFonts w:ascii="Arial" w:hAnsi="Arial" w:cs="Arial"/>
        </w:rPr>
        <w:t>7</w:t>
      </w:r>
      <w:r w:rsidRPr="008078BC">
        <w:rPr>
          <w:rFonts w:ascii="Arial" w:hAnsi="Arial" w:cs="Arial"/>
        </w:rPr>
        <w:t>C</w:t>
      </w:r>
      <w:r>
        <w:rPr>
          <w:rFonts w:ascii="Arial" w:hAnsi="Arial" w:cs="Arial"/>
        </w:rPr>
        <w:t>).</w:t>
      </w:r>
    </w:p>
    <w:p w14:paraId="745C3119" w14:textId="77777777" w:rsidR="008078BC" w:rsidRDefault="008078BC" w:rsidP="008078BC">
      <w:pPr>
        <w:spacing w:after="80"/>
        <w:jc w:val="both"/>
        <w:rPr>
          <w:rFonts w:ascii="Arial" w:eastAsiaTheme="minorEastAsia" w:hAnsi="Arial" w:cs="Arial"/>
        </w:rPr>
      </w:pPr>
      <w:r>
        <w:rPr>
          <w:rFonts w:ascii="Arial" w:hAnsi="Arial" w:cs="Arial"/>
        </w:rPr>
        <w:t xml:space="preserve">We calculated the degree of GFP reconstitution after n </w:t>
      </w:r>
      <w:r w:rsidRPr="00C21197">
        <w:rPr>
          <w:rFonts w:ascii="Arial" w:hAnsi="Arial" w:cs="Arial"/>
        </w:rPr>
        <w:t>associ</w:t>
      </w:r>
      <w:r>
        <w:rPr>
          <w:rFonts w:ascii="Arial" w:hAnsi="Arial" w:cs="Arial"/>
        </w:rPr>
        <w:t xml:space="preserve">ation/dissociation cycles with the following model. The initial fraction of free molecules is </w:t>
      </w:r>
      <m:oMath>
        <m:sSub>
          <m:sSubPr>
            <m:ctrlPr>
              <w:rPr>
                <w:rFonts w:ascii="Cambria Math" w:hAnsi="Cambria Math" w:cs="Arial"/>
                <w:i/>
              </w:rPr>
            </m:ctrlPr>
          </m:sSubPr>
          <m:e>
            <m:r>
              <w:rPr>
                <w:rFonts w:ascii="Cambria Math" w:hAnsi="Cambria Math" w:cs="Arial"/>
              </w:rPr>
              <m:t>f</m:t>
            </m:r>
          </m:e>
          <m:sub>
            <m:r>
              <w:rPr>
                <w:rFonts w:ascii="Cambria Math" w:hAnsi="Cambria Math" w:cs="Arial"/>
              </w:rPr>
              <m:t>fr,1</m:t>
            </m:r>
          </m:sub>
        </m:sSub>
        <m:r>
          <w:rPr>
            <w:rFonts w:ascii="Cambria Math" w:hAnsi="Cambria Math" w:cs="Arial"/>
          </w:rPr>
          <m:t>=1</m:t>
        </m:r>
      </m:oMath>
      <w:r>
        <w:rPr>
          <w:rFonts w:ascii="Arial" w:eastAsiaTheme="minorEastAsia" w:hAnsi="Arial" w:cs="Arial"/>
        </w:rPr>
        <w:t>, and the initial fraction of mKate-labeled protein is</w:t>
      </w:r>
      <w:r>
        <w:rPr>
          <w:rFonts w:ascii="Arial" w:hAnsi="Arial" w:cs="Arial"/>
        </w:rPr>
        <w:t xml:space="preserve"> </w:t>
      </w:r>
      <m:oMath>
        <m:sSub>
          <m:sSubPr>
            <m:ctrlPr>
              <w:rPr>
                <w:rFonts w:ascii="Cambria Math" w:hAnsi="Cambria Math" w:cs="Arial"/>
                <w:i/>
              </w:rPr>
            </m:ctrlPr>
          </m:sSubPr>
          <m:e>
            <m:r>
              <w:rPr>
                <w:rFonts w:ascii="Cambria Math" w:hAnsi="Cambria Math" w:cs="Arial"/>
              </w:rPr>
              <m:t>f</m:t>
            </m:r>
          </m:e>
          <m:sub>
            <m:r>
              <w:rPr>
                <w:rFonts w:ascii="Cambria Math" w:hAnsi="Cambria Math" w:cs="Arial"/>
              </w:rPr>
              <m:t>K,1</m:t>
            </m:r>
          </m:sub>
        </m:sSub>
        <m:r>
          <w:rPr>
            <w:rFonts w:ascii="Cambria Math" w:hAnsi="Cambria Math" w:cs="Arial"/>
          </w:rPr>
          <m:t>=</m:t>
        </m:r>
        <m:f>
          <m:fPr>
            <m:type m:val="lin"/>
            <m:ctrlPr>
              <w:rPr>
                <w:rFonts w:ascii="Cambria Math" w:hAnsi="Cambria Math" w:cs="Arial"/>
                <w:i/>
              </w:rPr>
            </m:ctrlPr>
          </m:fPr>
          <m:num>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num>
          <m:den>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S</m:t>
                    </m:r>
                  </m:sub>
                </m:sSub>
              </m:e>
            </m:d>
          </m:den>
        </m:f>
      </m:oMath>
      <w:r>
        <w:rPr>
          <w:rFonts w:ascii="Arial" w:eastAsiaTheme="minorEastAsia" w:hAnsi="Arial" w:cs="Arial"/>
        </w:rPr>
        <w:t xml:space="preserve">, where </w:t>
      </w:r>
      <m:oMath>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K</m:t>
            </m:r>
          </m:sub>
        </m:sSub>
      </m:oMath>
      <w:r>
        <w:rPr>
          <w:rFonts w:ascii="Arial" w:eastAsiaTheme="minorEastAsia" w:hAnsi="Arial" w:cs="Arial"/>
        </w:rPr>
        <w:t xml:space="preserve"> and </w:t>
      </w:r>
      <m:oMath>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S</m:t>
            </m:r>
          </m:sub>
        </m:sSub>
      </m:oMath>
      <w:r>
        <w:rPr>
          <w:rFonts w:ascii="Arial" w:eastAsiaTheme="minorEastAsia" w:hAnsi="Arial" w:cs="Arial"/>
        </w:rPr>
        <w:t xml:space="preserve"> are the numbers of mKate-labeled and SNAP-labeled molecules. After the first association cycle, the fractions for mKate-mKate dimers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KK,1</m:t>
            </m:r>
          </m:sub>
        </m:sSub>
      </m:oMath>
      <w:r>
        <w:rPr>
          <w:rFonts w:ascii="Arial" w:eastAsiaTheme="minorEastAsia" w:hAnsi="Arial" w:cs="Arial"/>
        </w:rPr>
        <w:t xml:space="preserve">, SNAP-SNAP dimers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SS,1</m:t>
            </m:r>
          </m:sub>
        </m:sSub>
      </m:oMath>
      <w:r>
        <w:rPr>
          <w:rFonts w:ascii="Arial" w:eastAsiaTheme="minorEastAsia" w:hAnsi="Arial" w:cs="Arial"/>
        </w:rPr>
        <w:t xml:space="preserve"> and mKate-SNAP dimers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KS,1</m:t>
            </m:r>
          </m:sub>
        </m:sSub>
      </m:oMath>
      <w:r>
        <w:rPr>
          <w:rFonts w:ascii="Arial" w:eastAsiaTheme="minorEastAsia" w:hAnsi="Arial" w:cs="Arial"/>
        </w:rPr>
        <w:t xml:space="preserve"> are</w:t>
      </w:r>
    </w:p>
    <w:p w14:paraId="0FD4731D" w14:textId="77777777" w:rsidR="008078BC" w:rsidRPr="000A45E5" w:rsidRDefault="001963B3" w:rsidP="008078BC">
      <w:pPr>
        <w:spacing w:after="80"/>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KK,1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r>
            <m:rPr>
              <m:sty m:val="p"/>
            </m:rPr>
            <w:rPr>
              <w:rFonts w:ascii="Cambria Math" w:eastAsiaTheme="minorEastAsia" w:hAnsi="Cambria Math" w:cs="Arial"/>
            </w:rPr>
            <w:br/>
          </m:r>
        </m:oMath>
        <m:oMath>
          <m:sSub>
            <m:sSubPr>
              <m:ctrlPr>
                <w:rPr>
                  <w:rFonts w:ascii="Cambria Math" w:hAnsi="Cambria Math" w:cs="Arial"/>
                  <w:i/>
                </w:rPr>
              </m:ctrlPr>
            </m:sSubPr>
            <m:e>
              <m:r>
                <w:rPr>
                  <w:rFonts w:ascii="Cambria Math" w:hAnsi="Cambria Math" w:cs="Arial"/>
                </w:rPr>
                <m:t>f</m:t>
              </m:r>
            </m:e>
            <m:sub>
              <m:r>
                <w:rPr>
                  <w:rFonts w:ascii="Cambria Math" w:hAnsi="Cambria Math" w:cs="Arial"/>
                </w:rPr>
                <m:t xml:space="preserve">SS,1 </m:t>
              </m:r>
            </m:sub>
          </m:sSub>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fr,1</m:t>
              </m:r>
            </m:sub>
          </m:sSub>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e>
          </m:d>
          <m:r>
            <m:rPr>
              <m:sty m:val="p"/>
            </m:rPr>
            <w:rPr>
              <w:rFonts w:ascii="Cambria Math" w:eastAsiaTheme="minorEastAsia" w:hAnsi="Cambria Math" w:cs="Arial"/>
            </w:rPr>
            <w:br/>
          </m:r>
        </m:oMath>
        <m:oMath>
          <m:sSub>
            <m:sSubPr>
              <m:ctrlPr>
                <w:rPr>
                  <w:rFonts w:ascii="Cambria Math" w:hAnsi="Cambria Math" w:cs="Arial"/>
                  <w:i/>
                </w:rPr>
              </m:ctrlPr>
            </m:sSubPr>
            <m:e>
              <m:r>
                <w:rPr>
                  <w:rFonts w:ascii="Cambria Math" w:hAnsi="Cambria Math" w:cs="Arial"/>
                </w:rPr>
                <m:t>f</m:t>
              </m:r>
            </m:e>
            <m:sub>
              <m:r>
                <w:rPr>
                  <w:rFonts w:ascii="Cambria Math" w:hAnsi="Cambria Math" w:cs="Arial"/>
                </w:rPr>
                <m:t>KS,1</m:t>
              </m:r>
            </m:sub>
          </m:sSub>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fr,1</m:t>
              </m:r>
            </m:sub>
          </m:sSub>
          <m:r>
            <w:rPr>
              <w:rFonts w:ascii="Cambria Math" w:eastAsiaTheme="minorEastAsia" w:hAnsi="Cambria Math" w:cs="Arial"/>
            </w:rPr>
            <m:t>∙2∙</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K,1</m:t>
                  </m:r>
                </m:sub>
              </m:sSub>
            </m:e>
          </m:d>
        </m:oMath>
      </m:oMathPara>
    </w:p>
    <w:p w14:paraId="6450C9B8" w14:textId="54CCC3AE" w:rsidR="008078BC" w:rsidRDefault="008078BC" w:rsidP="008078BC">
      <w:pPr>
        <w:spacing w:after="80"/>
        <w:jc w:val="both"/>
        <w:rPr>
          <w:rFonts w:ascii="Arial" w:eastAsiaTheme="minorEastAsia" w:hAnsi="Arial" w:cs="Arial"/>
        </w:rPr>
      </w:pPr>
      <w:r>
        <w:rPr>
          <w:rFonts w:ascii="Arial" w:hAnsi="Arial" w:cs="Arial"/>
        </w:rPr>
        <w:t xml:space="preserve">Since the mKate-SNAP dimers are covalently bound to each other after the association, they will not dissociate again, but the mKate-mKate and SNAP-SNAP dimers can dissociate to monomers. Accordingly, the fraction of free molecules is </w:t>
      </w:r>
      <m:oMath>
        <m:sSub>
          <m:sSubPr>
            <m:ctrlPr>
              <w:rPr>
                <w:rFonts w:ascii="Cambria Math" w:hAnsi="Cambria Math" w:cs="Arial"/>
                <w:i/>
              </w:rPr>
            </m:ctrlPr>
          </m:sSubPr>
          <m:e>
            <m:r>
              <w:rPr>
                <w:rFonts w:ascii="Cambria Math" w:hAnsi="Cambria Math" w:cs="Arial"/>
              </w:rPr>
              <m:t>f</m:t>
            </m:r>
          </m:e>
          <m:sub>
            <m:r>
              <w:rPr>
                <w:rFonts w:ascii="Cambria Math" w:hAnsi="Cambria Math" w:cs="Arial"/>
              </w:rPr>
              <m:t>fr,2</m:t>
            </m:r>
          </m:sub>
        </m:sSub>
      </m:oMath>
      <w:r>
        <w:rPr>
          <w:rFonts w:ascii="Arial" w:eastAsiaTheme="minorEastAsia" w:hAnsi="Arial" w:cs="Arial"/>
        </w:rPr>
        <w:t xml:space="preserve"> and within these, the fraction of </w:t>
      </w:r>
      <w:r w:rsidRPr="005F0AD0">
        <w:rPr>
          <w:rFonts w:ascii="Arial" w:eastAsiaTheme="minorEastAsia" w:hAnsi="Arial" w:cs="Arial"/>
        </w:rPr>
        <w:t xml:space="preserve">mKate-labeled protein </w:t>
      </w:r>
      <m:oMath>
        <m:sSub>
          <m:sSubPr>
            <m:ctrlPr>
              <w:rPr>
                <w:rFonts w:ascii="Cambria Math" w:hAnsi="Cambria Math" w:cs="Arial"/>
                <w:i/>
              </w:rPr>
            </m:ctrlPr>
          </m:sSubPr>
          <m:e>
            <m:r>
              <w:rPr>
                <w:rFonts w:ascii="Cambria Math" w:hAnsi="Cambria Math" w:cs="Arial"/>
              </w:rPr>
              <m:t>f</m:t>
            </m:r>
          </m:e>
          <m:sub>
            <m:r>
              <w:rPr>
                <w:rFonts w:ascii="Cambria Math" w:hAnsi="Cambria Math" w:cs="Arial"/>
              </w:rPr>
              <m:t>K,2</m:t>
            </m:r>
          </m:sub>
        </m:sSub>
      </m:oMath>
      <w:r>
        <w:rPr>
          <w:rFonts w:ascii="Arial" w:eastAsiaTheme="minorEastAsia" w:hAnsi="Arial" w:cs="Arial"/>
        </w:rPr>
        <w:t xml:space="preserve"> are:</w:t>
      </w:r>
    </w:p>
    <w:p w14:paraId="0A577BCD" w14:textId="77777777" w:rsidR="008078BC" w:rsidRPr="005F0AD0" w:rsidRDefault="001963B3" w:rsidP="008078BC">
      <w:pPr>
        <w:spacing w:after="80"/>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fr,2</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KK,1</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 xml:space="preserve">SS,1 </m:t>
              </m:r>
            </m:sub>
          </m:sSub>
          <m:r>
            <m:rPr>
              <m:sty m:val="p"/>
            </m:rPr>
            <w:rPr>
              <w:rFonts w:ascii="Cambria Math" w:hAnsi="Cambria Math" w:cs="Arial"/>
            </w:rPr>
            <w:br/>
          </m:r>
        </m:oMath>
        <m:oMath>
          <m:sSub>
            <m:sSubPr>
              <m:ctrlPr>
                <w:rPr>
                  <w:rFonts w:ascii="Cambria Math" w:hAnsi="Cambria Math" w:cs="Arial"/>
                  <w:i/>
                </w:rPr>
              </m:ctrlPr>
            </m:sSubPr>
            <m:e>
              <m:r>
                <w:rPr>
                  <w:rFonts w:ascii="Cambria Math" w:hAnsi="Cambria Math" w:cs="Arial"/>
                </w:rPr>
                <m:t>f</m:t>
              </m:r>
            </m:e>
            <m:sub>
              <m:r>
                <w:rPr>
                  <w:rFonts w:ascii="Cambria Math" w:hAnsi="Cambria Math" w:cs="Arial"/>
                </w:rPr>
                <m:t>K,2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f</m:t>
                  </m:r>
                </m:e>
                <m:sub>
                  <m:r>
                    <w:rPr>
                      <w:rFonts w:ascii="Cambria Math" w:hAnsi="Cambria Math" w:cs="Arial"/>
                    </w:rPr>
                    <m:t>KK,1</m:t>
                  </m:r>
                </m:sub>
              </m:sSub>
            </m:num>
            <m:den>
              <m:sSub>
                <m:sSubPr>
                  <m:ctrlPr>
                    <w:rPr>
                      <w:rFonts w:ascii="Cambria Math" w:hAnsi="Cambria Math" w:cs="Arial"/>
                      <w:i/>
                    </w:rPr>
                  </m:ctrlPr>
                </m:sSubPr>
                <m:e>
                  <m:r>
                    <w:rPr>
                      <w:rFonts w:ascii="Cambria Math" w:hAnsi="Cambria Math" w:cs="Arial"/>
                    </w:rPr>
                    <m:t>f</m:t>
                  </m:r>
                </m:e>
                <m:sub>
                  <m:r>
                    <w:rPr>
                      <w:rFonts w:ascii="Cambria Math" w:hAnsi="Cambria Math" w:cs="Arial"/>
                    </w:rPr>
                    <m:t>KK,1</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 xml:space="preserve">SS,1 </m:t>
                  </m:r>
                </m:sub>
              </m:sSub>
            </m:den>
          </m:f>
        </m:oMath>
      </m:oMathPara>
    </w:p>
    <w:p w14:paraId="593526C9" w14:textId="77777777" w:rsidR="008078BC" w:rsidRDefault="008078BC" w:rsidP="008078BC">
      <w:pPr>
        <w:spacing w:after="80"/>
        <w:jc w:val="both"/>
        <w:rPr>
          <w:rFonts w:ascii="Arial" w:hAnsi="Arial" w:cs="Arial"/>
        </w:rPr>
      </w:pPr>
      <w:r>
        <w:rPr>
          <w:rFonts w:ascii="Arial" w:hAnsi="Arial" w:cs="Arial"/>
        </w:rPr>
        <w:lastRenderedPageBreak/>
        <w:t xml:space="preserve">The fractions of </w:t>
      </w:r>
      <w:r>
        <w:rPr>
          <w:rFonts w:ascii="Arial" w:eastAsiaTheme="minorEastAsia" w:hAnsi="Arial" w:cs="Arial"/>
        </w:rPr>
        <w:t xml:space="preserve">mKate-mKate dimers, SNAP-SNAP dimers and mKate-SNAP dimers in the following association cycles can be obtained from an </w:t>
      </w:r>
      <w:r>
        <w:rPr>
          <w:rFonts w:ascii="Arial" w:hAnsi="Arial" w:cs="Arial"/>
        </w:rPr>
        <w:t>iterative application of these formulas:</w:t>
      </w:r>
    </w:p>
    <w:p w14:paraId="671DD983" w14:textId="77777777" w:rsidR="008078BC" w:rsidRPr="005F0AD0" w:rsidRDefault="001963B3" w:rsidP="008078BC">
      <w:pPr>
        <w:spacing w:after="80"/>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KK,i</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fr,i</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r>
            <m:rPr>
              <m:sty m:val="p"/>
            </m:rPr>
            <w:rPr>
              <w:rFonts w:ascii="Cambria Math" w:eastAsiaTheme="minorEastAsia" w:hAnsi="Cambria Math" w:cs="Arial"/>
            </w:rPr>
            <w:br/>
          </m:r>
        </m:oMath>
        <m:oMath>
          <m:sSub>
            <m:sSubPr>
              <m:ctrlPr>
                <w:rPr>
                  <w:rFonts w:ascii="Cambria Math" w:hAnsi="Cambria Math" w:cs="Arial"/>
                  <w:i/>
                </w:rPr>
              </m:ctrlPr>
            </m:sSubPr>
            <m:e>
              <m:r>
                <w:rPr>
                  <w:rFonts w:ascii="Cambria Math" w:hAnsi="Cambria Math" w:cs="Arial"/>
                </w:rPr>
                <m:t>f</m:t>
              </m:r>
            </m:e>
            <m:sub>
              <m:r>
                <w:rPr>
                  <w:rFonts w:ascii="Cambria Math" w:hAnsi="Cambria Math" w:cs="Arial"/>
                </w:rPr>
                <m:t xml:space="preserve">SS,i </m:t>
              </m:r>
            </m:sub>
          </m:sSub>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fr,i</m:t>
              </m:r>
            </m:sub>
          </m:sSub>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e>
          </m:d>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e>
          </m:d>
          <m:r>
            <m:rPr>
              <m:sty m:val="p"/>
            </m:rPr>
            <w:rPr>
              <w:rFonts w:ascii="Cambria Math" w:eastAsiaTheme="minorEastAsia" w:hAnsi="Cambria Math" w:cs="Arial"/>
            </w:rPr>
            <w:br/>
          </m:r>
        </m:oMath>
        <m:oMath>
          <m:sSub>
            <m:sSubPr>
              <m:ctrlPr>
                <w:rPr>
                  <w:rFonts w:ascii="Cambria Math" w:hAnsi="Cambria Math" w:cs="Arial"/>
                  <w:i/>
                </w:rPr>
              </m:ctrlPr>
            </m:sSubPr>
            <m:e>
              <m:r>
                <w:rPr>
                  <w:rFonts w:ascii="Cambria Math" w:hAnsi="Cambria Math" w:cs="Arial"/>
                </w:rPr>
                <m:t>f</m:t>
              </m:r>
            </m:e>
            <m:sub>
              <m:r>
                <w:rPr>
                  <w:rFonts w:ascii="Cambria Math" w:hAnsi="Cambria Math" w:cs="Arial"/>
                </w:rPr>
                <m:t>KS,i</m:t>
              </m:r>
            </m:sub>
          </m:sSub>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fr,i</m:t>
              </m:r>
            </m:sub>
          </m:sSub>
          <m:r>
            <w:rPr>
              <w:rFonts w:ascii="Cambria Math" w:eastAsiaTheme="minorEastAsia" w:hAnsi="Cambria Math" w:cs="Arial"/>
            </w:rPr>
            <m:t>∙2∙</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r>
            <w:rPr>
              <w:rFonts w:ascii="Cambria Math" w:eastAsiaTheme="minorEastAsia" w:hAnsi="Cambria Math" w:cs="Arial"/>
            </w:rPr>
            <m:t>∙</m:t>
          </m:r>
          <m:d>
            <m:dPr>
              <m:ctrlPr>
                <w:rPr>
                  <w:rFonts w:ascii="Cambria Math" w:eastAsiaTheme="minorEastAsia" w:hAnsi="Cambria Math" w:cs="Arial"/>
                  <w:i/>
                </w:rPr>
              </m:ctrlPr>
            </m:dPr>
            <m:e>
              <m:r>
                <w:rPr>
                  <w:rFonts w:ascii="Cambria Math" w:eastAsiaTheme="minorEastAsia" w:hAnsi="Cambria Math" w:cs="Arial"/>
                </w:rPr>
                <m:t>1-</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K,i</m:t>
                  </m:r>
                </m:sub>
              </m:sSub>
            </m:e>
          </m:d>
        </m:oMath>
      </m:oMathPara>
    </w:p>
    <w:p w14:paraId="7F2E7763" w14:textId="77777777" w:rsidR="008078BC" w:rsidRPr="0098687B" w:rsidRDefault="001963B3" w:rsidP="008078BC">
      <w:pPr>
        <w:spacing w:after="80"/>
        <w:jc w:val="both"/>
        <w:rPr>
          <w:rFonts w:ascii="Arial" w:eastAsiaTheme="minorEastAsia" w:hAnsi="Arial" w:cs="Arial"/>
          <w:vanish/>
        </w:rPr>
      </w:pPr>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fr,i+1</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KK,i</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SS,i</m:t>
              </m:r>
            </m:sub>
          </m:sSub>
          <m:r>
            <w:rPr>
              <w:rFonts w:ascii="Cambria Math" w:hAnsi="Cambria Math" w:cs="Arial"/>
            </w:rPr>
            <m:t xml:space="preserve">                                </m:t>
          </m:r>
        </m:oMath>
      </m:oMathPara>
    </w:p>
    <w:p w14:paraId="34A71A62" w14:textId="77777777" w:rsidR="008078BC" w:rsidRPr="00E23323" w:rsidRDefault="008078BC" w:rsidP="008078BC">
      <w:pPr>
        <w:spacing w:after="80"/>
        <w:jc w:val="both"/>
        <w:rPr>
          <w:rFonts w:ascii="Arial" w:eastAsiaTheme="minorEastAsia" w:hAnsi="Arial" w:cs="Arial"/>
        </w:rPr>
      </w:pPr>
      <w:r>
        <w:rPr>
          <w:rFonts w:ascii="Arial" w:eastAsiaTheme="minorEastAsia" w:hAnsi="Arial" w:cs="Arial"/>
          <w:vanish/>
        </w:rPr>
        <w:t xml:space="preserve"> the following association cycles can be obtained from ial total isissociate again. ee es remains without a partner for recons</w:t>
      </w:r>
      <m:oMath>
        <m:r>
          <m:rPr>
            <m:sty m:val="p"/>
          </m:rPr>
          <w:rPr>
            <w:rFonts w:ascii="Cambria Math" w:hAnsi="Cambria Math" w:cs="Arial"/>
          </w:rPr>
          <w:br/>
        </m:r>
      </m:oMath>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K,i+1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f</m:t>
                  </m:r>
                </m:e>
                <m:sub>
                  <m:r>
                    <w:rPr>
                      <w:rFonts w:ascii="Cambria Math" w:hAnsi="Cambria Math" w:cs="Arial"/>
                    </w:rPr>
                    <m:t>KK,i</m:t>
                  </m:r>
                </m:sub>
              </m:sSub>
            </m:num>
            <m:den>
              <m:sSub>
                <m:sSubPr>
                  <m:ctrlPr>
                    <w:rPr>
                      <w:rFonts w:ascii="Cambria Math" w:hAnsi="Cambria Math" w:cs="Arial"/>
                      <w:i/>
                    </w:rPr>
                  </m:ctrlPr>
                </m:sSubPr>
                <m:e>
                  <m:r>
                    <w:rPr>
                      <w:rFonts w:ascii="Cambria Math" w:hAnsi="Cambria Math" w:cs="Arial"/>
                    </w:rPr>
                    <m:t>f</m:t>
                  </m:r>
                </m:e>
                <m:sub>
                  <m:r>
                    <w:rPr>
                      <w:rFonts w:ascii="Cambria Math" w:hAnsi="Cambria Math" w:cs="Arial"/>
                    </w:rPr>
                    <m:t>KK,i</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SS,i</m:t>
                  </m:r>
                </m:sub>
              </m:sSub>
            </m:den>
          </m:f>
          <m:r>
            <w:rPr>
              <w:rFonts w:ascii="Cambria Math" w:hAnsi="Cambria Math" w:cs="Arial"/>
            </w:rPr>
            <m:t xml:space="preserve">                                </m:t>
          </m:r>
        </m:oMath>
      </m:oMathPara>
    </w:p>
    <w:p w14:paraId="09AC008A" w14:textId="77777777" w:rsidR="008078BC" w:rsidRDefault="008078BC" w:rsidP="008078BC">
      <w:pPr>
        <w:spacing w:after="80"/>
        <w:jc w:val="both"/>
        <w:rPr>
          <w:rFonts w:ascii="Arial" w:eastAsiaTheme="minorEastAsia" w:hAnsi="Arial" w:cs="Arial"/>
        </w:rPr>
      </w:pPr>
      <w:r>
        <w:rPr>
          <w:rFonts w:ascii="Arial" w:eastAsiaTheme="minorEastAsia" w:hAnsi="Arial" w:cs="Arial"/>
        </w:rPr>
        <w:t xml:space="preserve">The total number of molecules is </w:t>
      </w:r>
      <m:oMath>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S</m:t>
            </m:r>
          </m:sub>
        </m:sSub>
      </m:oMath>
      <w:r>
        <w:rPr>
          <w:rFonts w:ascii="Arial" w:eastAsiaTheme="minorEastAsia" w:hAnsi="Arial" w:cs="Arial"/>
        </w:rPr>
        <w:t>, and, since two molecules form one GFP, the number of green molecules after n cycles of association and dissociation is</w:t>
      </w:r>
    </w:p>
    <w:p w14:paraId="269D66EE" w14:textId="77777777" w:rsidR="008078BC" w:rsidRDefault="001963B3" w:rsidP="008078BC">
      <w:pPr>
        <w:spacing w:after="80"/>
        <w:jc w:val="both"/>
        <w:rPr>
          <w:rFonts w:ascii="Arial" w:eastAsiaTheme="minorEastAsia" w:hAnsi="Arial" w:cs="Arial"/>
        </w:rPr>
      </w:pPr>
      <m:oMathPara>
        <m:oMath>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G,n</m:t>
              </m:r>
            </m:sub>
          </m:sSub>
          <m:r>
            <w:rPr>
              <w:rFonts w:ascii="Cambria Math" w:eastAsiaTheme="minorEastAsia" w:hAnsi="Cambria Math" w:cs="Arial"/>
            </w:rPr>
            <m:t>=</m:t>
          </m:r>
          <m:f>
            <m:fPr>
              <m:ctrlPr>
                <w:rPr>
                  <w:rFonts w:ascii="Cambria Math" w:eastAsiaTheme="minorEastAsia" w:hAnsi="Cambria Math" w:cs="Arial"/>
                  <w:i/>
                </w:rPr>
              </m:ctrlPr>
            </m:fPr>
            <m:num>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S</m:t>
                  </m:r>
                </m:sub>
              </m:sSub>
            </m:num>
            <m:den>
              <m:r>
                <w:rPr>
                  <w:rFonts w:ascii="Cambria Math" w:eastAsiaTheme="minorEastAsia" w:hAnsi="Cambria Math" w:cs="Arial"/>
                </w:rPr>
                <m:t>2</m:t>
              </m:r>
            </m:den>
          </m:f>
          <m:r>
            <w:rPr>
              <w:rFonts w:ascii="Cambria Math" w:eastAsiaTheme="minorEastAsia" w:hAnsi="Cambria Math" w:cs="Arial"/>
            </w:rPr>
            <m:t>∙</m:t>
          </m:r>
          <m:nary>
            <m:naryPr>
              <m:chr m:val="∑"/>
              <m:limLoc m:val="undOvr"/>
              <m:ctrlPr>
                <w:rPr>
                  <w:rFonts w:ascii="Cambria Math" w:eastAsiaTheme="minorEastAsia" w:hAnsi="Cambria Math" w:cs="Arial"/>
                  <w:i/>
                </w:rPr>
              </m:ctrlPr>
            </m:naryPr>
            <m:sub>
              <m:r>
                <w:rPr>
                  <w:rFonts w:ascii="Cambria Math" w:eastAsiaTheme="minorEastAsia" w:hAnsi="Cambria Math" w:cs="Arial"/>
                </w:rPr>
                <m:t>i=1</m:t>
              </m:r>
            </m:sub>
            <m:sup>
              <m:r>
                <w:rPr>
                  <w:rFonts w:ascii="Cambria Math" w:eastAsiaTheme="minorEastAsia" w:hAnsi="Cambria Math" w:cs="Arial"/>
                </w:rPr>
                <m:t>n</m:t>
              </m:r>
            </m:sup>
            <m:e>
              <m:sSub>
                <m:sSubPr>
                  <m:ctrlPr>
                    <w:rPr>
                      <w:rFonts w:ascii="Cambria Math" w:hAnsi="Cambria Math" w:cs="Arial"/>
                      <w:i/>
                    </w:rPr>
                  </m:ctrlPr>
                </m:sSubPr>
                <m:e>
                  <m:r>
                    <w:rPr>
                      <w:rFonts w:ascii="Cambria Math" w:hAnsi="Cambria Math" w:cs="Arial"/>
                    </w:rPr>
                    <m:t>f</m:t>
                  </m:r>
                </m:e>
                <m:sub>
                  <m:r>
                    <w:rPr>
                      <w:rFonts w:ascii="Cambria Math" w:hAnsi="Cambria Math" w:cs="Arial"/>
                    </w:rPr>
                    <m:t>KS,i</m:t>
                  </m:r>
                </m:sub>
              </m:sSub>
            </m:e>
          </m:nary>
        </m:oMath>
      </m:oMathPara>
    </w:p>
    <w:p w14:paraId="7F828628" w14:textId="77777777" w:rsidR="008078BC" w:rsidRDefault="008078BC" w:rsidP="008078BC">
      <w:pPr>
        <w:spacing w:after="80"/>
        <w:jc w:val="both"/>
        <w:rPr>
          <w:rFonts w:ascii="Arial" w:eastAsiaTheme="minorEastAsia" w:hAnsi="Arial" w:cs="Arial"/>
        </w:rPr>
      </w:pPr>
      <w:r>
        <w:rPr>
          <w:rFonts w:ascii="Arial" w:eastAsiaTheme="minorEastAsia" w:hAnsi="Arial" w:cs="Arial"/>
        </w:rPr>
        <w:t xml:space="preserve">The ratio of GFP molecules after n cycles of association and dissociation to the smaller </w:t>
      </w:r>
      <w:r w:rsidRPr="009C004E">
        <w:rPr>
          <w:rFonts w:ascii="Arial" w:eastAsiaTheme="minorEastAsia" w:hAnsi="Arial" w:cs="Arial"/>
        </w:rPr>
        <w:t>value of mKate and SNAP647</w:t>
      </w:r>
      <w:r>
        <w:rPr>
          <w:rFonts w:ascii="Arial" w:eastAsiaTheme="minorEastAsia" w:hAnsi="Arial" w:cs="Arial"/>
        </w:rPr>
        <w:t xml:space="preserve"> molecules is:</w:t>
      </w:r>
    </w:p>
    <w:p w14:paraId="4D61BA98" w14:textId="77777777" w:rsidR="008078BC" w:rsidRPr="009367F4" w:rsidRDefault="001963B3" w:rsidP="008078BC">
      <w:pPr>
        <w:spacing w:after="80"/>
        <w:jc w:val="both"/>
        <w:rPr>
          <w:rFonts w:ascii="Arial" w:eastAsiaTheme="minorEastAsia" w:hAnsi="Arial" w:cs="Arial"/>
          <w:lang w:val="de-DE"/>
        </w:rPr>
      </w:pPr>
      <m:oMathPara>
        <m:oMath>
          <m:f>
            <m:fPr>
              <m:type m:val="lin"/>
              <m:ctrlPr>
                <w:rPr>
                  <w:rFonts w:ascii="Cambria Math" w:eastAsiaTheme="minorEastAsia" w:hAnsi="Cambria Math" w:cs="Arial"/>
                  <w:i/>
                </w:rPr>
              </m:ctrlPr>
            </m:fPr>
            <m:num>
              <m:sSub>
                <m:sSubPr>
                  <m:ctrlPr>
                    <w:rPr>
                      <w:rFonts w:ascii="Cambria Math" w:eastAsiaTheme="minorEastAsia" w:hAnsi="Cambria Math" w:cs="Arial"/>
                      <w:i/>
                    </w:rPr>
                  </m:ctrlPr>
                </m:sSubPr>
                <m:e>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min</m:t>
                      </m:r>
                    </m:sub>
                  </m:sSub>
                  <m:d>
                    <m:dPr>
                      <m:ctrlPr>
                        <w:rPr>
                          <w:rFonts w:ascii="Cambria Math" w:eastAsiaTheme="minorEastAsia" w:hAnsi="Cambria Math" w:cs="Arial"/>
                          <w:i/>
                        </w:rPr>
                      </m:ctrlPr>
                    </m:dPr>
                    <m:e>
                      <m:r>
                        <w:rPr>
                          <w:rFonts w:ascii="Cambria Math" w:eastAsiaTheme="minorEastAsia" w:hAnsi="Cambria Math" w:cs="Arial"/>
                        </w:rPr>
                        <m:t>n</m:t>
                      </m:r>
                    </m:e>
                  </m:d>
                  <m:r>
                    <w:rPr>
                      <w:rFonts w:ascii="Cambria Math" w:eastAsiaTheme="minorEastAsia" w:hAnsi="Cambria Math" w:cs="Arial"/>
                      <w:lang w:val="de-DE"/>
                    </w:rPr>
                    <m:t>=</m:t>
                  </m:r>
                  <m:r>
                    <w:rPr>
                      <w:rFonts w:ascii="Cambria Math" w:eastAsiaTheme="minorEastAsia" w:hAnsi="Cambria Math" w:cs="Arial"/>
                    </w:rPr>
                    <m:t>N</m:t>
                  </m:r>
                </m:e>
                <m:sub>
                  <m:r>
                    <w:rPr>
                      <w:rFonts w:ascii="Cambria Math" w:eastAsiaTheme="minorEastAsia" w:hAnsi="Cambria Math" w:cs="Arial"/>
                    </w:rPr>
                    <m:t>G</m:t>
                  </m:r>
                  <m:r>
                    <w:rPr>
                      <w:rFonts w:ascii="Cambria Math" w:eastAsiaTheme="minorEastAsia" w:hAnsi="Cambria Math" w:cs="Arial"/>
                      <w:lang w:val="de-DE"/>
                    </w:rPr>
                    <m:t>,</m:t>
                  </m:r>
                  <m:r>
                    <w:rPr>
                      <w:rFonts w:ascii="Cambria Math" w:eastAsiaTheme="minorEastAsia" w:hAnsi="Cambria Math" w:cs="Arial"/>
                    </w:rPr>
                    <m:t>n</m:t>
                  </m:r>
                </m:sub>
              </m:sSub>
            </m:num>
            <m:den>
              <m:r>
                <m:rPr>
                  <m:nor/>
                </m:rPr>
                <w:rPr>
                  <w:rFonts w:ascii="Cambria Math" w:eastAsiaTheme="minorEastAsia" w:hAnsi="Cambria Math" w:cs="Arial"/>
                  <w:lang w:val="de-DE"/>
                </w:rPr>
                <m:t>Min</m:t>
              </m:r>
              <m:d>
                <m:dPr>
                  <m:ctrlPr>
                    <w:rPr>
                      <w:rFonts w:ascii="Cambria Math" w:eastAsiaTheme="minorEastAsia" w:hAnsi="Cambria Math" w:cs="Arial"/>
                      <w:i/>
                    </w:rPr>
                  </m:ctrlPr>
                </m:dPr>
                <m:e>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r>
                    <w:rPr>
                      <w:rFonts w:ascii="Cambria Math" w:hAnsi="Cambria Math" w:cs="Arial"/>
                      <w:lang w:val="de-DE"/>
                    </w:rPr>
                    <m:t>,</m:t>
                  </m:r>
                  <m:sSub>
                    <m:sSubPr>
                      <m:ctrlPr>
                        <w:rPr>
                          <w:rFonts w:ascii="Cambria Math" w:hAnsi="Cambria Math" w:cs="Arial"/>
                          <w:i/>
                        </w:rPr>
                      </m:ctrlPr>
                    </m:sSubPr>
                    <m:e>
                      <m:r>
                        <w:rPr>
                          <w:rFonts w:ascii="Cambria Math" w:hAnsi="Cambria Math" w:cs="Arial"/>
                        </w:rPr>
                        <m:t>N</m:t>
                      </m:r>
                    </m:e>
                    <m:sub>
                      <m:r>
                        <w:rPr>
                          <w:rFonts w:ascii="Cambria Math" w:hAnsi="Cambria Math" w:cs="Arial"/>
                        </w:rPr>
                        <m:t>S</m:t>
                      </m:r>
                    </m:sub>
                  </m:sSub>
                </m:e>
              </m:d>
            </m:den>
          </m:f>
        </m:oMath>
      </m:oMathPara>
    </w:p>
    <w:p w14:paraId="3940420B" w14:textId="77777777" w:rsidR="008078BC" w:rsidRDefault="008078BC" w:rsidP="008078BC">
      <w:pPr>
        <w:spacing w:after="80"/>
        <w:jc w:val="both"/>
        <w:rPr>
          <w:rFonts w:ascii="Arial" w:eastAsiaTheme="minorEastAsia" w:hAnsi="Arial" w:cs="Arial"/>
        </w:rPr>
      </w:pPr>
      <w:r>
        <w:rPr>
          <w:rFonts w:ascii="Arial" w:eastAsiaTheme="minorEastAsia" w:hAnsi="Arial" w:cs="Arial"/>
        </w:rPr>
        <w:t>whereas the ratio of GFP molecules after n cycles of association and dissociation to the average</w:t>
      </w:r>
      <w:r w:rsidRPr="009C004E">
        <w:rPr>
          <w:rFonts w:ascii="Arial" w:eastAsiaTheme="minorEastAsia" w:hAnsi="Arial" w:cs="Arial"/>
        </w:rPr>
        <w:t xml:space="preserve"> of mKate and SNAP647</w:t>
      </w:r>
      <w:r>
        <w:rPr>
          <w:rFonts w:ascii="Arial" w:eastAsiaTheme="minorEastAsia" w:hAnsi="Arial" w:cs="Arial"/>
        </w:rPr>
        <w:t xml:space="preserve"> molecules is</w:t>
      </w:r>
    </w:p>
    <w:p w14:paraId="71327E41" w14:textId="77777777" w:rsidR="008078BC" w:rsidRPr="009367F4" w:rsidRDefault="001963B3" w:rsidP="008078BC">
      <w:pPr>
        <w:spacing w:after="80"/>
        <w:jc w:val="both"/>
        <w:rPr>
          <w:rFonts w:ascii="Arial" w:eastAsiaTheme="minorEastAsia" w:hAnsi="Arial" w:cs="Arial"/>
        </w:rPr>
      </w:pPr>
      <m:oMathPara>
        <m:oMath>
          <m:f>
            <m:fPr>
              <m:type m:val="lin"/>
              <m:ctrlPr>
                <w:rPr>
                  <w:rFonts w:ascii="Cambria Math" w:eastAsiaTheme="minorEastAsia" w:hAnsi="Cambria Math" w:cs="Arial"/>
                  <w:i/>
                </w:rPr>
              </m:ctrlPr>
            </m:fPr>
            <m:num>
              <m:sSub>
                <m:sSubPr>
                  <m:ctrlPr>
                    <w:rPr>
                      <w:rFonts w:ascii="Cambria Math" w:eastAsiaTheme="minorEastAsia" w:hAnsi="Cambria Math" w:cs="Arial"/>
                      <w:i/>
                    </w:rPr>
                  </m:ctrlPr>
                </m:sSubPr>
                <m:e>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avg</m:t>
                      </m:r>
                    </m:sub>
                  </m:sSub>
                  <m:d>
                    <m:dPr>
                      <m:ctrlPr>
                        <w:rPr>
                          <w:rFonts w:ascii="Cambria Math" w:eastAsiaTheme="minorEastAsia" w:hAnsi="Cambria Math" w:cs="Arial"/>
                          <w:i/>
                        </w:rPr>
                      </m:ctrlPr>
                    </m:dPr>
                    <m:e>
                      <m:r>
                        <w:rPr>
                          <w:rFonts w:ascii="Cambria Math" w:eastAsiaTheme="minorEastAsia" w:hAnsi="Cambria Math" w:cs="Arial"/>
                        </w:rPr>
                        <m:t>n</m:t>
                      </m:r>
                    </m:e>
                  </m:d>
                  <m:r>
                    <w:rPr>
                      <w:rFonts w:ascii="Cambria Math" w:eastAsiaTheme="minorEastAsia" w:hAnsi="Cambria Math" w:cs="Arial"/>
                    </w:rPr>
                    <m:t>=N</m:t>
                  </m:r>
                </m:e>
                <m:sub>
                  <m:r>
                    <w:rPr>
                      <w:rFonts w:ascii="Cambria Math" w:eastAsiaTheme="minorEastAsia" w:hAnsi="Cambria Math" w:cs="Arial"/>
                    </w:rPr>
                    <m:t>G,n</m:t>
                  </m:r>
                </m:sub>
              </m:sSub>
            </m:num>
            <m:den>
              <m:r>
                <m:rPr>
                  <m:nor/>
                </m:rPr>
                <w:rPr>
                  <w:rFonts w:ascii="Cambria Math" w:eastAsiaTheme="minorEastAsia" w:hAnsi="Cambria Math" w:cs="Arial"/>
                </w:rPr>
                <m:t>Avg</m:t>
              </m:r>
              <m:d>
                <m:dPr>
                  <m:ctrlPr>
                    <w:rPr>
                      <w:rFonts w:ascii="Cambria Math" w:eastAsiaTheme="minorEastAsia" w:hAnsi="Cambria Math" w:cs="Arial"/>
                      <w:i/>
                    </w:rPr>
                  </m:ctrlPr>
                </m:dPr>
                <m:e>
                  <m:sSub>
                    <m:sSubPr>
                      <m:ctrlPr>
                        <w:rPr>
                          <w:rFonts w:ascii="Cambria Math" w:hAnsi="Cambria Math" w:cs="Arial"/>
                          <w:i/>
                        </w:rPr>
                      </m:ctrlPr>
                    </m:sSubPr>
                    <m:e>
                      <m:r>
                        <w:rPr>
                          <w:rFonts w:ascii="Cambria Math" w:hAnsi="Cambria Math" w:cs="Arial"/>
                        </w:rPr>
                        <m:t>N</m:t>
                      </m:r>
                    </m:e>
                    <m:sub>
                      <m: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S</m:t>
                      </m:r>
                    </m:sub>
                  </m:sSub>
                </m:e>
              </m:d>
            </m:den>
          </m:f>
        </m:oMath>
      </m:oMathPara>
    </w:p>
    <w:p w14:paraId="0CA20FE8" w14:textId="74110053" w:rsidR="009D7D3B" w:rsidRDefault="008078BC" w:rsidP="008078BC">
      <w:pPr>
        <w:spacing w:after="80"/>
        <w:jc w:val="both"/>
        <w:rPr>
          <w:rFonts w:ascii="Arial" w:hAnsi="Arial" w:cs="Arial"/>
        </w:rPr>
      </w:pPr>
      <w:r>
        <w:rPr>
          <w:rFonts w:ascii="Arial" w:eastAsiaTheme="minorEastAsia" w:hAnsi="Arial" w:cs="Arial"/>
        </w:rPr>
        <w:t xml:space="preserve">While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avg</m:t>
            </m:r>
          </m:sub>
        </m:sSub>
        <m:d>
          <m:dPr>
            <m:ctrlPr>
              <w:rPr>
                <w:rFonts w:ascii="Cambria Math" w:eastAsiaTheme="minorEastAsia" w:hAnsi="Cambria Math" w:cs="Arial"/>
                <w:i/>
              </w:rPr>
            </m:ctrlPr>
          </m:dPr>
          <m:e>
            <m:r>
              <w:rPr>
                <w:rFonts w:ascii="Cambria Math" w:eastAsiaTheme="minorEastAsia" w:hAnsi="Cambria Math" w:cs="Arial"/>
              </w:rPr>
              <m:t>n</m:t>
            </m:r>
          </m:e>
        </m:d>
      </m:oMath>
      <w:r>
        <w:rPr>
          <w:rFonts w:ascii="Arial" w:eastAsiaTheme="minorEastAsia" w:hAnsi="Arial" w:cs="Arial"/>
        </w:rPr>
        <w:t xml:space="preserve"> is becoming small when expression levels of </w:t>
      </w:r>
      <w:r w:rsidRPr="009C004E">
        <w:rPr>
          <w:rFonts w:ascii="Arial" w:eastAsiaTheme="minorEastAsia" w:hAnsi="Arial" w:cs="Arial"/>
        </w:rPr>
        <w:t>mKate</w:t>
      </w:r>
      <w:r>
        <w:rPr>
          <w:rFonts w:ascii="Arial" w:eastAsiaTheme="minorEastAsia" w:hAnsi="Arial" w:cs="Arial"/>
        </w:rPr>
        <w:t>-</w:t>
      </w:r>
      <w:r w:rsidRPr="009C004E">
        <w:rPr>
          <w:rFonts w:ascii="Arial" w:eastAsiaTheme="minorEastAsia" w:hAnsi="Arial" w:cs="Arial"/>
        </w:rPr>
        <w:t xml:space="preserve"> and SNAP647</w:t>
      </w:r>
      <w:r>
        <w:rPr>
          <w:rFonts w:ascii="Arial" w:eastAsiaTheme="minorEastAsia" w:hAnsi="Arial" w:cs="Arial"/>
        </w:rPr>
        <w:t xml:space="preserve">-labeled molecules are very uneven, the function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min</m:t>
            </m:r>
          </m:sub>
        </m:sSub>
        <m:d>
          <m:dPr>
            <m:ctrlPr>
              <w:rPr>
                <w:rFonts w:ascii="Cambria Math" w:eastAsiaTheme="minorEastAsia" w:hAnsi="Cambria Math" w:cs="Arial"/>
                <w:i/>
              </w:rPr>
            </m:ctrlPr>
          </m:dPr>
          <m:e>
            <m:r>
              <w:rPr>
                <w:rFonts w:ascii="Cambria Math" w:eastAsiaTheme="minorEastAsia" w:hAnsi="Cambria Math" w:cs="Arial"/>
              </w:rPr>
              <m:t>n</m:t>
            </m:r>
          </m:e>
        </m:d>
      </m:oMath>
      <w:r>
        <w:rPr>
          <w:rFonts w:ascii="Arial" w:eastAsiaTheme="minorEastAsia" w:hAnsi="Arial" w:cs="Arial"/>
        </w:rPr>
        <w:t xml:space="preserve"> is close to unity for all expression levels, especially when the number of </w:t>
      </w:r>
      <w:r w:rsidRPr="00C21197">
        <w:rPr>
          <w:rFonts w:ascii="Arial" w:hAnsi="Arial" w:cs="Arial"/>
        </w:rPr>
        <w:t>associ</w:t>
      </w:r>
      <w:r>
        <w:rPr>
          <w:rFonts w:ascii="Arial" w:hAnsi="Arial" w:cs="Arial"/>
        </w:rPr>
        <w:t>ation/dissociation cycles is large (</w:t>
      </w:r>
      <w:r w:rsidRPr="008078BC">
        <w:rPr>
          <w:rFonts w:ascii="Arial" w:eastAsiaTheme="minorEastAsia" w:hAnsi="Arial" w:cs="Arial"/>
        </w:rPr>
        <w:t xml:space="preserve">Suppl. Fig. </w:t>
      </w:r>
      <w:r w:rsidR="005C7F70">
        <w:rPr>
          <w:rFonts w:ascii="Arial" w:eastAsiaTheme="minorEastAsia" w:hAnsi="Arial" w:cs="Arial"/>
        </w:rPr>
        <w:t>7</w:t>
      </w:r>
      <w:r w:rsidRPr="008078BC">
        <w:rPr>
          <w:rFonts w:ascii="Arial" w:eastAsiaTheme="minorEastAsia" w:hAnsi="Arial" w:cs="Arial"/>
        </w:rPr>
        <w:t>C</w:t>
      </w:r>
      <w:r>
        <w:rPr>
          <w:rFonts w:ascii="Arial" w:eastAsiaTheme="minorEastAsia" w:hAnsi="Arial" w:cs="Arial"/>
        </w:rPr>
        <w:t xml:space="preserve">). </w:t>
      </w:r>
      <w:r>
        <w:rPr>
          <w:rFonts w:ascii="Arial" w:hAnsi="Arial" w:cs="Arial"/>
        </w:rPr>
        <w:t xml:space="preserve">For a protein that is preferentially dimeric, but can cycle between monomers and dimers, our model therefore suggests that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min</m:t>
            </m:r>
          </m:sub>
        </m:sSub>
        <m:d>
          <m:dPr>
            <m:ctrlPr>
              <w:rPr>
                <w:rFonts w:ascii="Cambria Math" w:eastAsiaTheme="minorEastAsia" w:hAnsi="Cambria Math" w:cs="Arial"/>
                <w:i/>
              </w:rPr>
            </m:ctrlPr>
          </m:dPr>
          <m:e>
            <m:r>
              <w:rPr>
                <w:rFonts w:ascii="Cambria Math" w:eastAsiaTheme="minorEastAsia" w:hAnsi="Cambria Math" w:cs="Arial"/>
              </w:rPr>
              <m:t>n</m:t>
            </m:r>
          </m:e>
        </m:d>
      </m:oMath>
      <w:r>
        <w:rPr>
          <w:rFonts w:ascii="Arial" w:eastAsiaTheme="minorEastAsia" w:hAnsi="Arial" w:cs="Arial"/>
        </w:rPr>
        <w:t xml:space="preserve">, i.e. </w:t>
      </w:r>
      <w:r>
        <w:rPr>
          <w:rFonts w:ascii="Arial" w:hAnsi="Arial" w:cs="Arial"/>
        </w:rPr>
        <w:t xml:space="preserve">the </w:t>
      </w:r>
      <w:r w:rsidRPr="009367F4">
        <w:rPr>
          <w:rFonts w:ascii="Arial" w:hAnsi="Arial" w:cs="Arial"/>
        </w:rPr>
        <w:t xml:space="preserve">ratio of </w:t>
      </w:r>
      <w:r>
        <w:rPr>
          <w:rFonts w:ascii="Arial" w:hAnsi="Arial" w:cs="Arial"/>
        </w:rPr>
        <w:t xml:space="preserve">the </w:t>
      </w:r>
      <w:r w:rsidRPr="009367F4">
        <w:rPr>
          <w:rFonts w:ascii="Arial" w:hAnsi="Arial" w:cs="Arial"/>
        </w:rPr>
        <w:t>GFP density to the smaller value of mKate and SNAP647 densities</w:t>
      </w:r>
      <w:r>
        <w:rPr>
          <w:rFonts w:ascii="Arial" w:hAnsi="Arial" w:cs="Arial"/>
        </w:rPr>
        <w:t xml:space="preserve"> is well suited to assess the degree of </w:t>
      </w:r>
      <w:r w:rsidRPr="009367F4">
        <w:rPr>
          <w:rFonts w:ascii="Arial" w:hAnsi="Arial" w:cs="Arial"/>
        </w:rPr>
        <w:t>GFP</w:t>
      </w:r>
      <w:r w:rsidR="009D7D3B">
        <w:rPr>
          <w:rFonts w:ascii="Arial" w:hAnsi="Arial" w:cs="Arial"/>
        </w:rPr>
        <w:t xml:space="preserve"> reconstitution.</w:t>
      </w:r>
    </w:p>
    <w:p w14:paraId="392270C9" w14:textId="23396D21" w:rsidR="008078BC" w:rsidRDefault="009D7D3B" w:rsidP="008078BC">
      <w:pPr>
        <w:spacing w:after="80"/>
        <w:jc w:val="both"/>
        <w:rPr>
          <w:rFonts w:ascii="Arial" w:hAnsi="Arial" w:cs="Arial"/>
        </w:rPr>
      </w:pPr>
      <w:r>
        <w:rPr>
          <w:rFonts w:ascii="Arial" w:hAnsi="Arial" w:cs="Arial"/>
        </w:rPr>
        <w:t>F</w:t>
      </w:r>
      <w:r w:rsidR="008078BC">
        <w:rPr>
          <w:rFonts w:ascii="Arial" w:hAnsi="Arial" w:cs="Arial"/>
        </w:rPr>
        <w:t>or a monomeric protein,</w:t>
      </w:r>
      <w:r>
        <w:rPr>
          <w:rFonts w:ascii="Arial" w:hAnsi="Arial" w:cs="Arial"/>
        </w:rPr>
        <w:t xml:space="preserve"> since there is (in theory) no association, </w:t>
      </w:r>
      <m:oMath>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G,n</m:t>
            </m:r>
          </m:sub>
        </m:sSub>
      </m:oMath>
      <w:r w:rsidR="008078BC">
        <w:rPr>
          <w:rFonts w:ascii="Arial" w:hAnsi="Arial" w:cs="Arial"/>
        </w:rPr>
        <w:t xml:space="preserve"> </w:t>
      </w:r>
      <w:r>
        <w:rPr>
          <w:rFonts w:ascii="Arial" w:hAnsi="Arial" w:cs="Arial"/>
        </w:rPr>
        <w:t xml:space="preserve">is zero, and therefore, also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min</m:t>
            </m:r>
          </m:sub>
        </m:sSub>
        <m:d>
          <m:dPr>
            <m:ctrlPr>
              <w:rPr>
                <w:rFonts w:ascii="Cambria Math" w:eastAsiaTheme="minorEastAsia" w:hAnsi="Cambria Math" w:cs="Arial"/>
                <w:i/>
              </w:rPr>
            </m:ctrlPr>
          </m:dPr>
          <m:e>
            <m:r>
              <w:rPr>
                <w:rFonts w:ascii="Cambria Math" w:eastAsiaTheme="minorEastAsia" w:hAnsi="Cambria Math" w:cs="Arial"/>
              </w:rPr>
              <m:t>n</m:t>
            </m:r>
          </m:e>
        </m:d>
      </m:oMath>
      <w:r w:rsidR="008078BC">
        <w:rPr>
          <w:rFonts w:ascii="Arial" w:eastAsiaTheme="minorEastAsia" w:hAnsi="Arial" w:cs="Arial"/>
        </w:rPr>
        <w:t xml:space="preserve"> </w:t>
      </w:r>
      <w:r>
        <w:rPr>
          <w:rFonts w:ascii="Arial" w:eastAsiaTheme="minorEastAsia" w:hAnsi="Arial" w:cs="Arial"/>
        </w:rPr>
        <w:t xml:space="preserve">and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avg</m:t>
            </m:r>
          </m:sub>
        </m:sSub>
        <m:d>
          <m:dPr>
            <m:ctrlPr>
              <w:rPr>
                <w:rFonts w:ascii="Cambria Math" w:eastAsiaTheme="minorEastAsia" w:hAnsi="Cambria Math" w:cs="Arial"/>
                <w:i/>
              </w:rPr>
            </m:ctrlPr>
          </m:dPr>
          <m:e>
            <m:r>
              <w:rPr>
                <w:rFonts w:ascii="Cambria Math" w:eastAsiaTheme="minorEastAsia" w:hAnsi="Cambria Math" w:cs="Arial"/>
              </w:rPr>
              <m:t>n</m:t>
            </m:r>
          </m:e>
        </m:d>
      </m:oMath>
      <w:r>
        <w:rPr>
          <w:rFonts w:ascii="Arial" w:eastAsiaTheme="minorEastAsia" w:hAnsi="Arial" w:cs="Arial"/>
        </w:rPr>
        <w:t xml:space="preserve"> both remain</w:t>
      </w:r>
      <w:r w:rsidR="008078BC">
        <w:rPr>
          <w:rFonts w:ascii="Arial" w:eastAsiaTheme="minorEastAsia" w:hAnsi="Arial" w:cs="Arial"/>
        </w:rPr>
        <w:t xml:space="preserve"> zero.</w:t>
      </w:r>
    </w:p>
    <w:p w14:paraId="794D9B85" w14:textId="77777777" w:rsidR="008078BC" w:rsidRPr="009367F4" w:rsidRDefault="008078BC" w:rsidP="008078BC">
      <w:pPr>
        <w:spacing w:after="80"/>
        <w:jc w:val="both"/>
        <w:rPr>
          <w:rFonts w:ascii="Arial" w:hAnsi="Arial" w:cs="Arial"/>
        </w:rPr>
      </w:pPr>
    </w:p>
    <w:p w14:paraId="3154289D" w14:textId="3E859A62" w:rsidR="008078BC" w:rsidRDefault="008078BC" w:rsidP="008078BC">
      <w:pPr>
        <w:spacing w:after="80"/>
        <w:jc w:val="both"/>
        <w:rPr>
          <w:rFonts w:ascii="Arial" w:hAnsi="Arial" w:cs="Arial"/>
        </w:rPr>
      </w:pPr>
      <w:r w:rsidRPr="00FA0AFE">
        <w:rPr>
          <w:rFonts w:ascii="Arial" w:hAnsi="Arial" w:cs="Arial"/>
          <w:b/>
        </w:rPr>
        <w:t xml:space="preserve">Supplementary Figure </w:t>
      </w:r>
      <w:r w:rsidR="005C7F70">
        <w:rPr>
          <w:rFonts w:ascii="Arial" w:hAnsi="Arial" w:cs="Arial"/>
          <w:b/>
        </w:rPr>
        <w:t>7</w:t>
      </w:r>
      <w:r w:rsidRPr="00FA0AFE">
        <w:rPr>
          <w:rFonts w:ascii="Arial" w:hAnsi="Arial" w:cs="Arial"/>
          <w:b/>
        </w:rPr>
        <w:t xml:space="preserve"> (next page): Degree of reconstitution in the split GFP assay.</w:t>
      </w:r>
      <w:r>
        <w:rPr>
          <w:rFonts w:ascii="Arial" w:hAnsi="Arial" w:cs="Arial"/>
        </w:rPr>
        <w:t xml:space="preserve"> </w:t>
      </w:r>
      <w:r w:rsidRPr="008078BC">
        <w:rPr>
          <w:rFonts w:ascii="Arial" w:hAnsi="Arial" w:cs="Arial"/>
          <w:b/>
        </w:rPr>
        <w:t>(A)</w:t>
      </w:r>
      <w:r>
        <w:rPr>
          <w:rFonts w:ascii="Arial" w:hAnsi="Arial" w:cs="Arial"/>
        </w:rPr>
        <w:t xml:space="preserve"> An example calculation for 50% mKate and 50% SNAP-labeled molecules for the first three </w:t>
      </w:r>
      <w:r w:rsidRPr="00C21197">
        <w:rPr>
          <w:rFonts w:ascii="Arial" w:hAnsi="Arial" w:cs="Arial"/>
        </w:rPr>
        <w:t>associ</w:t>
      </w:r>
      <w:r>
        <w:rPr>
          <w:rFonts w:ascii="Arial" w:hAnsi="Arial" w:cs="Arial"/>
        </w:rPr>
        <w:t xml:space="preserve">ation/dissociation cycles. After three cycles, 87.5% of mKate-labeled molecules are incorporated into the covalently fused dimers with reconstituted GFP. </w:t>
      </w:r>
      <w:r w:rsidRPr="008078BC">
        <w:rPr>
          <w:rFonts w:ascii="Arial" w:hAnsi="Arial" w:cs="Arial"/>
          <w:b/>
        </w:rPr>
        <w:t>(B)</w:t>
      </w:r>
      <w:r>
        <w:rPr>
          <w:rFonts w:ascii="Arial" w:hAnsi="Arial" w:cs="Arial"/>
        </w:rPr>
        <w:t xml:space="preserve"> An example calculation for 20% mKate and 80% SNAP-labeled molecules for the first three </w:t>
      </w:r>
      <w:r w:rsidRPr="00C21197">
        <w:rPr>
          <w:rFonts w:ascii="Arial" w:hAnsi="Arial" w:cs="Arial"/>
        </w:rPr>
        <w:t>associ</w:t>
      </w:r>
      <w:r>
        <w:rPr>
          <w:rFonts w:ascii="Arial" w:hAnsi="Arial" w:cs="Arial"/>
        </w:rPr>
        <w:t xml:space="preserve">ation/dissociation cycles. After three cycles, 99.995% of mKate-labeled molecules are incorporated into the covalently fused dimers with reconstituted GFP. </w:t>
      </w:r>
      <w:r w:rsidRPr="008078BC">
        <w:rPr>
          <w:rFonts w:ascii="Arial" w:hAnsi="Arial" w:cs="Arial"/>
          <w:b/>
        </w:rPr>
        <w:t>(C)</w:t>
      </w:r>
      <w:r>
        <w:rPr>
          <w:rFonts w:ascii="Arial" w:hAnsi="Arial" w:cs="Arial"/>
        </w:rPr>
        <w:t xml:space="preserve"> Model calculations demonstrate that for more than 2 </w:t>
      </w:r>
      <w:r w:rsidRPr="00C21197">
        <w:rPr>
          <w:rFonts w:ascii="Arial" w:hAnsi="Arial" w:cs="Arial"/>
        </w:rPr>
        <w:t>associ</w:t>
      </w:r>
      <w:r>
        <w:rPr>
          <w:rFonts w:ascii="Arial" w:hAnsi="Arial" w:cs="Arial"/>
        </w:rPr>
        <w:t xml:space="preserve">ation/dissociation cycles, the </w:t>
      </w:r>
      <w:r w:rsidRPr="009367F4">
        <w:rPr>
          <w:rFonts w:ascii="Arial" w:hAnsi="Arial" w:cs="Arial"/>
        </w:rPr>
        <w:t xml:space="preserve">ratio of </w:t>
      </w:r>
      <w:r>
        <w:rPr>
          <w:rFonts w:ascii="Arial" w:hAnsi="Arial" w:cs="Arial"/>
        </w:rPr>
        <w:t xml:space="preserve">the </w:t>
      </w:r>
      <w:r w:rsidRPr="009367F4">
        <w:rPr>
          <w:rFonts w:ascii="Arial" w:hAnsi="Arial" w:cs="Arial"/>
        </w:rPr>
        <w:t>GFP density to the smaller value of mKate and SNAP647 densities</w:t>
      </w:r>
      <w:r>
        <w:rPr>
          <w:rFonts w:ascii="Arial" w:hAnsi="Arial" w:cs="Arial"/>
        </w:rPr>
        <w:t xml:space="preserve"> is well suited to assess the degree of </w:t>
      </w:r>
      <w:r w:rsidRPr="009367F4">
        <w:rPr>
          <w:rFonts w:ascii="Arial" w:hAnsi="Arial" w:cs="Arial"/>
        </w:rPr>
        <w:t>GFP</w:t>
      </w:r>
      <w:r>
        <w:rPr>
          <w:rFonts w:ascii="Arial" w:hAnsi="Arial" w:cs="Arial"/>
        </w:rPr>
        <w:t xml:space="preserve"> reconstitution. Only for equal expression of mKate and SNAP647, using the average of mKate and SNAP647 instead of the minimum would give a similar performance.</w:t>
      </w:r>
    </w:p>
    <w:p w14:paraId="04A6ED13" w14:textId="77777777" w:rsidR="008078BC" w:rsidRDefault="008078BC" w:rsidP="008078BC">
      <w:pPr>
        <w:spacing w:after="80"/>
        <w:jc w:val="both"/>
        <w:rPr>
          <w:rFonts w:ascii="Arial" w:hAnsi="Arial" w:cs="Arial"/>
        </w:rPr>
      </w:pPr>
      <w:r>
        <w:rPr>
          <w:rFonts w:ascii="Arial" w:hAnsi="Arial" w:cs="Arial"/>
          <w:noProof/>
          <w:lang w:val="de-DE" w:eastAsia="de-DE"/>
        </w:rPr>
        <w:lastRenderedPageBreak/>
        <w:drawing>
          <wp:inline distT="0" distB="0" distL="0" distR="0" wp14:anchorId="12E1A3CF" wp14:editId="7555EE9F">
            <wp:extent cx="5119308" cy="8091896"/>
            <wp:effectExtent l="0" t="0" r="571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Supp Note 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19308" cy="8091896"/>
                    </a:xfrm>
                    <a:prstGeom prst="rect">
                      <a:avLst/>
                    </a:prstGeom>
                  </pic:spPr>
                </pic:pic>
              </a:graphicData>
            </a:graphic>
          </wp:inline>
        </w:drawing>
      </w:r>
    </w:p>
    <w:p w14:paraId="7B2B044D" w14:textId="77777777" w:rsidR="008078BC" w:rsidRDefault="008078BC" w:rsidP="006D73D0">
      <w:pPr>
        <w:spacing w:after="80"/>
        <w:jc w:val="both"/>
        <w:rPr>
          <w:rFonts w:ascii="Arial" w:hAnsi="Arial" w:cs="Arial"/>
          <w:b/>
          <w:sz w:val="28"/>
          <w:szCs w:val="28"/>
        </w:rPr>
      </w:pPr>
    </w:p>
    <w:p w14:paraId="5838BAA0" w14:textId="2DC6D9A9" w:rsidR="006D73D0" w:rsidRPr="00943596" w:rsidRDefault="006D73D0" w:rsidP="006D73D0">
      <w:pPr>
        <w:spacing w:after="80"/>
        <w:jc w:val="both"/>
        <w:rPr>
          <w:rFonts w:ascii="Arial" w:hAnsi="Arial" w:cs="Arial"/>
          <w:b/>
          <w:sz w:val="28"/>
          <w:szCs w:val="28"/>
        </w:rPr>
      </w:pPr>
      <w:r w:rsidRPr="00943596">
        <w:rPr>
          <w:rFonts w:ascii="Arial" w:hAnsi="Arial" w:cs="Arial"/>
          <w:b/>
          <w:sz w:val="28"/>
          <w:szCs w:val="28"/>
        </w:rPr>
        <w:t xml:space="preserve">Supplementary Note </w:t>
      </w:r>
      <w:r w:rsidR="008078BC">
        <w:rPr>
          <w:rFonts w:ascii="Arial" w:hAnsi="Arial" w:cs="Arial"/>
          <w:b/>
          <w:sz w:val="28"/>
          <w:szCs w:val="28"/>
        </w:rPr>
        <w:t>2</w:t>
      </w:r>
    </w:p>
    <w:p w14:paraId="135C758D" w14:textId="3B0CC1BF" w:rsidR="006D73D0" w:rsidRPr="00943596" w:rsidRDefault="006D73D0" w:rsidP="006D73D0">
      <w:pPr>
        <w:spacing w:after="80"/>
        <w:jc w:val="both"/>
        <w:rPr>
          <w:rFonts w:ascii="Arial" w:hAnsi="Arial" w:cs="Arial"/>
          <w:b/>
        </w:rPr>
      </w:pPr>
      <w:r>
        <w:rPr>
          <w:rFonts w:ascii="Arial" w:hAnsi="Arial" w:cs="Arial"/>
          <w:b/>
        </w:rPr>
        <w:t>Fraction of immobile spots</w:t>
      </w:r>
    </w:p>
    <w:p w14:paraId="0E118854" w14:textId="231C7FE8" w:rsidR="006D73D0" w:rsidRDefault="006D73D0" w:rsidP="006D73D0">
      <w:pPr>
        <w:spacing w:after="80"/>
        <w:jc w:val="both"/>
        <w:rPr>
          <w:rFonts w:ascii="Arial" w:hAnsi="Arial" w:cs="Arial"/>
        </w:rPr>
      </w:pPr>
      <w:r>
        <w:rPr>
          <w:rFonts w:ascii="Arial" w:hAnsi="Arial" w:cs="Arial"/>
        </w:rPr>
        <w:t xml:space="preserve">To first find a criterion for immobility, we selected 10 green and 10 red spots from single-molecule movies of the </w:t>
      </w:r>
      <w:r w:rsidRPr="00D2639D">
        <w:rPr>
          <w:rFonts w:ascii="Symbol" w:hAnsi="Symbol" w:cs="Arial"/>
        </w:rPr>
        <w:t></w:t>
      </w:r>
      <w:r>
        <w:rPr>
          <w:rFonts w:ascii="Arial" w:hAnsi="Arial" w:cs="Arial"/>
        </w:rPr>
        <w:t xml:space="preserve">OR, </w:t>
      </w:r>
      <w:r w:rsidRPr="00D2639D">
        <w:rPr>
          <w:rFonts w:ascii="Symbol" w:hAnsi="Symbol" w:cs="Arial"/>
        </w:rPr>
        <w:t></w:t>
      </w:r>
      <w:r>
        <w:rPr>
          <w:rFonts w:ascii="Arial" w:hAnsi="Arial" w:cs="Arial"/>
        </w:rPr>
        <w:t xml:space="preserve">OR, </w:t>
      </w:r>
      <w:r w:rsidRPr="00D2639D">
        <w:rPr>
          <w:rFonts w:ascii="Symbol" w:hAnsi="Symbol" w:cs="Arial"/>
        </w:rPr>
        <w:t></w:t>
      </w:r>
      <w:r>
        <w:rPr>
          <w:rFonts w:ascii="Arial" w:hAnsi="Arial" w:cs="Arial"/>
        </w:rPr>
        <w:t xml:space="preserve">OR and </w:t>
      </w:r>
      <w:r w:rsidR="00A26017">
        <w:rPr>
          <w:rFonts w:ascii="Arial" w:hAnsi="Arial" w:cs="Arial"/>
        </w:rPr>
        <w:t>monomer mix</w:t>
      </w:r>
      <w:r>
        <w:rPr>
          <w:rFonts w:ascii="Arial" w:hAnsi="Arial" w:cs="Arial"/>
        </w:rPr>
        <w:t xml:space="preserve"> which we visually assessed to be immobile, with lengths between 14 and 121 frames (average 47 frames</w:t>
      </w:r>
      <w:r w:rsidR="006435F3">
        <w:rPr>
          <w:rFonts w:ascii="Arial" w:hAnsi="Arial" w:cs="Arial"/>
        </w:rPr>
        <w:t>, frame time 30 ms</w:t>
      </w:r>
      <w:r w:rsidR="00D2639D">
        <w:rPr>
          <w:rFonts w:ascii="Arial" w:hAnsi="Arial" w:cs="Arial"/>
        </w:rPr>
        <w:t>). We found that their radius</w:t>
      </w:r>
      <w:r>
        <w:rPr>
          <w:rFonts w:ascii="Arial" w:hAnsi="Arial" w:cs="Arial"/>
        </w:rPr>
        <w:t xml:space="preserve"> of apparent movement (due to localization inaccuracy) w</w:t>
      </w:r>
      <w:r w:rsidR="00D2639D">
        <w:rPr>
          <w:rFonts w:ascii="Arial" w:hAnsi="Arial" w:cs="Arial"/>
        </w:rPr>
        <w:t>a</w:t>
      </w:r>
      <w:r>
        <w:rPr>
          <w:rFonts w:ascii="Arial" w:hAnsi="Arial" w:cs="Arial"/>
        </w:rPr>
        <w:t xml:space="preserve">s 90 </w:t>
      </w:r>
      <w:r w:rsidRPr="007663AD">
        <w:rPr>
          <w:rFonts w:ascii="Arial" w:hAnsi="Arial" w:cs="Arial"/>
          <w:bCs/>
        </w:rPr>
        <w:t>±</w:t>
      </w:r>
      <w:r w:rsidR="00EB5A33">
        <w:rPr>
          <w:rFonts w:ascii="Arial" w:hAnsi="Arial" w:cs="Arial"/>
        </w:rPr>
        <w:t xml:space="preserve"> 20 nm with a maximum of 123 </w:t>
      </w:r>
      <w:r>
        <w:rPr>
          <w:rFonts w:ascii="Arial" w:hAnsi="Arial" w:cs="Arial"/>
        </w:rPr>
        <w:t>nm.</w:t>
      </w:r>
      <w:r w:rsidR="00040427">
        <w:rPr>
          <w:rFonts w:ascii="Arial" w:hAnsi="Arial" w:cs="Arial"/>
        </w:rPr>
        <w:t xml:space="preserve"> Therefore, we used 125 nm as a fixed cutoff criterion for immobility, such that the localizations of all </w:t>
      </w:r>
      <w:r w:rsidR="00040427" w:rsidRPr="00040427">
        <w:rPr>
          <w:rFonts w:ascii="Arial" w:hAnsi="Arial" w:cs="Arial"/>
          <w:i/>
        </w:rPr>
        <w:t>bona fide</w:t>
      </w:r>
      <w:r w:rsidR="00040427">
        <w:rPr>
          <w:rFonts w:ascii="Arial" w:hAnsi="Arial" w:cs="Arial"/>
        </w:rPr>
        <w:t xml:space="preserve"> immobile spots remained within that radius during their whole trajector</w:t>
      </w:r>
      <w:r w:rsidR="00EB5A33">
        <w:rPr>
          <w:rFonts w:ascii="Arial" w:hAnsi="Arial" w:cs="Arial"/>
        </w:rPr>
        <w:t>ies</w:t>
      </w:r>
      <w:r w:rsidR="00040427">
        <w:rPr>
          <w:rFonts w:ascii="Arial" w:hAnsi="Arial" w:cs="Arial"/>
        </w:rPr>
        <w:t>.</w:t>
      </w:r>
    </w:p>
    <w:p w14:paraId="2447300F" w14:textId="7F9F2366" w:rsidR="001A67C3" w:rsidRDefault="006435F3" w:rsidP="006D73D0">
      <w:pPr>
        <w:spacing w:after="80"/>
        <w:jc w:val="both"/>
        <w:rPr>
          <w:rFonts w:ascii="Arial" w:hAnsi="Arial" w:cs="Arial"/>
        </w:rPr>
      </w:pPr>
      <w:r>
        <w:rPr>
          <w:rFonts w:ascii="Arial" w:hAnsi="Arial" w:cs="Arial"/>
        </w:rPr>
        <w:t>We then determined the fraction of trajectories that stay within a radius</w:t>
      </w:r>
      <w:r w:rsidR="006E6B6E">
        <w:rPr>
          <w:rFonts w:ascii="Arial" w:hAnsi="Arial" w:cs="Arial"/>
        </w:rPr>
        <w:t xml:space="preserve"> of 125</w:t>
      </w:r>
      <w:r w:rsidR="0015467C">
        <w:rPr>
          <w:rFonts w:ascii="Arial" w:hAnsi="Arial" w:cs="Arial"/>
        </w:rPr>
        <w:t xml:space="preserve"> </w:t>
      </w:r>
      <w:r w:rsidR="006E6B6E">
        <w:rPr>
          <w:rFonts w:ascii="Arial" w:hAnsi="Arial" w:cs="Arial"/>
        </w:rPr>
        <w:t xml:space="preserve">nm for </w:t>
      </w:r>
      <w:r w:rsidR="00D2639D">
        <w:rPr>
          <w:rFonts w:ascii="Symbol" w:hAnsi="Symbol" w:cs="Arial"/>
        </w:rPr>
        <w:t></w:t>
      </w:r>
      <w:r w:rsidR="006E6B6E">
        <w:rPr>
          <w:rFonts w:ascii="Arial" w:hAnsi="Arial" w:cs="Arial"/>
        </w:rPr>
        <w:t xml:space="preserve">OR, </w:t>
      </w:r>
      <w:r w:rsidR="00D2639D">
        <w:rPr>
          <w:rFonts w:ascii="Symbol" w:hAnsi="Symbol" w:cs="Arial"/>
        </w:rPr>
        <w:t></w:t>
      </w:r>
      <w:r w:rsidR="006E6B6E">
        <w:rPr>
          <w:rFonts w:ascii="Arial" w:hAnsi="Arial" w:cs="Arial"/>
        </w:rPr>
        <w:t xml:space="preserve">OR and </w:t>
      </w:r>
      <w:r w:rsidR="006E6B6E" w:rsidRPr="006E6B6E">
        <w:rPr>
          <w:rFonts w:ascii="Symbol" w:hAnsi="Symbol" w:cs="Arial"/>
        </w:rPr>
        <w:t></w:t>
      </w:r>
      <w:r w:rsidR="006E6B6E">
        <w:rPr>
          <w:rFonts w:ascii="Arial" w:hAnsi="Arial" w:cs="Arial"/>
        </w:rPr>
        <w:t>OR and would therefore be classified "immobile" by the above criterion. Hereby, we limited the trajectory lengths to a certain number o</w:t>
      </w:r>
      <w:r w:rsidR="00D2639D">
        <w:rPr>
          <w:rFonts w:ascii="Arial" w:hAnsi="Arial" w:cs="Arial"/>
        </w:rPr>
        <w:t xml:space="preserve">f frames, to see the impact of </w:t>
      </w:r>
      <w:r w:rsidR="006E6B6E">
        <w:rPr>
          <w:rFonts w:ascii="Arial" w:hAnsi="Arial" w:cs="Arial"/>
        </w:rPr>
        <w:t>shorter trajectory lengths</w:t>
      </w:r>
      <w:r w:rsidR="001002FB">
        <w:rPr>
          <w:rFonts w:ascii="Arial" w:hAnsi="Arial" w:cs="Arial"/>
        </w:rPr>
        <w:t xml:space="preserve"> (Suppl. Fig. </w:t>
      </w:r>
      <w:r w:rsidR="005C7F70">
        <w:rPr>
          <w:rFonts w:ascii="Arial" w:hAnsi="Arial" w:cs="Arial"/>
        </w:rPr>
        <w:t>8</w:t>
      </w:r>
      <w:r w:rsidR="001002FB">
        <w:rPr>
          <w:rFonts w:ascii="Arial" w:hAnsi="Arial" w:cs="Arial"/>
        </w:rPr>
        <w:t>)</w:t>
      </w:r>
      <w:r w:rsidR="00D2639D">
        <w:rPr>
          <w:rFonts w:ascii="Arial" w:hAnsi="Arial" w:cs="Arial"/>
        </w:rPr>
        <w:t>. We found that when the trajectories we</w:t>
      </w:r>
      <w:r w:rsidR="006E6B6E">
        <w:rPr>
          <w:rFonts w:ascii="Arial" w:hAnsi="Arial" w:cs="Arial"/>
        </w:rPr>
        <w:t>re short, th</w:t>
      </w:r>
      <w:r w:rsidR="00D2639D">
        <w:rPr>
          <w:rFonts w:ascii="Arial" w:hAnsi="Arial" w:cs="Arial"/>
        </w:rPr>
        <w:t>e apparently immobile fraction wa</w:t>
      </w:r>
      <w:r w:rsidR="006E6B6E">
        <w:rPr>
          <w:rFonts w:ascii="Arial" w:hAnsi="Arial" w:cs="Arial"/>
        </w:rPr>
        <w:t xml:space="preserve">s </w:t>
      </w:r>
      <w:r w:rsidR="001A67C3">
        <w:rPr>
          <w:rFonts w:ascii="Arial" w:hAnsi="Arial" w:cs="Arial"/>
        </w:rPr>
        <w:t>much</w:t>
      </w:r>
      <w:r w:rsidR="006E6B6E">
        <w:rPr>
          <w:rFonts w:ascii="Arial" w:hAnsi="Arial" w:cs="Arial"/>
        </w:rPr>
        <w:t xml:space="preserve"> higher than for long trajectories. This obviously must be the case, since with shorter time, the area covered by the diffusing receptors will be </w:t>
      </w:r>
      <w:r w:rsidR="00C90D03">
        <w:rPr>
          <w:rFonts w:ascii="Arial" w:hAnsi="Arial" w:cs="Arial"/>
        </w:rPr>
        <w:t>smaller</w:t>
      </w:r>
      <w:r w:rsidR="00D2639D">
        <w:rPr>
          <w:rFonts w:ascii="Arial" w:hAnsi="Arial" w:cs="Arial"/>
        </w:rPr>
        <w:t>.</w:t>
      </w:r>
    </w:p>
    <w:p w14:paraId="537812C7" w14:textId="753376CB" w:rsidR="00261EE8" w:rsidRDefault="001A67C3" w:rsidP="006D73D0">
      <w:pPr>
        <w:spacing w:after="80"/>
        <w:jc w:val="both"/>
        <w:rPr>
          <w:rFonts w:ascii="Arial" w:hAnsi="Arial" w:cs="Arial"/>
        </w:rPr>
      </w:pPr>
      <w:r>
        <w:rPr>
          <w:rFonts w:ascii="Arial" w:hAnsi="Arial" w:cs="Arial"/>
        </w:rPr>
        <w:t>However, the long</w:t>
      </w:r>
      <w:r w:rsidR="00D2639D">
        <w:rPr>
          <w:rFonts w:ascii="Arial" w:hAnsi="Arial" w:cs="Arial"/>
        </w:rPr>
        <w:t>er the trajectories, the lower wa</w:t>
      </w:r>
      <w:r>
        <w:rPr>
          <w:rFonts w:ascii="Arial" w:hAnsi="Arial" w:cs="Arial"/>
        </w:rPr>
        <w:t>s the chance that a mobile receptor remain</w:t>
      </w:r>
      <w:r w:rsidR="00D2639D">
        <w:rPr>
          <w:rFonts w:ascii="Arial" w:hAnsi="Arial" w:cs="Arial"/>
        </w:rPr>
        <w:t>ed</w:t>
      </w:r>
      <w:r>
        <w:rPr>
          <w:rFonts w:ascii="Arial" w:hAnsi="Arial" w:cs="Arial"/>
        </w:rPr>
        <w:t xml:space="preserve"> within the radius of 125 nm. The limiting value of the apparently immobile fraction for long trajectories is close to the actual fraction of immobile receptors. </w:t>
      </w:r>
    </w:p>
    <w:p w14:paraId="2C121A2B" w14:textId="00D36647" w:rsidR="001A67C3" w:rsidRDefault="00261EE8" w:rsidP="006D73D0">
      <w:pPr>
        <w:spacing w:after="80"/>
        <w:jc w:val="both"/>
        <w:rPr>
          <w:rFonts w:ascii="Arial" w:hAnsi="Arial" w:cs="Arial"/>
        </w:rPr>
      </w:pPr>
      <w:r>
        <w:rPr>
          <w:rFonts w:ascii="Arial" w:hAnsi="Arial" w:cs="Arial"/>
        </w:rPr>
        <w:t>In the single-molecule exp</w:t>
      </w:r>
      <w:r w:rsidR="00D2639D">
        <w:rPr>
          <w:rFonts w:ascii="Arial" w:hAnsi="Arial" w:cs="Arial"/>
        </w:rPr>
        <w:t>eriment without PhotoGate, we fou</w:t>
      </w:r>
      <w:r>
        <w:rPr>
          <w:rFonts w:ascii="Arial" w:hAnsi="Arial" w:cs="Arial"/>
        </w:rPr>
        <w:t>nd that the fraction of immobil</w:t>
      </w:r>
      <w:r w:rsidR="00D2639D">
        <w:rPr>
          <w:rFonts w:ascii="Arial" w:hAnsi="Arial" w:cs="Arial"/>
        </w:rPr>
        <w:t>e ORs after 15 frames (450 ms) wa</w:t>
      </w:r>
      <w:r>
        <w:rPr>
          <w:rFonts w:ascii="Arial" w:hAnsi="Arial" w:cs="Arial"/>
        </w:rPr>
        <w:t>s in the range of 10</w:t>
      </w:r>
      <w:r w:rsidR="0015467C" w:rsidRPr="00943596">
        <w:rPr>
          <w:rFonts w:ascii="Arial" w:hAnsi="Arial" w:cs="Arial"/>
        </w:rPr>
        <w:t>–</w:t>
      </w:r>
      <w:r>
        <w:rPr>
          <w:rFonts w:ascii="Arial" w:hAnsi="Arial" w:cs="Arial"/>
        </w:rPr>
        <w:t>20% (</w:t>
      </w:r>
      <w:r w:rsidRPr="00261EE8">
        <w:rPr>
          <w:rFonts w:ascii="Symbol" w:hAnsi="Symbol" w:cs="Arial"/>
        </w:rPr>
        <w:t></w:t>
      </w:r>
      <w:r>
        <w:rPr>
          <w:rFonts w:ascii="Arial" w:hAnsi="Arial" w:cs="Arial"/>
        </w:rPr>
        <w:t xml:space="preserve">OR: 18.9%; </w:t>
      </w:r>
      <w:r w:rsidRPr="00261EE8">
        <w:rPr>
          <w:rFonts w:ascii="Symbol" w:hAnsi="Symbol" w:cs="Arial"/>
        </w:rPr>
        <w:t></w:t>
      </w:r>
      <w:r>
        <w:rPr>
          <w:rFonts w:ascii="Arial" w:hAnsi="Arial" w:cs="Arial"/>
        </w:rPr>
        <w:t xml:space="preserve">OR: 11.9%; </w:t>
      </w:r>
      <w:r w:rsidRPr="00261EE8">
        <w:rPr>
          <w:rFonts w:ascii="Symbol" w:hAnsi="Symbol" w:cs="Arial"/>
        </w:rPr>
        <w:t></w:t>
      </w:r>
      <w:r>
        <w:rPr>
          <w:rFonts w:ascii="Arial" w:hAnsi="Arial" w:cs="Arial"/>
        </w:rPr>
        <w:t>OR: 13.4%). In the Ph</w:t>
      </w:r>
      <w:r w:rsidR="00D2639D">
        <w:rPr>
          <w:rFonts w:ascii="Arial" w:hAnsi="Arial" w:cs="Arial"/>
        </w:rPr>
        <w:t>o</w:t>
      </w:r>
      <w:r>
        <w:rPr>
          <w:rFonts w:ascii="Arial" w:hAnsi="Arial" w:cs="Arial"/>
        </w:rPr>
        <w:t>to</w:t>
      </w:r>
      <w:r w:rsidR="00D2639D">
        <w:rPr>
          <w:rFonts w:ascii="Arial" w:hAnsi="Arial" w:cs="Arial"/>
        </w:rPr>
        <w:t>Gate experiment, the fractions we</w:t>
      </w:r>
      <w:r>
        <w:rPr>
          <w:rFonts w:ascii="Arial" w:hAnsi="Arial" w:cs="Arial"/>
        </w:rPr>
        <w:t>re around 5% (</w:t>
      </w:r>
      <w:r w:rsidR="001A67C3" w:rsidRPr="001A67C3">
        <w:rPr>
          <w:rFonts w:ascii="Symbol" w:hAnsi="Symbol" w:cs="Arial"/>
        </w:rPr>
        <w:t></w:t>
      </w:r>
      <w:r w:rsidR="001A67C3">
        <w:rPr>
          <w:rFonts w:ascii="Arial" w:hAnsi="Arial" w:cs="Arial"/>
        </w:rPr>
        <w:t>OR</w:t>
      </w:r>
      <w:r>
        <w:rPr>
          <w:rFonts w:ascii="Arial" w:hAnsi="Arial" w:cs="Arial"/>
        </w:rPr>
        <w:t xml:space="preserve">: </w:t>
      </w:r>
      <w:r w:rsidR="001A67C3">
        <w:rPr>
          <w:rFonts w:ascii="Arial" w:hAnsi="Arial" w:cs="Arial"/>
        </w:rPr>
        <w:t>4.5%</w:t>
      </w:r>
      <w:r>
        <w:rPr>
          <w:rFonts w:ascii="Arial" w:hAnsi="Arial" w:cs="Arial"/>
        </w:rPr>
        <w:t>;</w:t>
      </w:r>
      <w:r w:rsidR="001A67C3">
        <w:rPr>
          <w:rFonts w:ascii="Arial" w:hAnsi="Arial" w:cs="Arial"/>
        </w:rPr>
        <w:t xml:space="preserve"> </w:t>
      </w:r>
      <w:r w:rsidR="001A67C3" w:rsidRPr="001A67C3">
        <w:rPr>
          <w:rFonts w:ascii="Symbol" w:hAnsi="Symbol" w:cs="Arial"/>
        </w:rPr>
        <w:t></w:t>
      </w:r>
      <w:r w:rsidR="001A67C3">
        <w:rPr>
          <w:rFonts w:ascii="Arial" w:hAnsi="Arial" w:cs="Arial"/>
        </w:rPr>
        <w:t>OR</w:t>
      </w:r>
      <w:r>
        <w:rPr>
          <w:rFonts w:ascii="Arial" w:hAnsi="Arial" w:cs="Arial"/>
        </w:rPr>
        <w:t>:</w:t>
      </w:r>
      <w:r w:rsidR="001A67C3">
        <w:rPr>
          <w:rFonts w:ascii="Arial" w:hAnsi="Arial" w:cs="Arial"/>
        </w:rPr>
        <w:t xml:space="preserve"> 4.4%</w:t>
      </w:r>
      <w:r>
        <w:rPr>
          <w:rFonts w:ascii="Arial" w:hAnsi="Arial" w:cs="Arial"/>
        </w:rPr>
        <w:t>;</w:t>
      </w:r>
      <w:r w:rsidR="001A67C3">
        <w:rPr>
          <w:rFonts w:ascii="Arial" w:hAnsi="Arial" w:cs="Arial"/>
        </w:rPr>
        <w:t xml:space="preserve"> </w:t>
      </w:r>
      <w:r w:rsidR="001A67C3" w:rsidRPr="001A67C3">
        <w:rPr>
          <w:rFonts w:ascii="Symbol" w:hAnsi="Symbol" w:cs="Arial"/>
        </w:rPr>
        <w:t></w:t>
      </w:r>
      <w:r w:rsidR="001A67C3">
        <w:rPr>
          <w:rFonts w:ascii="Arial" w:hAnsi="Arial" w:cs="Arial"/>
        </w:rPr>
        <w:t>OR</w:t>
      </w:r>
      <w:r>
        <w:rPr>
          <w:rFonts w:ascii="Arial" w:hAnsi="Arial" w:cs="Arial"/>
        </w:rPr>
        <w:t>:</w:t>
      </w:r>
      <w:r w:rsidR="001A67C3">
        <w:rPr>
          <w:rFonts w:ascii="Arial" w:hAnsi="Arial" w:cs="Arial"/>
        </w:rPr>
        <w:t xml:space="preserve"> 5.5%</w:t>
      </w:r>
      <w:r>
        <w:rPr>
          <w:rFonts w:ascii="Arial" w:hAnsi="Arial" w:cs="Arial"/>
        </w:rPr>
        <w:t>)</w:t>
      </w:r>
      <w:r w:rsidR="001A67C3">
        <w:rPr>
          <w:rFonts w:ascii="Arial" w:hAnsi="Arial" w:cs="Arial"/>
        </w:rPr>
        <w:t>. Accordingly, we can consider the fraction of mobile receptors to be only of minor influence for the results of our study.</w:t>
      </w:r>
    </w:p>
    <w:p w14:paraId="4A61D596" w14:textId="7ED9545C" w:rsidR="001A67C3" w:rsidRDefault="001A67C3" w:rsidP="006D73D0">
      <w:pPr>
        <w:spacing w:after="80"/>
        <w:jc w:val="both"/>
        <w:rPr>
          <w:rFonts w:ascii="Arial" w:hAnsi="Arial" w:cs="Arial"/>
        </w:rPr>
      </w:pPr>
      <w:r>
        <w:rPr>
          <w:rFonts w:ascii="Arial" w:hAnsi="Arial" w:cs="Arial"/>
          <w:noProof/>
          <w:lang w:val="de-DE" w:eastAsia="de-DE"/>
        </w:rPr>
        <w:drawing>
          <wp:inline distT="0" distB="0" distL="0" distR="0" wp14:anchorId="6F26D693" wp14:editId="61186DEF">
            <wp:extent cx="6011570" cy="2164080"/>
            <wp:effectExtent l="0" t="0" r="825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pp Fig 6.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26704" cy="2169528"/>
                    </a:xfrm>
                    <a:prstGeom prst="rect">
                      <a:avLst/>
                    </a:prstGeom>
                  </pic:spPr>
                </pic:pic>
              </a:graphicData>
            </a:graphic>
          </wp:inline>
        </w:drawing>
      </w:r>
    </w:p>
    <w:p w14:paraId="02E52C7C" w14:textId="77777777" w:rsidR="001002FB" w:rsidRDefault="001002FB" w:rsidP="006D73D0">
      <w:pPr>
        <w:spacing w:after="80"/>
        <w:jc w:val="both"/>
        <w:rPr>
          <w:rFonts w:ascii="Arial" w:hAnsi="Arial" w:cs="Arial"/>
        </w:rPr>
      </w:pPr>
    </w:p>
    <w:p w14:paraId="73AF4740" w14:textId="27EA484C" w:rsidR="002B20A6" w:rsidRDefault="001002FB" w:rsidP="006D73D0">
      <w:pPr>
        <w:spacing w:after="80"/>
        <w:jc w:val="both"/>
        <w:rPr>
          <w:rFonts w:ascii="Arial" w:hAnsi="Arial" w:cs="Arial"/>
        </w:rPr>
      </w:pPr>
      <w:r w:rsidRPr="001002FB">
        <w:rPr>
          <w:rFonts w:ascii="Arial" w:hAnsi="Arial" w:cs="Arial"/>
          <w:b/>
        </w:rPr>
        <w:t xml:space="preserve">Supplementary Figure </w:t>
      </w:r>
      <w:r w:rsidR="005C7F70">
        <w:rPr>
          <w:rFonts w:ascii="Arial" w:hAnsi="Arial" w:cs="Arial"/>
          <w:b/>
        </w:rPr>
        <w:t>8</w:t>
      </w:r>
      <w:r w:rsidRPr="001002FB">
        <w:rPr>
          <w:rFonts w:ascii="Arial" w:hAnsi="Arial" w:cs="Arial"/>
          <w:b/>
        </w:rPr>
        <w:t>: Fraction of immobile spots.</w:t>
      </w:r>
      <w:r>
        <w:rPr>
          <w:rFonts w:ascii="Arial" w:hAnsi="Arial" w:cs="Arial"/>
        </w:rPr>
        <w:t xml:space="preserve"> When limiting the trajectory length to a certain time, the apparent fraction of immobile spots is higher. In contrast, for long trajectories, it approaches the real value for the experiment </w:t>
      </w:r>
      <w:r w:rsidRPr="001002FB">
        <w:rPr>
          <w:rFonts w:ascii="Arial" w:hAnsi="Arial" w:cs="Arial"/>
          <w:b/>
        </w:rPr>
        <w:t>(A)</w:t>
      </w:r>
      <w:r>
        <w:rPr>
          <w:rFonts w:ascii="Arial" w:hAnsi="Arial" w:cs="Arial"/>
        </w:rPr>
        <w:t xml:space="preserve"> without PhotoGate and </w:t>
      </w:r>
      <w:r w:rsidRPr="001002FB">
        <w:rPr>
          <w:rFonts w:ascii="Arial" w:hAnsi="Arial" w:cs="Arial"/>
          <w:b/>
        </w:rPr>
        <w:t>(B)</w:t>
      </w:r>
      <w:r>
        <w:rPr>
          <w:rFonts w:ascii="Arial" w:hAnsi="Arial" w:cs="Arial"/>
        </w:rPr>
        <w:t xml:space="preserve"> with PhotoGate.</w:t>
      </w:r>
    </w:p>
    <w:p w14:paraId="0515246F" w14:textId="77777777" w:rsidR="002B20A6" w:rsidRDefault="002B20A6">
      <w:pPr>
        <w:rPr>
          <w:rFonts w:ascii="Arial" w:hAnsi="Arial" w:cs="Arial"/>
        </w:rPr>
      </w:pPr>
      <w:r>
        <w:rPr>
          <w:rFonts w:ascii="Arial" w:hAnsi="Arial" w:cs="Arial"/>
        </w:rPr>
        <w:br w:type="page"/>
      </w:r>
    </w:p>
    <w:p w14:paraId="54FDA087" w14:textId="32546F3E" w:rsidR="009C7B48" w:rsidRPr="009C7B48" w:rsidRDefault="009C7B48" w:rsidP="006D73D0">
      <w:pPr>
        <w:spacing w:after="80"/>
        <w:jc w:val="both"/>
        <w:rPr>
          <w:rFonts w:ascii="Arial" w:hAnsi="Arial" w:cs="Arial"/>
          <w:b/>
        </w:rPr>
      </w:pPr>
      <w:r w:rsidRPr="009C7B48">
        <w:rPr>
          <w:rFonts w:ascii="Arial" w:hAnsi="Arial" w:cs="Arial"/>
          <w:b/>
        </w:rPr>
        <w:lastRenderedPageBreak/>
        <w:t>Diffusion coefficient</w:t>
      </w:r>
    </w:p>
    <w:p w14:paraId="26D7C133" w14:textId="7F618357" w:rsidR="009C7B48" w:rsidRDefault="009C7B48" w:rsidP="009C7B48">
      <w:pPr>
        <w:jc w:val="both"/>
        <w:rPr>
          <w:rFonts w:ascii="Arial" w:hAnsi="Arial" w:cs="Arial"/>
        </w:rPr>
      </w:pPr>
      <w:r>
        <w:rPr>
          <w:rFonts w:ascii="Arial" w:hAnsi="Arial" w:cs="Arial"/>
        </w:rPr>
        <w:t>The diffusion coefficient of the molecules was determined by fitting a line to the function of mean square</w:t>
      </w:r>
      <w:r w:rsidR="002B20A6">
        <w:rPr>
          <w:rFonts w:ascii="Arial" w:hAnsi="Arial" w:cs="Arial"/>
        </w:rPr>
        <w:t>d</w:t>
      </w:r>
      <w:r>
        <w:rPr>
          <w:rFonts w:ascii="Arial" w:hAnsi="Arial" w:cs="Arial"/>
        </w:rPr>
        <w:t xml:space="preserve"> displacement (MSD) over time. From a single movie, we selected all trajectories that contained 10 or more localizations. For these, we determined the MSD by calculating for each localization the displacement from the first point. A linear fit to this function </w:t>
      </w:r>
      <w:r w:rsidR="002B20A6">
        <w:rPr>
          <w:rFonts w:ascii="Arial" w:hAnsi="Arial" w:cs="Arial"/>
        </w:rPr>
        <w:t xml:space="preserve">(excluding the first point) </w:t>
      </w:r>
      <w:r>
        <w:rPr>
          <w:rFonts w:ascii="Arial" w:hAnsi="Arial" w:cs="Arial"/>
        </w:rPr>
        <w:t>yield</w:t>
      </w:r>
      <w:r w:rsidR="002B20A6">
        <w:rPr>
          <w:rFonts w:ascii="Arial" w:hAnsi="Arial" w:cs="Arial"/>
        </w:rPr>
        <w:t>ed</w:t>
      </w:r>
      <w:r>
        <w:rPr>
          <w:rFonts w:ascii="Arial" w:hAnsi="Arial" w:cs="Arial"/>
        </w:rPr>
        <w:t xml:space="preserve"> the </w:t>
      </w:r>
      <w:r w:rsidR="00AD5487">
        <w:rPr>
          <w:rFonts w:ascii="Arial" w:hAnsi="Arial" w:cs="Arial"/>
        </w:rPr>
        <w:t xml:space="preserve">2D </w:t>
      </w:r>
      <w:r>
        <w:rPr>
          <w:rFonts w:ascii="Arial" w:hAnsi="Arial" w:cs="Arial"/>
        </w:rPr>
        <w:t xml:space="preserve">diffusion coefficient </w:t>
      </w:r>
      <m:oMath>
        <m:r>
          <w:rPr>
            <w:rFonts w:ascii="Cambria Math" w:hAnsi="Cambria Math" w:cs="Arial"/>
          </w:rPr>
          <m:t>d</m:t>
        </m:r>
      </m:oMath>
      <w:r>
        <w:rPr>
          <w:rFonts w:ascii="Arial" w:hAnsi="Arial" w:cs="Arial"/>
        </w:rPr>
        <w:t xml:space="preserve"> and localization uncertainty </w:t>
      </w:r>
      <m:oMath>
        <m:r>
          <w:rPr>
            <w:rFonts w:ascii="Cambria Math" w:hAnsi="Cambria Math" w:cs="Arial"/>
          </w:rPr>
          <m:t>σ</m:t>
        </m:r>
      </m:oMath>
      <w:r>
        <w:rPr>
          <w:rFonts w:ascii="Arial" w:hAnsi="Arial" w:cs="Arial"/>
        </w:rPr>
        <w:t xml:space="preserve"> from the equation</w:t>
      </w:r>
    </w:p>
    <w:p w14:paraId="3B0D02DD" w14:textId="6286123C" w:rsidR="00AD5487" w:rsidRPr="00AD5487" w:rsidRDefault="009C7B48" w:rsidP="009C7B48">
      <w:pPr>
        <w:jc w:val="both"/>
        <w:rPr>
          <w:rFonts w:ascii="Arial" w:eastAsiaTheme="minorEastAsia" w:hAnsi="Arial" w:cs="Arial"/>
        </w:rPr>
      </w:pPr>
      <m:oMathPara>
        <m:oMath>
          <m:r>
            <w:rPr>
              <w:rFonts w:ascii="Cambria Math" w:hAnsi="Cambria Math" w:cs="Arial"/>
            </w:rPr>
            <m:t>MSD</m:t>
          </m:r>
          <m:d>
            <m:dPr>
              <m:ctrlPr>
                <w:rPr>
                  <w:rFonts w:ascii="Cambria Math" w:hAnsi="Cambria Math" w:cs="Arial"/>
                  <w:i/>
                </w:rPr>
              </m:ctrlPr>
            </m:dPr>
            <m:e>
              <m:r>
                <w:rPr>
                  <w:rFonts w:ascii="Cambria Math" w:hAnsi="Cambria Math" w:cs="Arial"/>
                </w:rPr>
                <m:t>t</m:t>
              </m:r>
            </m:e>
          </m:d>
          <m:r>
            <w:rPr>
              <w:rFonts w:ascii="Cambria Math" w:hAnsi="Cambria Math" w:cs="Arial"/>
            </w:rPr>
            <m:t>=4Dt+4</m:t>
          </m:r>
          <m:sSup>
            <m:sSupPr>
              <m:ctrlPr>
                <w:rPr>
                  <w:rFonts w:ascii="Cambria Math" w:hAnsi="Cambria Math" w:cs="Arial"/>
                  <w:i/>
                </w:rPr>
              </m:ctrlPr>
            </m:sSupPr>
            <m:e>
              <m:r>
                <w:rPr>
                  <w:rFonts w:ascii="Cambria Math" w:hAnsi="Cambria Math" w:cs="Arial"/>
                </w:rPr>
                <m:t>σ</m:t>
              </m:r>
            </m:e>
            <m:sup>
              <m:r>
                <w:rPr>
                  <w:rFonts w:ascii="Cambria Math" w:hAnsi="Cambria Math" w:cs="Arial"/>
                </w:rPr>
                <m:t>2</m:t>
              </m:r>
            </m:sup>
          </m:sSup>
        </m:oMath>
      </m:oMathPara>
    </w:p>
    <w:p w14:paraId="490CB3DF" w14:textId="329EF086" w:rsidR="00AD5487" w:rsidRDefault="0099687D" w:rsidP="009C7B48">
      <w:pPr>
        <w:jc w:val="both"/>
        <w:rPr>
          <w:rFonts w:ascii="Arial" w:eastAsiaTheme="minorEastAsia" w:hAnsi="Arial" w:cs="Arial"/>
        </w:rPr>
      </w:pPr>
      <w:r>
        <w:rPr>
          <w:rFonts w:ascii="Arial" w:eastAsiaTheme="minorEastAsia" w:hAnsi="Arial" w:cs="Arial"/>
        </w:rPr>
        <w:t>An example for</w:t>
      </w:r>
      <w:r w:rsidR="002B20A6">
        <w:rPr>
          <w:rFonts w:ascii="Arial" w:eastAsiaTheme="minorEastAsia" w:hAnsi="Arial" w:cs="Arial"/>
        </w:rPr>
        <w:t xml:space="preserve"> a single </w:t>
      </w:r>
      <w:r w:rsidR="007A60EB">
        <w:rPr>
          <w:rFonts w:ascii="Arial" w:eastAsiaTheme="minorEastAsia" w:hAnsi="Arial" w:cs="Arial"/>
        </w:rPr>
        <w:t xml:space="preserve">low-expressing </w:t>
      </w:r>
      <w:r w:rsidR="002B20A6">
        <w:rPr>
          <w:rFonts w:ascii="Arial" w:eastAsiaTheme="minorEastAsia" w:hAnsi="Arial" w:cs="Arial"/>
        </w:rPr>
        <w:t>cell</w:t>
      </w:r>
      <w:r>
        <w:rPr>
          <w:rFonts w:ascii="Arial" w:eastAsiaTheme="minorEastAsia" w:hAnsi="Arial" w:cs="Arial"/>
        </w:rPr>
        <w:t xml:space="preserve"> is shown in Suppl. Fig. </w:t>
      </w:r>
      <w:r w:rsidR="005C7F70">
        <w:rPr>
          <w:rFonts w:ascii="Arial" w:eastAsiaTheme="minorEastAsia" w:hAnsi="Arial" w:cs="Arial"/>
        </w:rPr>
        <w:t>9</w:t>
      </w:r>
      <w:r>
        <w:rPr>
          <w:rFonts w:ascii="Arial" w:eastAsiaTheme="minorEastAsia" w:hAnsi="Arial" w:cs="Arial"/>
        </w:rPr>
        <w:t xml:space="preserve">. The average diffusion coefficient from all </w:t>
      </w:r>
      <w:r w:rsidR="00453CAE">
        <w:rPr>
          <w:rFonts w:ascii="Arial" w:eastAsiaTheme="minorEastAsia" w:hAnsi="Arial" w:cs="Arial"/>
        </w:rPr>
        <w:t xml:space="preserve">OR </w:t>
      </w:r>
      <w:r>
        <w:rPr>
          <w:rFonts w:ascii="Arial" w:eastAsiaTheme="minorEastAsia" w:hAnsi="Arial" w:cs="Arial"/>
        </w:rPr>
        <w:t>experiments was 0.0</w:t>
      </w:r>
      <w:r w:rsidR="00453CAE">
        <w:rPr>
          <w:rFonts w:ascii="Arial" w:eastAsiaTheme="minorEastAsia" w:hAnsi="Arial" w:cs="Arial"/>
        </w:rPr>
        <w:t>65</w:t>
      </w:r>
      <w:r>
        <w:rPr>
          <w:rFonts w:ascii="Arial" w:eastAsiaTheme="minorEastAsia" w:hAnsi="Arial" w:cs="Arial"/>
        </w:rPr>
        <w:t xml:space="preserve"> </w:t>
      </w:r>
      <w:r w:rsidR="002B20A6" w:rsidRPr="007663AD">
        <w:rPr>
          <w:rFonts w:ascii="Arial" w:hAnsi="Arial" w:cs="Arial"/>
          <w:bCs/>
        </w:rPr>
        <w:t>±</w:t>
      </w:r>
      <w:r>
        <w:rPr>
          <w:rFonts w:ascii="Arial" w:eastAsiaTheme="minorEastAsia" w:hAnsi="Arial" w:cs="Arial"/>
        </w:rPr>
        <w:t xml:space="preserve"> 0.0</w:t>
      </w:r>
      <w:r w:rsidR="00453CAE">
        <w:rPr>
          <w:rFonts w:ascii="Arial" w:eastAsiaTheme="minorEastAsia" w:hAnsi="Arial" w:cs="Arial"/>
        </w:rPr>
        <w:t>21</w:t>
      </w:r>
      <w:r>
        <w:rPr>
          <w:rFonts w:ascii="Arial" w:eastAsiaTheme="minorEastAsia" w:hAnsi="Arial" w:cs="Arial"/>
        </w:rPr>
        <w:t xml:space="preserve"> µm</w:t>
      </w:r>
      <w:r w:rsidRPr="002B20A6">
        <w:rPr>
          <w:rFonts w:ascii="Arial" w:eastAsiaTheme="minorEastAsia" w:hAnsi="Arial" w:cs="Arial"/>
          <w:vertAlign w:val="superscript"/>
        </w:rPr>
        <w:t>2</w:t>
      </w:r>
      <w:r>
        <w:rPr>
          <w:rFonts w:ascii="Arial" w:eastAsiaTheme="minorEastAsia" w:hAnsi="Arial" w:cs="Arial"/>
        </w:rPr>
        <w:t>/s</w:t>
      </w:r>
      <w:r w:rsidR="002B20A6">
        <w:rPr>
          <w:rFonts w:ascii="Arial" w:eastAsiaTheme="minorEastAsia" w:hAnsi="Arial" w:cs="Arial"/>
        </w:rPr>
        <w:t xml:space="preserve"> (s.</w:t>
      </w:r>
      <w:r w:rsidR="00453CAE">
        <w:rPr>
          <w:rFonts w:ascii="Arial" w:eastAsiaTheme="minorEastAsia" w:hAnsi="Arial" w:cs="Arial"/>
        </w:rPr>
        <w:t>d</w:t>
      </w:r>
      <w:r w:rsidR="002B20A6">
        <w:rPr>
          <w:rFonts w:ascii="Arial" w:eastAsiaTheme="minorEastAsia" w:hAnsi="Arial" w:cs="Arial"/>
        </w:rPr>
        <w:t>.)</w:t>
      </w:r>
      <w:r w:rsidR="00453CAE">
        <w:rPr>
          <w:rFonts w:ascii="Arial" w:eastAsiaTheme="minorEastAsia" w:hAnsi="Arial" w:cs="Arial"/>
        </w:rPr>
        <w:t xml:space="preserve"> (</w:t>
      </w:r>
      <w:r w:rsidR="00453CAE" w:rsidRPr="00453CAE">
        <w:rPr>
          <w:rFonts w:ascii="Symbol" w:eastAsiaTheme="minorEastAsia" w:hAnsi="Symbol" w:cs="Arial"/>
        </w:rPr>
        <w:t></w:t>
      </w:r>
      <w:r w:rsidR="00453CAE">
        <w:rPr>
          <w:rFonts w:ascii="Arial" w:eastAsiaTheme="minorEastAsia" w:hAnsi="Arial" w:cs="Arial"/>
        </w:rPr>
        <w:t xml:space="preserve">OR: 0.061 </w:t>
      </w:r>
      <w:r w:rsidR="00453CAE" w:rsidRPr="007663AD">
        <w:rPr>
          <w:rFonts w:ascii="Arial" w:hAnsi="Arial" w:cs="Arial"/>
          <w:bCs/>
        </w:rPr>
        <w:t>±</w:t>
      </w:r>
      <w:r w:rsidR="00453CAE">
        <w:rPr>
          <w:rFonts w:ascii="Arial" w:eastAsiaTheme="minorEastAsia" w:hAnsi="Arial" w:cs="Arial"/>
        </w:rPr>
        <w:t xml:space="preserve"> 0.016 µm</w:t>
      </w:r>
      <w:r w:rsidR="00453CAE" w:rsidRPr="002B20A6">
        <w:rPr>
          <w:rFonts w:ascii="Arial" w:eastAsiaTheme="minorEastAsia" w:hAnsi="Arial" w:cs="Arial"/>
          <w:vertAlign w:val="superscript"/>
        </w:rPr>
        <w:t>2</w:t>
      </w:r>
      <w:r w:rsidR="00453CAE">
        <w:rPr>
          <w:rFonts w:ascii="Arial" w:eastAsiaTheme="minorEastAsia" w:hAnsi="Arial" w:cs="Arial"/>
        </w:rPr>
        <w:t xml:space="preserve">/s; </w:t>
      </w:r>
      <w:r w:rsidR="00453CAE">
        <w:rPr>
          <w:rFonts w:ascii="Symbol" w:eastAsiaTheme="minorEastAsia" w:hAnsi="Symbol" w:cs="Arial"/>
        </w:rPr>
        <w:t></w:t>
      </w:r>
      <w:r w:rsidR="00453CAE">
        <w:rPr>
          <w:rFonts w:ascii="Arial" w:eastAsiaTheme="minorEastAsia" w:hAnsi="Arial" w:cs="Arial"/>
        </w:rPr>
        <w:t xml:space="preserve">OR: 0.070 </w:t>
      </w:r>
      <w:r w:rsidR="00453CAE" w:rsidRPr="007663AD">
        <w:rPr>
          <w:rFonts w:ascii="Arial" w:hAnsi="Arial" w:cs="Arial"/>
          <w:bCs/>
        </w:rPr>
        <w:t>±</w:t>
      </w:r>
      <w:r w:rsidR="00453CAE">
        <w:rPr>
          <w:rFonts w:ascii="Arial" w:eastAsiaTheme="minorEastAsia" w:hAnsi="Arial" w:cs="Arial"/>
        </w:rPr>
        <w:t xml:space="preserve"> 0.023 µm</w:t>
      </w:r>
      <w:r w:rsidR="00453CAE" w:rsidRPr="002B20A6">
        <w:rPr>
          <w:rFonts w:ascii="Arial" w:eastAsiaTheme="minorEastAsia" w:hAnsi="Arial" w:cs="Arial"/>
          <w:vertAlign w:val="superscript"/>
        </w:rPr>
        <w:t>2</w:t>
      </w:r>
      <w:r w:rsidR="00453CAE">
        <w:rPr>
          <w:rFonts w:ascii="Arial" w:eastAsiaTheme="minorEastAsia" w:hAnsi="Arial" w:cs="Arial"/>
        </w:rPr>
        <w:t xml:space="preserve">/s; </w:t>
      </w:r>
      <w:r w:rsidR="00453CAE" w:rsidRPr="00453CAE">
        <w:rPr>
          <w:rFonts w:ascii="Symbol" w:eastAsiaTheme="minorEastAsia" w:hAnsi="Symbol" w:cs="Arial"/>
        </w:rPr>
        <w:t></w:t>
      </w:r>
      <w:r w:rsidR="00453CAE">
        <w:rPr>
          <w:rFonts w:ascii="Arial" w:eastAsiaTheme="minorEastAsia" w:hAnsi="Arial" w:cs="Arial"/>
        </w:rPr>
        <w:t xml:space="preserve">OR: 0.064 </w:t>
      </w:r>
      <w:r w:rsidR="00453CAE" w:rsidRPr="007663AD">
        <w:rPr>
          <w:rFonts w:ascii="Arial" w:hAnsi="Arial" w:cs="Arial"/>
          <w:bCs/>
        </w:rPr>
        <w:t>±</w:t>
      </w:r>
      <w:r w:rsidR="00453CAE">
        <w:rPr>
          <w:rFonts w:ascii="Arial" w:eastAsiaTheme="minorEastAsia" w:hAnsi="Arial" w:cs="Arial"/>
        </w:rPr>
        <w:t xml:space="preserve"> 0.022 µm</w:t>
      </w:r>
      <w:r w:rsidR="00453CAE" w:rsidRPr="002B20A6">
        <w:rPr>
          <w:rFonts w:ascii="Arial" w:eastAsiaTheme="minorEastAsia" w:hAnsi="Arial" w:cs="Arial"/>
          <w:vertAlign w:val="superscript"/>
        </w:rPr>
        <w:t>2</w:t>
      </w:r>
      <w:r w:rsidR="00453CAE">
        <w:rPr>
          <w:rFonts w:ascii="Arial" w:eastAsiaTheme="minorEastAsia" w:hAnsi="Arial" w:cs="Arial"/>
        </w:rPr>
        <w:t>/s)</w:t>
      </w:r>
      <w:r>
        <w:rPr>
          <w:rFonts w:ascii="Arial" w:eastAsiaTheme="minorEastAsia" w:hAnsi="Arial" w:cs="Arial"/>
        </w:rPr>
        <w:t>, and the average localization</w:t>
      </w:r>
      <w:r w:rsidR="002B20A6">
        <w:rPr>
          <w:rFonts w:ascii="Arial" w:eastAsiaTheme="minorEastAsia" w:hAnsi="Arial" w:cs="Arial"/>
        </w:rPr>
        <w:t xml:space="preserve"> </w:t>
      </w:r>
      <w:r>
        <w:rPr>
          <w:rFonts w:ascii="Arial" w:eastAsiaTheme="minorEastAsia" w:hAnsi="Arial" w:cs="Arial"/>
        </w:rPr>
        <w:t>uncertainty was 3</w:t>
      </w:r>
      <w:r w:rsidR="00453CAE">
        <w:rPr>
          <w:rFonts w:ascii="Arial" w:eastAsiaTheme="minorEastAsia" w:hAnsi="Arial" w:cs="Arial"/>
        </w:rPr>
        <w:t>5</w:t>
      </w:r>
      <w:r w:rsidR="002B20A6">
        <w:rPr>
          <w:rFonts w:ascii="Arial" w:eastAsiaTheme="minorEastAsia" w:hAnsi="Arial" w:cs="Arial"/>
        </w:rPr>
        <w:t> </w:t>
      </w:r>
      <w:r w:rsidR="002B20A6" w:rsidRPr="007663AD">
        <w:rPr>
          <w:rFonts w:ascii="Arial" w:hAnsi="Arial" w:cs="Arial"/>
          <w:bCs/>
        </w:rPr>
        <w:t>±</w:t>
      </w:r>
      <w:r w:rsidR="002B20A6">
        <w:rPr>
          <w:rFonts w:ascii="Arial" w:eastAsiaTheme="minorEastAsia" w:hAnsi="Arial" w:cs="Arial"/>
        </w:rPr>
        <w:t> </w:t>
      </w:r>
      <w:r w:rsidR="00453CAE">
        <w:rPr>
          <w:rFonts w:ascii="Arial" w:eastAsiaTheme="minorEastAsia" w:hAnsi="Arial" w:cs="Arial"/>
        </w:rPr>
        <w:t>19</w:t>
      </w:r>
      <w:r w:rsidR="002B20A6">
        <w:rPr>
          <w:rFonts w:ascii="Arial" w:eastAsiaTheme="minorEastAsia" w:hAnsi="Arial" w:cs="Arial"/>
        </w:rPr>
        <w:t> nm (s.</w:t>
      </w:r>
      <w:r w:rsidR="00453CAE">
        <w:rPr>
          <w:rFonts w:ascii="Arial" w:eastAsiaTheme="minorEastAsia" w:hAnsi="Arial" w:cs="Arial"/>
        </w:rPr>
        <w:t>d</w:t>
      </w:r>
      <w:r w:rsidR="002B20A6">
        <w:rPr>
          <w:rFonts w:ascii="Arial" w:eastAsiaTheme="minorEastAsia" w:hAnsi="Arial" w:cs="Arial"/>
        </w:rPr>
        <w:t>.).</w:t>
      </w:r>
      <w:r w:rsidR="00C72490">
        <w:rPr>
          <w:rFonts w:ascii="Arial" w:eastAsiaTheme="minorEastAsia" w:hAnsi="Arial" w:cs="Arial"/>
        </w:rPr>
        <w:t xml:space="preserve"> When excluding immobile spots, i.e. spots that remained within a circle of diameter 125 nm for their whole trajectory, the diffusion coefficient was 0.072 </w:t>
      </w:r>
      <w:r w:rsidR="00C72490" w:rsidRPr="007663AD">
        <w:rPr>
          <w:rFonts w:ascii="Arial" w:hAnsi="Arial" w:cs="Arial"/>
          <w:bCs/>
        </w:rPr>
        <w:t>±</w:t>
      </w:r>
      <w:r w:rsidR="00C72490">
        <w:rPr>
          <w:rFonts w:ascii="Arial" w:eastAsiaTheme="minorEastAsia" w:hAnsi="Arial" w:cs="Arial"/>
        </w:rPr>
        <w:t xml:space="preserve"> 0.021 µm</w:t>
      </w:r>
      <w:r w:rsidR="00C72490" w:rsidRPr="002B20A6">
        <w:rPr>
          <w:rFonts w:ascii="Arial" w:eastAsiaTheme="minorEastAsia" w:hAnsi="Arial" w:cs="Arial"/>
          <w:vertAlign w:val="superscript"/>
        </w:rPr>
        <w:t>2</w:t>
      </w:r>
      <w:r w:rsidR="00C72490">
        <w:rPr>
          <w:rFonts w:ascii="Arial" w:eastAsiaTheme="minorEastAsia" w:hAnsi="Arial" w:cs="Arial"/>
        </w:rPr>
        <w:t>/s (s.d.) (</w:t>
      </w:r>
      <w:r w:rsidR="00C72490" w:rsidRPr="00453CAE">
        <w:rPr>
          <w:rFonts w:ascii="Symbol" w:eastAsiaTheme="minorEastAsia" w:hAnsi="Symbol" w:cs="Arial"/>
        </w:rPr>
        <w:t></w:t>
      </w:r>
      <w:r w:rsidR="00C72490">
        <w:rPr>
          <w:rFonts w:ascii="Arial" w:eastAsiaTheme="minorEastAsia" w:hAnsi="Arial" w:cs="Arial"/>
        </w:rPr>
        <w:t xml:space="preserve">OR: 0.071 </w:t>
      </w:r>
      <w:r w:rsidR="00C72490" w:rsidRPr="007663AD">
        <w:rPr>
          <w:rFonts w:ascii="Arial" w:hAnsi="Arial" w:cs="Arial"/>
          <w:bCs/>
        </w:rPr>
        <w:t>±</w:t>
      </w:r>
      <w:r w:rsidR="00C72490">
        <w:rPr>
          <w:rFonts w:ascii="Arial" w:eastAsiaTheme="minorEastAsia" w:hAnsi="Arial" w:cs="Arial"/>
        </w:rPr>
        <w:t xml:space="preserve"> 0.018 µm</w:t>
      </w:r>
      <w:r w:rsidR="00C72490" w:rsidRPr="002B20A6">
        <w:rPr>
          <w:rFonts w:ascii="Arial" w:eastAsiaTheme="minorEastAsia" w:hAnsi="Arial" w:cs="Arial"/>
          <w:vertAlign w:val="superscript"/>
        </w:rPr>
        <w:t>2</w:t>
      </w:r>
      <w:r w:rsidR="00C72490">
        <w:rPr>
          <w:rFonts w:ascii="Arial" w:eastAsiaTheme="minorEastAsia" w:hAnsi="Arial" w:cs="Arial"/>
        </w:rPr>
        <w:t xml:space="preserve">/s; </w:t>
      </w:r>
      <w:r w:rsidR="00C72490">
        <w:rPr>
          <w:rFonts w:ascii="Symbol" w:eastAsiaTheme="minorEastAsia" w:hAnsi="Symbol" w:cs="Arial"/>
        </w:rPr>
        <w:t></w:t>
      </w:r>
      <w:r w:rsidR="00C72490">
        <w:rPr>
          <w:rFonts w:ascii="Arial" w:eastAsiaTheme="minorEastAsia" w:hAnsi="Arial" w:cs="Arial"/>
        </w:rPr>
        <w:t xml:space="preserve">OR: 0.076 </w:t>
      </w:r>
      <w:r w:rsidR="00C72490" w:rsidRPr="007663AD">
        <w:rPr>
          <w:rFonts w:ascii="Arial" w:hAnsi="Arial" w:cs="Arial"/>
          <w:bCs/>
        </w:rPr>
        <w:t>±</w:t>
      </w:r>
      <w:r w:rsidR="00C72490">
        <w:rPr>
          <w:rFonts w:ascii="Arial" w:eastAsiaTheme="minorEastAsia" w:hAnsi="Arial" w:cs="Arial"/>
        </w:rPr>
        <w:t xml:space="preserve"> 0.023 µm</w:t>
      </w:r>
      <w:r w:rsidR="00C72490" w:rsidRPr="002B20A6">
        <w:rPr>
          <w:rFonts w:ascii="Arial" w:eastAsiaTheme="minorEastAsia" w:hAnsi="Arial" w:cs="Arial"/>
          <w:vertAlign w:val="superscript"/>
        </w:rPr>
        <w:t>2</w:t>
      </w:r>
      <w:r w:rsidR="00C72490">
        <w:rPr>
          <w:rFonts w:ascii="Arial" w:eastAsiaTheme="minorEastAsia" w:hAnsi="Arial" w:cs="Arial"/>
        </w:rPr>
        <w:t xml:space="preserve">/s; </w:t>
      </w:r>
      <w:r w:rsidR="00C72490" w:rsidRPr="00453CAE">
        <w:rPr>
          <w:rFonts w:ascii="Symbol" w:eastAsiaTheme="minorEastAsia" w:hAnsi="Symbol" w:cs="Arial"/>
        </w:rPr>
        <w:t></w:t>
      </w:r>
      <w:r w:rsidR="00C72490">
        <w:rPr>
          <w:rFonts w:ascii="Arial" w:eastAsiaTheme="minorEastAsia" w:hAnsi="Arial" w:cs="Arial"/>
        </w:rPr>
        <w:t xml:space="preserve">OR: 0.070 </w:t>
      </w:r>
      <w:r w:rsidR="00C72490" w:rsidRPr="007663AD">
        <w:rPr>
          <w:rFonts w:ascii="Arial" w:hAnsi="Arial" w:cs="Arial"/>
          <w:bCs/>
        </w:rPr>
        <w:t>±</w:t>
      </w:r>
      <w:r w:rsidR="00C72490">
        <w:rPr>
          <w:rFonts w:ascii="Arial" w:eastAsiaTheme="minorEastAsia" w:hAnsi="Arial" w:cs="Arial"/>
        </w:rPr>
        <w:t xml:space="preserve"> 0.023 µm</w:t>
      </w:r>
      <w:r w:rsidR="00C72490" w:rsidRPr="002B20A6">
        <w:rPr>
          <w:rFonts w:ascii="Arial" w:eastAsiaTheme="minorEastAsia" w:hAnsi="Arial" w:cs="Arial"/>
          <w:vertAlign w:val="superscript"/>
        </w:rPr>
        <w:t>2</w:t>
      </w:r>
      <w:r w:rsidR="00C72490">
        <w:rPr>
          <w:rFonts w:ascii="Arial" w:eastAsiaTheme="minorEastAsia" w:hAnsi="Arial" w:cs="Arial"/>
        </w:rPr>
        <w:t>/s), and the average localization uncertainty was 37 </w:t>
      </w:r>
      <w:r w:rsidR="00C72490" w:rsidRPr="007663AD">
        <w:rPr>
          <w:rFonts w:ascii="Arial" w:hAnsi="Arial" w:cs="Arial"/>
          <w:bCs/>
        </w:rPr>
        <w:t>±</w:t>
      </w:r>
      <w:r w:rsidR="00C72490">
        <w:rPr>
          <w:rFonts w:ascii="Arial" w:eastAsiaTheme="minorEastAsia" w:hAnsi="Arial" w:cs="Arial"/>
        </w:rPr>
        <w:t> 20 nm (s.d.).</w:t>
      </w:r>
    </w:p>
    <w:p w14:paraId="25624834" w14:textId="063A986A" w:rsidR="007A60EB" w:rsidRDefault="007A60EB" w:rsidP="009C7B48">
      <w:pPr>
        <w:jc w:val="both"/>
        <w:rPr>
          <w:rFonts w:ascii="Arial" w:eastAsiaTheme="minorEastAsia" w:hAnsi="Arial" w:cs="Arial"/>
        </w:rPr>
      </w:pPr>
      <w:r>
        <w:rPr>
          <w:rFonts w:ascii="Arial" w:eastAsiaTheme="minorEastAsia" w:hAnsi="Arial" w:cs="Arial"/>
        </w:rPr>
        <w:t xml:space="preserve">For high-expressing cells after using the PhotoGate, the average diffusion coefficient from all OR experiments was 0.086 </w:t>
      </w:r>
      <w:r w:rsidRPr="007663AD">
        <w:rPr>
          <w:rFonts w:ascii="Arial" w:hAnsi="Arial" w:cs="Arial"/>
          <w:bCs/>
        </w:rPr>
        <w:t>±</w:t>
      </w:r>
      <w:r>
        <w:rPr>
          <w:rFonts w:ascii="Arial" w:eastAsiaTheme="minorEastAsia" w:hAnsi="Arial" w:cs="Arial"/>
        </w:rPr>
        <w:t xml:space="preserve"> 0.025 µm</w:t>
      </w:r>
      <w:r w:rsidRPr="002B20A6">
        <w:rPr>
          <w:rFonts w:ascii="Arial" w:eastAsiaTheme="minorEastAsia" w:hAnsi="Arial" w:cs="Arial"/>
          <w:vertAlign w:val="superscript"/>
        </w:rPr>
        <w:t>2</w:t>
      </w:r>
      <w:r>
        <w:rPr>
          <w:rFonts w:ascii="Arial" w:eastAsiaTheme="minorEastAsia" w:hAnsi="Arial" w:cs="Arial"/>
        </w:rPr>
        <w:t>/s (s.d.) (</w:t>
      </w:r>
      <w:r w:rsidRPr="00453CAE">
        <w:rPr>
          <w:rFonts w:ascii="Symbol" w:eastAsiaTheme="minorEastAsia" w:hAnsi="Symbol" w:cs="Arial"/>
        </w:rPr>
        <w:t></w:t>
      </w:r>
      <w:r>
        <w:rPr>
          <w:rFonts w:ascii="Arial" w:eastAsiaTheme="minorEastAsia" w:hAnsi="Arial" w:cs="Arial"/>
        </w:rPr>
        <w:t xml:space="preserve">OR: 0.087 </w:t>
      </w:r>
      <w:r w:rsidRPr="007663AD">
        <w:rPr>
          <w:rFonts w:ascii="Arial" w:hAnsi="Arial" w:cs="Arial"/>
          <w:bCs/>
        </w:rPr>
        <w:t>±</w:t>
      </w:r>
      <w:r>
        <w:rPr>
          <w:rFonts w:ascii="Arial" w:eastAsiaTheme="minorEastAsia" w:hAnsi="Arial" w:cs="Arial"/>
        </w:rPr>
        <w:t xml:space="preserve"> 0.025 µm</w:t>
      </w:r>
      <w:r w:rsidRPr="002B20A6">
        <w:rPr>
          <w:rFonts w:ascii="Arial" w:eastAsiaTheme="minorEastAsia" w:hAnsi="Arial" w:cs="Arial"/>
          <w:vertAlign w:val="superscript"/>
        </w:rPr>
        <w:t>2</w:t>
      </w:r>
      <w:r>
        <w:rPr>
          <w:rFonts w:ascii="Arial" w:eastAsiaTheme="minorEastAsia" w:hAnsi="Arial" w:cs="Arial"/>
        </w:rPr>
        <w:t xml:space="preserve">/s; </w:t>
      </w:r>
      <w:r>
        <w:rPr>
          <w:rFonts w:ascii="Symbol" w:eastAsiaTheme="minorEastAsia" w:hAnsi="Symbol" w:cs="Arial"/>
        </w:rPr>
        <w:t></w:t>
      </w:r>
      <w:r>
        <w:rPr>
          <w:rFonts w:ascii="Arial" w:eastAsiaTheme="minorEastAsia" w:hAnsi="Arial" w:cs="Arial"/>
        </w:rPr>
        <w:t>OR: 0.086 </w:t>
      </w:r>
      <w:r w:rsidRPr="007663AD">
        <w:rPr>
          <w:rFonts w:ascii="Arial" w:hAnsi="Arial" w:cs="Arial"/>
          <w:bCs/>
        </w:rPr>
        <w:t>±</w:t>
      </w:r>
      <w:r>
        <w:rPr>
          <w:rFonts w:ascii="Arial" w:hAnsi="Arial" w:cs="Arial"/>
          <w:bCs/>
        </w:rPr>
        <w:t> </w:t>
      </w:r>
      <w:r>
        <w:rPr>
          <w:rFonts w:ascii="Arial" w:eastAsiaTheme="minorEastAsia" w:hAnsi="Arial" w:cs="Arial"/>
        </w:rPr>
        <w:t>0.022 µm</w:t>
      </w:r>
      <w:r w:rsidRPr="002B20A6">
        <w:rPr>
          <w:rFonts w:ascii="Arial" w:eastAsiaTheme="minorEastAsia" w:hAnsi="Arial" w:cs="Arial"/>
          <w:vertAlign w:val="superscript"/>
        </w:rPr>
        <w:t>2</w:t>
      </w:r>
      <w:r>
        <w:rPr>
          <w:rFonts w:ascii="Arial" w:eastAsiaTheme="minorEastAsia" w:hAnsi="Arial" w:cs="Arial"/>
        </w:rPr>
        <w:t xml:space="preserve">/s; </w:t>
      </w:r>
      <w:r w:rsidRPr="00453CAE">
        <w:rPr>
          <w:rFonts w:ascii="Symbol" w:eastAsiaTheme="minorEastAsia" w:hAnsi="Symbol" w:cs="Arial"/>
        </w:rPr>
        <w:t></w:t>
      </w:r>
      <w:r>
        <w:rPr>
          <w:rFonts w:ascii="Arial" w:eastAsiaTheme="minorEastAsia" w:hAnsi="Arial" w:cs="Arial"/>
        </w:rPr>
        <w:t xml:space="preserve">OR: 0.084 </w:t>
      </w:r>
      <w:r w:rsidRPr="007663AD">
        <w:rPr>
          <w:rFonts w:ascii="Arial" w:hAnsi="Arial" w:cs="Arial"/>
          <w:bCs/>
        </w:rPr>
        <w:t>±</w:t>
      </w:r>
      <w:r>
        <w:rPr>
          <w:rFonts w:ascii="Arial" w:eastAsiaTheme="minorEastAsia" w:hAnsi="Arial" w:cs="Arial"/>
        </w:rPr>
        <w:t xml:space="preserve"> 0.028 µm</w:t>
      </w:r>
      <w:r w:rsidRPr="002B20A6">
        <w:rPr>
          <w:rFonts w:ascii="Arial" w:eastAsiaTheme="minorEastAsia" w:hAnsi="Arial" w:cs="Arial"/>
          <w:vertAlign w:val="superscript"/>
        </w:rPr>
        <w:t>2</w:t>
      </w:r>
      <w:r>
        <w:rPr>
          <w:rFonts w:ascii="Arial" w:eastAsiaTheme="minorEastAsia" w:hAnsi="Arial" w:cs="Arial"/>
        </w:rPr>
        <w:t>/s), and the average localization uncertainty was 41 </w:t>
      </w:r>
      <w:r w:rsidRPr="007663AD">
        <w:rPr>
          <w:rFonts w:ascii="Arial" w:hAnsi="Arial" w:cs="Arial"/>
          <w:bCs/>
        </w:rPr>
        <w:t>±</w:t>
      </w:r>
      <w:r>
        <w:rPr>
          <w:rFonts w:ascii="Arial" w:eastAsiaTheme="minorEastAsia" w:hAnsi="Arial" w:cs="Arial"/>
        </w:rPr>
        <w:t xml:space="preserve"> 16 nm (s.d.). After excluding immobile spots, the diffusion coefficient was 0.090 </w:t>
      </w:r>
      <w:r w:rsidRPr="007663AD">
        <w:rPr>
          <w:rFonts w:ascii="Arial" w:hAnsi="Arial" w:cs="Arial"/>
          <w:bCs/>
        </w:rPr>
        <w:t>±</w:t>
      </w:r>
      <w:r>
        <w:rPr>
          <w:rFonts w:ascii="Arial" w:eastAsiaTheme="minorEastAsia" w:hAnsi="Arial" w:cs="Arial"/>
        </w:rPr>
        <w:t xml:space="preserve"> 0.025 µm</w:t>
      </w:r>
      <w:r w:rsidRPr="002B20A6">
        <w:rPr>
          <w:rFonts w:ascii="Arial" w:eastAsiaTheme="minorEastAsia" w:hAnsi="Arial" w:cs="Arial"/>
          <w:vertAlign w:val="superscript"/>
        </w:rPr>
        <w:t>2</w:t>
      </w:r>
      <w:r>
        <w:rPr>
          <w:rFonts w:ascii="Arial" w:eastAsiaTheme="minorEastAsia" w:hAnsi="Arial" w:cs="Arial"/>
        </w:rPr>
        <w:t>/s (s.d.) (</w:t>
      </w:r>
      <w:r w:rsidRPr="00453CAE">
        <w:rPr>
          <w:rFonts w:ascii="Symbol" w:eastAsiaTheme="minorEastAsia" w:hAnsi="Symbol" w:cs="Arial"/>
        </w:rPr>
        <w:t></w:t>
      </w:r>
      <w:r>
        <w:rPr>
          <w:rFonts w:ascii="Arial" w:eastAsiaTheme="minorEastAsia" w:hAnsi="Arial" w:cs="Arial"/>
        </w:rPr>
        <w:t>OR: 0.092 </w:t>
      </w:r>
      <w:r w:rsidRPr="007663AD">
        <w:rPr>
          <w:rFonts w:ascii="Arial" w:hAnsi="Arial" w:cs="Arial"/>
          <w:bCs/>
        </w:rPr>
        <w:t>±</w:t>
      </w:r>
      <w:r>
        <w:rPr>
          <w:rFonts w:ascii="Arial" w:hAnsi="Arial" w:cs="Arial"/>
          <w:bCs/>
        </w:rPr>
        <w:t> </w:t>
      </w:r>
      <w:r>
        <w:rPr>
          <w:rFonts w:ascii="Arial" w:eastAsiaTheme="minorEastAsia" w:hAnsi="Arial" w:cs="Arial"/>
        </w:rPr>
        <w:t>0.026 µm</w:t>
      </w:r>
      <w:r w:rsidRPr="002B20A6">
        <w:rPr>
          <w:rFonts w:ascii="Arial" w:eastAsiaTheme="minorEastAsia" w:hAnsi="Arial" w:cs="Arial"/>
          <w:vertAlign w:val="superscript"/>
        </w:rPr>
        <w:t>2</w:t>
      </w:r>
      <w:r>
        <w:rPr>
          <w:rFonts w:ascii="Arial" w:eastAsiaTheme="minorEastAsia" w:hAnsi="Arial" w:cs="Arial"/>
        </w:rPr>
        <w:t xml:space="preserve">/s; </w:t>
      </w:r>
      <w:r>
        <w:rPr>
          <w:rFonts w:ascii="Symbol" w:eastAsiaTheme="minorEastAsia" w:hAnsi="Symbol" w:cs="Arial"/>
        </w:rPr>
        <w:t></w:t>
      </w:r>
      <w:r>
        <w:rPr>
          <w:rFonts w:ascii="Arial" w:eastAsiaTheme="minorEastAsia" w:hAnsi="Arial" w:cs="Arial"/>
        </w:rPr>
        <w:t xml:space="preserve">OR: 0.089 </w:t>
      </w:r>
      <w:r w:rsidRPr="007663AD">
        <w:rPr>
          <w:rFonts w:ascii="Arial" w:hAnsi="Arial" w:cs="Arial"/>
          <w:bCs/>
        </w:rPr>
        <w:t>±</w:t>
      </w:r>
      <w:r>
        <w:rPr>
          <w:rFonts w:ascii="Arial" w:eastAsiaTheme="minorEastAsia" w:hAnsi="Arial" w:cs="Arial"/>
        </w:rPr>
        <w:t xml:space="preserve"> 0.021 µm</w:t>
      </w:r>
      <w:r w:rsidRPr="002B20A6">
        <w:rPr>
          <w:rFonts w:ascii="Arial" w:eastAsiaTheme="minorEastAsia" w:hAnsi="Arial" w:cs="Arial"/>
          <w:vertAlign w:val="superscript"/>
        </w:rPr>
        <w:t>2</w:t>
      </w:r>
      <w:r>
        <w:rPr>
          <w:rFonts w:ascii="Arial" w:eastAsiaTheme="minorEastAsia" w:hAnsi="Arial" w:cs="Arial"/>
        </w:rPr>
        <w:t xml:space="preserve">/s; </w:t>
      </w:r>
      <w:r w:rsidRPr="00453CAE">
        <w:rPr>
          <w:rFonts w:ascii="Symbol" w:eastAsiaTheme="minorEastAsia" w:hAnsi="Symbol" w:cs="Arial"/>
        </w:rPr>
        <w:t></w:t>
      </w:r>
      <w:r>
        <w:rPr>
          <w:rFonts w:ascii="Arial" w:eastAsiaTheme="minorEastAsia" w:hAnsi="Arial" w:cs="Arial"/>
        </w:rPr>
        <w:t xml:space="preserve">OR: 0.089 </w:t>
      </w:r>
      <w:r w:rsidRPr="007663AD">
        <w:rPr>
          <w:rFonts w:ascii="Arial" w:hAnsi="Arial" w:cs="Arial"/>
          <w:bCs/>
        </w:rPr>
        <w:t>±</w:t>
      </w:r>
      <w:r>
        <w:rPr>
          <w:rFonts w:ascii="Arial" w:eastAsiaTheme="minorEastAsia" w:hAnsi="Arial" w:cs="Arial"/>
        </w:rPr>
        <w:t xml:space="preserve"> 0.028 µm</w:t>
      </w:r>
      <w:r w:rsidRPr="002B20A6">
        <w:rPr>
          <w:rFonts w:ascii="Arial" w:eastAsiaTheme="minorEastAsia" w:hAnsi="Arial" w:cs="Arial"/>
          <w:vertAlign w:val="superscript"/>
        </w:rPr>
        <w:t>2</w:t>
      </w:r>
      <w:r>
        <w:rPr>
          <w:rFonts w:ascii="Arial" w:eastAsiaTheme="minorEastAsia" w:hAnsi="Arial" w:cs="Arial"/>
        </w:rPr>
        <w:t>/s), and the average localization uncertainty was 41 </w:t>
      </w:r>
      <w:r w:rsidRPr="007663AD">
        <w:rPr>
          <w:rFonts w:ascii="Arial" w:hAnsi="Arial" w:cs="Arial"/>
          <w:bCs/>
        </w:rPr>
        <w:t>±</w:t>
      </w:r>
      <w:r>
        <w:rPr>
          <w:rFonts w:ascii="Arial" w:eastAsiaTheme="minorEastAsia" w:hAnsi="Arial" w:cs="Arial"/>
        </w:rPr>
        <w:t> 16 nm (s.d.)</w:t>
      </w:r>
    </w:p>
    <w:p w14:paraId="73F4C685" w14:textId="3C9C5460" w:rsidR="002B20A6" w:rsidRDefault="002B20A6" w:rsidP="009C7B48">
      <w:pPr>
        <w:jc w:val="both"/>
        <w:rPr>
          <w:rFonts w:ascii="Arial" w:eastAsiaTheme="minorEastAsia" w:hAnsi="Arial" w:cs="Arial"/>
        </w:rPr>
      </w:pPr>
    </w:p>
    <w:p w14:paraId="384CB2F9" w14:textId="54A2915D" w:rsidR="002B20A6" w:rsidRDefault="00C72490" w:rsidP="009C7B48">
      <w:pPr>
        <w:jc w:val="both"/>
        <w:rPr>
          <w:rFonts w:ascii="Arial" w:eastAsiaTheme="minorEastAsia" w:hAnsi="Arial" w:cs="Arial"/>
        </w:rPr>
      </w:pPr>
      <w:r>
        <w:rPr>
          <w:rFonts w:ascii="Arial" w:eastAsiaTheme="minorEastAsia" w:hAnsi="Arial" w:cs="Arial"/>
          <w:noProof/>
          <w:lang w:val="de-DE" w:eastAsia="de-DE"/>
        </w:rPr>
        <w:drawing>
          <wp:anchor distT="0" distB="0" distL="114300" distR="114300" simplePos="0" relativeHeight="251660288" behindDoc="0" locked="0" layoutInCell="1" allowOverlap="1" wp14:anchorId="062980E5" wp14:editId="43CBC9D9">
            <wp:simplePos x="0" y="0"/>
            <wp:positionH relativeFrom="margin">
              <wp:posOffset>1033670</wp:posOffset>
            </wp:positionH>
            <wp:positionV relativeFrom="paragraph">
              <wp:posOffset>10933</wp:posOffset>
            </wp:positionV>
            <wp:extent cx="3187475" cy="204348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iff coeff.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87475" cy="2043485"/>
                    </a:xfrm>
                    <a:prstGeom prst="rect">
                      <a:avLst/>
                    </a:prstGeom>
                  </pic:spPr>
                </pic:pic>
              </a:graphicData>
            </a:graphic>
            <wp14:sizeRelH relativeFrom="page">
              <wp14:pctWidth>0</wp14:pctWidth>
            </wp14:sizeRelH>
            <wp14:sizeRelV relativeFrom="page">
              <wp14:pctHeight>0</wp14:pctHeight>
            </wp14:sizeRelV>
          </wp:anchor>
        </w:drawing>
      </w:r>
    </w:p>
    <w:p w14:paraId="7BE9E58D" w14:textId="79A3F00B" w:rsidR="002B20A6" w:rsidRDefault="002B20A6" w:rsidP="009C7B48">
      <w:pPr>
        <w:jc w:val="both"/>
        <w:rPr>
          <w:rFonts w:ascii="Arial" w:eastAsiaTheme="minorEastAsia" w:hAnsi="Arial" w:cs="Arial"/>
        </w:rPr>
      </w:pPr>
    </w:p>
    <w:p w14:paraId="6847130B" w14:textId="7B244105" w:rsidR="002B20A6" w:rsidRDefault="002B20A6" w:rsidP="009C7B48">
      <w:pPr>
        <w:jc w:val="both"/>
        <w:rPr>
          <w:rFonts w:ascii="Arial" w:eastAsiaTheme="minorEastAsia" w:hAnsi="Arial" w:cs="Arial"/>
        </w:rPr>
      </w:pPr>
    </w:p>
    <w:p w14:paraId="38DF5A52" w14:textId="3B99777A" w:rsidR="002B20A6" w:rsidRDefault="002B20A6" w:rsidP="009C7B48">
      <w:pPr>
        <w:jc w:val="both"/>
        <w:rPr>
          <w:rFonts w:ascii="Arial" w:eastAsiaTheme="minorEastAsia" w:hAnsi="Arial" w:cs="Arial"/>
        </w:rPr>
      </w:pPr>
    </w:p>
    <w:p w14:paraId="09895E96" w14:textId="3D9E4E4F" w:rsidR="002B20A6" w:rsidRDefault="002B20A6" w:rsidP="009C7B48">
      <w:pPr>
        <w:jc w:val="both"/>
        <w:rPr>
          <w:rFonts w:ascii="Arial" w:eastAsiaTheme="minorEastAsia" w:hAnsi="Arial" w:cs="Arial"/>
        </w:rPr>
      </w:pPr>
    </w:p>
    <w:p w14:paraId="7D2F0171" w14:textId="232AAFFC" w:rsidR="002B20A6" w:rsidRDefault="002B20A6" w:rsidP="009C7B48">
      <w:pPr>
        <w:jc w:val="both"/>
        <w:rPr>
          <w:rFonts w:ascii="Arial" w:eastAsiaTheme="minorEastAsia" w:hAnsi="Arial" w:cs="Arial"/>
        </w:rPr>
      </w:pPr>
    </w:p>
    <w:p w14:paraId="489C3A9C" w14:textId="25F0BC2A" w:rsidR="002B20A6" w:rsidRDefault="002B20A6" w:rsidP="009C7B48">
      <w:pPr>
        <w:jc w:val="both"/>
        <w:rPr>
          <w:rFonts w:ascii="Arial" w:eastAsiaTheme="minorEastAsia" w:hAnsi="Arial" w:cs="Arial"/>
        </w:rPr>
      </w:pPr>
    </w:p>
    <w:p w14:paraId="6A1430EF" w14:textId="0E9F6649" w:rsidR="009033B2" w:rsidRDefault="0099687D" w:rsidP="009C7B48">
      <w:pPr>
        <w:jc w:val="both"/>
        <w:rPr>
          <w:rFonts w:ascii="Arial" w:eastAsiaTheme="minorEastAsia" w:hAnsi="Arial" w:cs="Arial"/>
        </w:rPr>
      </w:pPr>
      <w:r w:rsidRPr="0099687D">
        <w:rPr>
          <w:rFonts w:ascii="Arial" w:eastAsiaTheme="minorEastAsia" w:hAnsi="Arial" w:cs="Arial"/>
          <w:b/>
        </w:rPr>
        <w:t xml:space="preserve">Supplementary Figure </w:t>
      </w:r>
      <w:r w:rsidR="005C7F70">
        <w:rPr>
          <w:rFonts w:ascii="Arial" w:eastAsiaTheme="minorEastAsia" w:hAnsi="Arial" w:cs="Arial"/>
          <w:b/>
        </w:rPr>
        <w:t>9</w:t>
      </w:r>
      <w:r w:rsidRPr="0099687D">
        <w:rPr>
          <w:rFonts w:ascii="Arial" w:eastAsiaTheme="minorEastAsia" w:hAnsi="Arial" w:cs="Arial"/>
          <w:b/>
        </w:rPr>
        <w:t xml:space="preserve">: Mean squared displacement MSD from a </w:t>
      </w:r>
      <w:r w:rsidRPr="0099687D">
        <w:rPr>
          <w:rFonts w:ascii="Symbol" w:eastAsiaTheme="minorEastAsia" w:hAnsi="Symbol" w:cs="Arial"/>
          <w:b/>
        </w:rPr>
        <w:t></w:t>
      </w:r>
      <w:r w:rsidRPr="0099687D">
        <w:rPr>
          <w:rFonts w:ascii="Arial" w:eastAsiaTheme="minorEastAsia" w:hAnsi="Arial" w:cs="Arial"/>
          <w:b/>
        </w:rPr>
        <w:t>OR experiment.</w:t>
      </w:r>
      <w:r>
        <w:rPr>
          <w:rFonts w:ascii="Arial" w:eastAsiaTheme="minorEastAsia" w:hAnsi="Arial" w:cs="Arial"/>
        </w:rPr>
        <w:t xml:space="preserve"> 1</w:t>
      </w:r>
      <w:r w:rsidR="002B20A6">
        <w:rPr>
          <w:rFonts w:ascii="Arial" w:eastAsiaTheme="minorEastAsia" w:hAnsi="Arial" w:cs="Arial"/>
        </w:rPr>
        <w:t>84 trajectories with a length of at least</w:t>
      </w:r>
      <w:r>
        <w:rPr>
          <w:rFonts w:ascii="Arial" w:eastAsiaTheme="minorEastAsia" w:hAnsi="Arial" w:cs="Arial"/>
        </w:rPr>
        <w:t xml:space="preserve"> 10 localizations were evaluated.</w:t>
      </w:r>
      <w:r w:rsidR="003E0AFA">
        <w:rPr>
          <w:rFonts w:ascii="Arial" w:eastAsiaTheme="minorEastAsia" w:hAnsi="Arial" w:cs="Arial"/>
        </w:rPr>
        <w:t xml:space="preserve"> </w:t>
      </w:r>
      <w:r w:rsidR="00674DB9">
        <w:rPr>
          <w:rFonts w:ascii="Arial" w:eastAsiaTheme="minorEastAsia" w:hAnsi="Arial" w:cs="Arial"/>
        </w:rPr>
        <w:t>T</w:t>
      </w:r>
      <w:r w:rsidR="003E0AFA">
        <w:rPr>
          <w:rFonts w:ascii="Arial" w:eastAsiaTheme="minorEastAsia" w:hAnsi="Arial" w:cs="Arial"/>
        </w:rPr>
        <w:t>he diffusion coefficient was 0.082 µm</w:t>
      </w:r>
      <w:r w:rsidR="003E0AFA" w:rsidRPr="002B20A6">
        <w:rPr>
          <w:rFonts w:ascii="Arial" w:eastAsiaTheme="minorEastAsia" w:hAnsi="Arial" w:cs="Arial"/>
          <w:vertAlign w:val="superscript"/>
        </w:rPr>
        <w:t>2</w:t>
      </w:r>
      <w:r w:rsidR="003E0AFA">
        <w:rPr>
          <w:rFonts w:ascii="Arial" w:eastAsiaTheme="minorEastAsia" w:hAnsi="Arial" w:cs="Arial"/>
        </w:rPr>
        <w:t>/s and the localization uncertainty 32 nm.</w:t>
      </w:r>
    </w:p>
    <w:p w14:paraId="750B3F87" w14:textId="77777777" w:rsidR="009033B2" w:rsidRDefault="009033B2">
      <w:pPr>
        <w:rPr>
          <w:rFonts w:ascii="Arial" w:eastAsiaTheme="minorEastAsia" w:hAnsi="Arial" w:cs="Arial"/>
        </w:rPr>
      </w:pPr>
      <w:r>
        <w:rPr>
          <w:rFonts w:ascii="Arial" w:eastAsiaTheme="minorEastAsia" w:hAnsi="Arial" w:cs="Arial"/>
        </w:rPr>
        <w:br w:type="page"/>
      </w:r>
    </w:p>
    <w:p w14:paraId="571BA900" w14:textId="258B3153" w:rsidR="009A6FCF" w:rsidRPr="00943596" w:rsidRDefault="009A6FCF" w:rsidP="009A6FCF">
      <w:pPr>
        <w:spacing w:after="80"/>
        <w:jc w:val="both"/>
        <w:rPr>
          <w:rFonts w:ascii="Arial" w:hAnsi="Arial" w:cs="Arial"/>
          <w:b/>
          <w:sz w:val="28"/>
          <w:szCs w:val="28"/>
        </w:rPr>
      </w:pPr>
      <w:r>
        <w:rPr>
          <w:rFonts w:ascii="Arial" w:hAnsi="Arial" w:cs="Arial"/>
          <w:b/>
          <w:sz w:val="28"/>
          <w:szCs w:val="28"/>
        </w:rPr>
        <w:lastRenderedPageBreak/>
        <w:t xml:space="preserve">Supplementary Note </w:t>
      </w:r>
      <w:r w:rsidR="008078BC">
        <w:rPr>
          <w:rFonts w:ascii="Arial" w:hAnsi="Arial" w:cs="Arial"/>
          <w:b/>
          <w:sz w:val="28"/>
          <w:szCs w:val="28"/>
        </w:rPr>
        <w:t>3</w:t>
      </w:r>
    </w:p>
    <w:p w14:paraId="5B2F5BFC" w14:textId="77777777" w:rsidR="009A6FCF" w:rsidRPr="00943596" w:rsidRDefault="009A6FCF" w:rsidP="009A6FCF">
      <w:pPr>
        <w:spacing w:after="80"/>
        <w:jc w:val="both"/>
        <w:rPr>
          <w:rFonts w:ascii="Arial" w:hAnsi="Arial" w:cs="Arial"/>
          <w:b/>
        </w:rPr>
      </w:pPr>
      <w:r w:rsidRPr="00793053">
        <w:rPr>
          <w:rFonts w:ascii="Arial" w:hAnsi="Arial" w:cs="Arial"/>
          <w:b/>
        </w:rPr>
        <w:t>Determination of threshold distance for green and red to be considered co-localized</w:t>
      </w:r>
    </w:p>
    <w:p w14:paraId="42E8BD78" w14:textId="446FD549" w:rsidR="009A6FCF" w:rsidRDefault="009A6FCF" w:rsidP="009A6FCF">
      <w:pPr>
        <w:spacing w:after="80"/>
        <w:jc w:val="both"/>
        <w:rPr>
          <w:rFonts w:ascii="Arial" w:hAnsi="Arial" w:cs="Arial"/>
        </w:rPr>
      </w:pPr>
      <w:r>
        <w:rPr>
          <w:rFonts w:ascii="Arial" w:hAnsi="Arial" w:cs="Arial"/>
        </w:rPr>
        <w:t xml:space="preserve">For the determination of green/red co-localization, a threshold distance is required. We therefore selected 20 </w:t>
      </w:r>
      <w:r w:rsidRPr="002D18B8">
        <w:rPr>
          <w:rFonts w:ascii="Arial" w:hAnsi="Arial" w:cs="Arial"/>
          <w:i/>
        </w:rPr>
        <w:t>bona fide</w:t>
      </w:r>
      <w:r>
        <w:rPr>
          <w:rFonts w:ascii="Arial" w:hAnsi="Arial" w:cs="Arial"/>
        </w:rPr>
        <w:t xml:space="preserve"> yellow spots from the dually labeled SNAP549-PDGFRTM-GFP (spots where we determined visually by their co-movement that they </w:t>
      </w:r>
      <w:r w:rsidR="00F10DB6">
        <w:rPr>
          <w:rFonts w:ascii="Arial" w:hAnsi="Arial" w:cs="Arial"/>
        </w:rPr>
        <w:t>we</w:t>
      </w:r>
      <w:r>
        <w:rPr>
          <w:rFonts w:ascii="Arial" w:hAnsi="Arial" w:cs="Arial"/>
        </w:rPr>
        <w:t>re carrying both labels), which gave us a total of 808 localizations for each color. As an arbitrary</w:t>
      </w:r>
      <w:r w:rsidR="00BD3622">
        <w:rPr>
          <w:rFonts w:ascii="Arial" w:hAnsi="Arial" w:cs="Arial"/>
        </w:rPr>
        <w:t xml:space="preserve"> criterion, we postulated that </w:t>
      </w:r>
      <w:r>
        <w:rPr>
          <w:rFonts w:ascii="Arial" w:hAnsi="Arial" w:cs="Arial"/>
        </w:rPr>
        <w:t>9</w:t>
      </w:r>
      <w:r w:rsidR="00BD3622">
        <w:rPr>
          <w:rFonts w:ascii="Arial" w:hAnsi="Arial" w:cs="Arial"/>
        </w:rPr>
        <w:t>5</w:t>
      </w:r>
      <w:r>
        <w:rPr>
          <w:rFonts w:ascii="Arial" w:hAnsi="Arial" w:cs="Arial"/>
        </w:rPr>
        <w:t>% of the localizations should be considered co-localized when applying the respective threshold. For a threshold distance of 150 nm, 76.4% of localizations were co-localized, for 200 nm, the fraction was 91.3%, and for 250nm, it was 97.4% (</w:t>
      </w:r>
      <w:r w:rsidRPr="008078BC">
        <w:rPr>
          <w:rFonts w:ascii="Arial" w:hAnsi="Arial" w:cs="Arial"/>
        </w:rPr>
        <w:t>Supp</w:t>
      </w:r>
      <w:r w:rsidR="0015467C">
        <w:rPr>
          <w:rFonts w:ascii="Arial" w:hAnsi="Arial" w:cs="Arial"/>
        </w:rPr>
        <w:t>l</w:t>
      </w:r>
      <w:r w:rsidRPr="008078BC">
        <w:rPr>
          <w:rFonts w:ascii="Arial" w:hAnsi="Arial" w:cs="Arial"/>
        </w:rPr>
        <w:t xml:space="preserve">. Fig. </w:t>
      </w:r>
      <w:r w:rsidR="005C7F70">
        <w:rPr>
          <w:rFonts w:ascii="Arial" w:hAnsi="Arial" w:cs="Arial"/>
        </w:rPr>
        <w:t>10</w:t>
      </w:r>
      <w:r w:rsidR="00BD3622">
        <w:rPr>
          <w:rFonts w:ascii="Arial" w:hAnsi="Arial" w:cs="Arial"/>
        </w:rPr>
        <w:t xml:space="preserve">). The </w:t>
      </w:r>
      <w:r>
        <w:rPr>
          <w:rFonts w:ascii="Arial" w:hAnsi="Arial" w:cs="Arial"/>
        </w:rPr>
        <w:t>value of 9</w:t>
      </w:r>
      <w:r w:rsidR="00BD3622">
        <w:rPr>
          <w:rFonts w:ascii="Arial" w:hAnsi="Arial" w:cs="Arial"/>
        </w:rPr>
        <w:t>5</w:t>
      </w:r>
      <w:r>
        <w:rPr>
          <w:rFonts w:ascii="Arial" w:hAnsi="Arial" w:cs="Arial"/>
        </w:rPr>
        <w:t>% was reached with a threshold distance of 2</w:t>
      </w:r>
      <w:r w:rsidR="00BD3622">
        <w:rPr>
          <w:rFonts w:ascii="Arial" w:hAnsi="Arial" w:cs="Arial"/>
        </w:rPr>
        <w:t>13 nm.</w:t>
      </w:r>
    </w:p>
    <w:p w14:paraId="75B98626" w14:textId="2170FC73" w:rsidR="009A6FCF" w:rsidRDefault="009A6FCF" w:rsidP="009A6FCF">
      <w:pPr>
        <w:spacing w:after="80"/>
        <w:jc w:val="both"/>
        <w:rPr>
          <w:rFonts w:ascii="Arial" w:hAnsi="Arial" w:cs="Arial"/>
        </w:rPr>
      </w:pPr>
      <w:r>
        <w:rPr>
          <w:rFonts w:ascii="Arial" w:hAnsi="Arial" w:cs="Arial"/>
        </w:rPr>
        <w:t xml:space="preserve">The relatively large threshold value can </w:t>
      </w:r>
      <w:r w:rsidR="00F10DB6">
        <w:rPr>
          <w:rFonts w:ascii="Arial" w:hAnsi="Arial" w:cs="Arial"/>
        </w:rPr>
        <w:t>be explained by mainly two fact</w:t>
      </w:r>
      <w:r>
        <w:rPr>
          <w:rFonts w:ascii="Arial" w:hAnsi="Arial" w:cs="Arial"/>
        </w:rPr>
        <w:t>ors: (i) the lack of correction for chromatic aberrations of the Olympus 100x/NA1.70 objective. Therefore, different parts of the image display a different offset between green and red image. Since the chromatic aberration also depends on the coverslip thickness (which varies slightly due to production and repetitive cleaning in KOH), it is difficult to account for the shift using a stretching operation</w:t>
      </w:r>
      <w:r w:rsidR="00F10DB6">
        <w:rPr>
          <w:rFonts w:ascii="Arial" w:hAnsi="Arial" w:cs="Arial"/>
        </w:rPr>
        <w:t>;</w:t>
      </w:r>
      <w:r>
        <w:rPr>
          <w:rFonts w:ascii="Arial" w:hAnsi="Arial" w:cs="Arial"/>
        </w:rPr>
        <w:t xml:space="preserve"> (ii) </w:t>
      </w:r>
      <w:r w:rsidR="00F10DB6">
        <w:rPr>
          <w:rFonts w:ascii="Arial" w:hAnsi="Arial" w:cs="Arial"/>
        </w:rPr>
        <w:t xml:space="preserve">when </w:t>
      </w:r>
      <w:r>
        <w:rPr>
          <w:rFonts w:ascii="Arial" w:hAnsi="Arial" w:cs="Arial"/>
        </w:rPr>
        <w:t xml:space="preserve">using alternating excitation, there is some diffusion of the molecules between the </w:t>
      </w:r>
      <w:r w:rsidR="00F10DB6">
        <w:rPr>
          <w:rFonts w:ascii="Arial" w:hAnsi="Arial" w:cs="Arial"/>
        </w:rPr>
        <w:t>acquisition</w:t>
      </w:r>
      <w:r>
        <w:rPr>
          <w:rFonts w:ascii="Arial" w:hAnsi="Arial" w:cs="Arial"/>
        </w:rPr>
        <w:t xml:space="preserve"> of the green and the red frame. With a diffusion coefficient of 0.08 µm</w:t>
      </w:r>
      <w:r w:rsidRPr="00D969D2">
        <w:rPr>
          <w:rFonts w:ascii="Arial" w:hAnsi="Arial" w:cs="Arial"/>
          <w:vertAlign w:val="superscript"/>
        </w:rPr>
        <w:t>2</w:t>
      </w:r>
      <w:r>
        <w:rPr>
          <w:rFonts w:ascii="Arial" w:hAnsi="Arial" w:cs="Arial"/>
        </w:rPr>
        <w:t>/s and a frame time of 30</w:t>
      </w:r>
      <w:r w:rsidR="00F10DB6">
        <w:rPr>
          <w:rFonts w:ascii="Arial" w:hAnsi="Arial" w:cs="Arial"/>
        </w:rPr>
        <w:t xml:space="preserve"> </w:t>
      </w:r>
      <w:r>
        <w:rPr>
          <w:rFonts w:ascii="Arial" w:hAnsi="Arial" w:cs="Arial"/>
        </w:rPr>
        <w:t>ms, the displacement during one frame is about 100</w:t>
      </w:r>
      <w:r w:rsidR="00F10DB6">
        <w:rPr>
          <w:rFonts w:ascii="Arial" w:hAnsi="Arial" w:cs="Arial"/>
        </w:rPr>
        <w:t xml:space="preserve"> </w:t>
      </w:r>
      <w:r>
        <w:rPr>
          <w:rFonts w:ascii="Arial" w:hAnsi="Arial" w:cs="Arial"/>
        </w:rPr>
        <w:t>nm.</w:t>
      </w:r>
    </w:p>
    <w:p w14:paraId="695C4CAC" w14:textId="78F35F98" w:rsidR="009A6FCF" w:rsidRDefault="00F10DB6" w:rsidP="009A6FCF">
      <w:pPr>
        <w:spacing w:after="80"/>
        <w:jc w:val="both"/>
        <w:rPr>
          <w:rFonts w:ascii="Arial" w:hAnsi="Arial" w:cs="Arial"/>
        </w:rPr>
      </w:pPr>
      <w:r>
        <w:rPr>
          <w:rFonts w:ascii="Arial" w:hAnsi="Arial" w:cs="Arial"/>
        </w:rPr>
        <w:t>Also w</w:t>
      </w:r>
      <w:r w:rsidR="009A6FCF">
        <w:rPr>
          <w:rFonts w:ascii="Arial" w:hAnsi="Arial" w:cs="Arial"/>
        </w:rPr>
        <w:t xml:space="preserve">ith a </w:t>
      </w:r>
      <w:r>
        <w:rPr>
          <w:rFonts w:ascii="Arial" w:hAnsi="Arial" w:cs="Arial"/>
        </w:rPr>
        <w:t xml:space="preserve">smaller </w:t>
      </w:r>
      <w:r w:rsidR="009A6FCF">
        <w:rPr>
          <w:rFonts w:ascii="Arial" w:hAnsi="Arial" w:cs="Arial"/>
        </w:rPr>
        <w:t>threshold distance of 200 nm</w:t>
      </w:r>
      <w:r w:rsidR="00BD3622">
        <w:rPr>
          <w:rFonts w:ascii="Arial" w:hAnsi="Arial" w:cs="Arial"/>
        </w:rPr>
        <w:t xml:space="preserve"> or a larger threshold of 250 nm</w:t>
      </w:r>
      <w:r w:rsidR="009A6FCF">
        <w:rPr>
          <w:rFonts w:ascii="Arial" w:hAnsi="Arial" w:cs="Arial"/>
        </w:rPr>
        <w:t xml:space="preserve">, all results </w:t>
      </w:r>
      <w:r>
        <w:rPr>
          <w:rFonts w:ascii="Arial" w:hAnsi="Arial" w:cs="Arial"/>
        </w:rPr>
        <w:t xml:space="preserve">obtained in our study </w:t>
      </w:r>
      <w:r w:rsidR="009A6FCF">
        <w:rPr>
          <w:rFonts w:ascii="Arial" w:hAnsi="Arial" w:cs="Arial"/>
        </w:rPr>
        <w:t>were similar, and the conclusions were the same.</w:t>
      </w:r>
    </w:p>
    <w:p w14:paraId="14F65FD8" w14:textId="77777777" w:rsidR="009A6FCF" w:rsidRDefault="009A6FCF" w:rsidP="009A6FCF">
      <w:pPr>
        <w:spacing w:after="80"/>
        <w:jc w:val="both"/>
        <w:rPr>
          <w:rFonts w:ascii="Arial" w:hAnsi="Arial" w:cs="Arial"/>
        </w:rPr>
      </w:pPr>
      <w:r w:rsidRPr="002B7DBC">
        <w:rPr>
          <w:rFonts w:ascii="Arial" w:hAnsi="Arial" w:cs="Arial"/>
          <w:noProof/>
          <w:lang w:val="de-DE" w:eastAsia="de-DE"/>
        </w:rPr>
        <w:drawing>
          <wp:anchor distT="0" distB="0" distL="114300" distR="114300" simplePos="0" relativeHeight="251659264" behindDoc="1" locked="0" layoutInCell="1" allowOverlap="1" wp14:anchorId="23E99E3A" wp14:editId="5467EA04">
            <wp:simplePos x="0" y="0"/>
            <wp:positionH relativeFrom="page">
              <wp:posOffset>1379221</wp:posOffset>
            </wp:positionH>
            <wp:positionV relativeFrom="paragraph">
              <wp:posOffset>193675</wp:posOffset>
            </wp:positionV>
            <wp:extent cx="4450080" cy="2900522"/>
            <wp:effectExtent l="0" t="0" r="7620" b="0"/>
            <wp:wrapNone/>
            <wp:docPr id="4" name="Picture 4" descr="D:\Projects Freiburg\Projects\ORs Kristina\RG distance\RGdi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cts Freiburg\Projects\ORs Kristina\RG distance\RGdist.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56533" cy="290472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C79086" w14:textId="77777777" w:rsidR="009A6FCF" w:rsidRDefault="009A6FCF" w:rsidP="009A6FCF">
      <w:pPr>
        <w:spacing w:after="80"/>
        <w:jc w:val="both"/>
        <w:rPr>
          <w:rFonts w:ascii="Arial" w:hAnsi="Arial" w:cs="Arial"/>
        </w:rPr>
      </w:pPr>
      <w:r w:rsidRPr="002B7DBC">
        <w:rPr>
          <w:rFonts w:ascii="Arial" w:hAnsi="Arial" w:cs="Arial"/>
          <w:noProof/>
          <w:lang w:eastAsia="de-DE"/>
        </w:rPr>
        <w:t xml:space="preserve"> </w:t>
      </w:r>
    </w:p>
    <w:p w14:paraId="65004137" w14:textId="77777777" w:rsidR="009A6FCF" w:rsidRDefault="009A6FCF" w:rsidP="009A6FCF">
      <w:pPr>
        <w:spacing w:after="80"/>
        <w:jc w:val="both"/>
        <w:rPr>
          <w:rFonts w:ascii="Arial" w:hAnsi="Arial" w:cs="Arial"/>
        </w:rPr>
      </w:pPr>
    </w:p>
    <w:p w14:paraId="55D2C155" w14:textId="77777777" w:rsidR="009A6FCF" w:rsidRDefault="009A6FCF" w:rsidP="009A6FCF">
      <w:pPr>
        <w:spacing w:after="80"/>
        <w:jc w:val="both"/>
        <w:rPr>
          <w:rFonts w:ascii="Arial" w:hAnsi="Arial" w:cs="Arial"/>
        </w:rPr>
      </w:pPr>
    </w:p>
    <w:p w14:paraId="114FB85E" w14:textId="77777777" w:rsidR="009A6FCF" w:rsidRDefault="009A6FCF" w:rsidP="009A6FCF">
      <w:pPr>
        <w:spacing w:after="80"/>
        <w:jc w:val="both"/>
        <w:rPr>
          <w:rFonts w:ascii="Arial" w:hAnsi="Arial" w:cs="Arial"/>
        </w:rPr>
      </w:pPr>
    </w:p>
    <w:p w14:paraId="3A60A380" w14:textId="77777777" w:rsidR="009A6FCF" w:rsidRDefault="009A6FCF" w:rsidP="009A6FCF">
      <w:pPr>
        <w:spacing w:after="80"/>
        <w:jc w:val="both"/>
        <w:rPr>
          <w:rFonts w:ascii="Arial" w:hAnsi="Arial" w:cs="Arial"/>
        </w:rPr>
      </w:pPr>
    </w:p>
    <w:p w14:paraId="286D2591" w14:textId="77777777" w:rsidR="009A6FCF" w:rsidRDefault="009A6FCF" w:rsidP="009A6FCF">
      <w:pPr>
        <w:spacing w:after="80"/>
        <w:jc w:val="both"/>
        <w:rPr>
          <w:rFonts w:ascii="Arial" w:hAnsi="Arial" w:cs="Arial"/>
        </w:rPr>
      </w:pPr>
    </w:p>
    <w:p w14:paraId="7E46EAC3" w14:textId="77777777" w:rsidR="009A6FCF" w:rsidRDefault="009A6FCF" w:rsidP="009A6FCF">
      <w:pPr>
        <w:spacing w:after="80"/>
        <w:jc w:val="both"/>
        <w:rPr>
          <w:rFonts w:ascii="Arial" w:hAnsi="Arial" w:cs="Arial"/>
        </w:rPr>
      </w:pPr>
    </w:p>
    <w:p w14:paraId="01A938CC" w14:textId="77777777" w:rsidR="009A6FCF" w:rsidRDefault="009A6FCF" w:rsidP="009A6FCF">
      <w:pPr>
        <w:spacing w:after="80"/>
        <w:jc w:val="both"/>
        <w:rPr>
          <w:rFonts w:ascii="Arial" w:hAnsi="Arial" w:cs="Arial"/>
        </w:rPr>
      </w:pPr>
    </w:p>
    <w:p w14:paraId="53F4AA9F" w14:textId="77777777" w:rsidR="009A6FCF" w:rsidRDefault="009A6FCF" w:rsidP="009A6FCF">
      <w:pPr>
        <w:spacing w:after="80"/>
        <w:jc w:val="both"/>
        <w:rPr>
          <w:rFonts w:ascii="Arial" w:hAnsi="Arial" w:cs="Arial"/>
        </w:rPr>
      </w:pPr>
    </w:p>
    <w:p w14:paraId="6C427EA9" w14:textId="77777777" w:rsidR="009A6FCF" w:rsidRDefault="009A6FCF" w:rsidP="009A6FCF">
      <w:pPr>
        <w:spacing w:after="80"/>
        <w:jc w:val="both"/>
        <w:rPr>
          <w:rFonts w:ascii="Arial" w:hAnsi="Arial" w:cs="Arial"/>
        </w:rPr>
      </w:pPr>
    </w:p>
    <w:p w14:paraId="4E020A16" w14:textId="77777777" w:rsidR="009A6FCF" w:rsidRDefault="009A6FCF" w:rsidP="009A6FCF">
      <w:pPr>
        <w:spacing w:after="80"/>
        <w:jc w:val="both"/>
        <w:rPr>
          <w:rFonts w:ascii="Arial" w:hAnsi="Arial" w:cs="Arial"/>
        </w:rPr>
      </w:pPr>
    </w:p>
    <w:p w14:paraId="3F49CF06" w14:textId="77777777" w:rsidR="009A6FCF" w:rsidRDefault="009A6FCF" w:rsidP="009A6FCF">
      <w:pPr>
        <w:spacing w:after="80"/>
        <w:jc w:val="both"/>
        <w:rPr>
          <w:rFonts w:ascii="Arial" w:hAnsi="Arial" w:cs="Arial"/>
        </w:rPr>
      </w:pPr>
    </w:p>
    <w:p w14:paraId="0D97FBA4" w14:textId="77777777" w:rsidR="009A6FCF" w:rsidRDefault="009A6FCF" w:rsidP="009A6FCF">
      <w:pPr>
        <w:spacing w:after="80"/>
        <w:jc w:val="both"/>
        <w:rPr>
          <w:rFonts w:ascii="Arial" w:hAnsi="Arial" w:cs="Arial"/>
        </w:rPr>
      </w:pPr>
    </w:p>
    <w:p w14:paraId="52228376" w14:textId="38DD9065" w:rsidR="006D73D0" w:rsidRDefault="009A6FCF" w:rsidP="009A6FCF">
      <w:pPr>
        <w:spacing w:after="80"/>
        <w:jc w:val="both"/>
        <w:rPr>
          <w:rFonts w:ascii="Arial" w:hAnsi="Arial" w:cs="Arial"/>
        </w:rPr>
      </w:pPr>
      <w:r w:rsidRPr="00FA0AFE">
        <w:rPr>
          <w:rFonts w:ascii="Arial" w:hAnsi="Arial" w:cs="Arial"/>
          <w:b/>
        </w:rPr>
        <w:t xml:space="preserve">Supplementary Figure </w:t>
      </w:r>
      <w:r w:rsidR="005C7F70">
        <w:rPr>
          <w:rFonts w:ascii="Arial" w:hAnsi="Arial" w:cs="Arial"/>
          <w:b/>
        </w:rPr>
        <w:t>10</w:t>
      </w:r>
      <w:r w:rsidRPr="00FA0AFE">
        <w:rPr>
          <w:rFonts w:ascii="Arial" w:hAnsi="Arial" w:cs="Arial"/>
          <w:b/>
        </w:rPr>
        <w:t xml:space="preserve">: </w:t>
      </w:r>
      <w:r>
        <w:rPr>
          <w:rFonts w:ascii="Arial" w:hAnsi="Arial" w:cs="Arial"/>
          <w:b/>
        </w:rPr>
        <w:t>Determination of R/G threshold for co-localization</w:t>
      </w:r>
      <w:r w:rsidRPr="00FA0AFE">
        <w:rPr>
          <w:rFonts w:ascii="Arial" w:hAnsi="Arial" w:cs="Arial"/>
          <w:b/>
        </w:rPr>
        <w:t>.</w:t>
      </w:r>
      <w:r>
        <w:rPr>
          <w:rFonts w:ascii="Arial" w:hAnsi="Arial" w:cs="Arial"/>
        </w:rPr>
        <w:t xml:space="preserve"> From 808 localizations from 20 </w:t>
      </w:r>
      <w:r w:rsidRPr="00DF633F">
        <w:rPr>
          <w:rFonts w:ascii="Arial" w:hAnsi="Arial" w:cs="Arial"/>
          <w:i/>
        </w:rPr>
        <w:t xml:space="preserve">bona fide </w:t>
      </w:r>
      <w:r>
        <w:rPr>
          <w:rFonts w:ascii="Arial" w:hAnsi="Arial" w:cs="Arial"/>
        </w:rPr>
        <w:t xml:space="preserve">yellow spots, the fraction considered co-localized </w:t>
      </w:r>
      <w:r w:rsidR="00F10DB6">
        <w:rPr>
          <w:rFonts w:ascii="Arial" w:hAnsi="Arial" w:cs="Arial"/>
        </w:rPr>
        <w:t xml:space="preserve">(red line) </w:t>
      </w:r>
      <w:r>
        <w:rPr>
          <w:rFonts w:ascii="Arial" w:hAnsi="Arial" w:cs="Arial"/>
        </w:rPr>
        <w:t>was determined in dependence of the threshold distance. Dashed gray lines indicate the co-localized fractions obtained with threshold values</w:t>
      </w:r>
      <w:r w:rsidR="00F10DB6">
        <w:rPr>
          <w:rFonts w:ascii="Arial" w:hAnsi="Arial" w:cs="Arial"/>
        </w:rPr>
        <w:t xml:space="preserve"> of 150, 200, and 250 nm</w:t>
      </w:r>
      <w:r>
        <w:rPr>
          <w:rFonts w:ascii="Arial" w:hAnsi="Arial" w:cs="Arial"/>
        </w:rPr>
        <w:t>.</w:t>
      </w:r>
      <w:r w:rsidR="006D73D0">
        <w:rPr>
          <w:rFonts w:ascii="Arial" w:hAnsi="Arial" w:cs="Arial"/>
        </w:rPr>
        <w:br w:type="page"/>
      </w:r>
    </w:p>
    <w:p w14:paraId="257B0F8E" w14:textId="3FEAB4B5" w:rsidR="0058725B" w:rsidRPr="00943596" w:rsidRDefault="0058725B" w:rsidP="003149DC">
      <w:pPr>
        <w:spacing w:after="80"/>
        <w:jc w:val="both"/>
        <w:rPr>
          <w:rFonts w:ascii="Arial" w:hAnsi="Arial" w:cs="Arial"/>
          <w:b/>
          <w:sz w:val="28"/>
          <w:szCs w:val="28"/>
        </w:rPr>
      </w:pPr>
      <w:r w:rsidRPr="00943596">
        <w:rPr>
          <w:rFonts w:ascii="Arial" w:hAnsi="Arial" w:cs="Arial"/>
          <w:b/>
          <w:sz w:val="28"/>
          <w:szCs w:val="28"/>
        </w:rPr>
        <w:lastRenderedPageBreak/>
        <w:t xml:space="preserve">Supplementary Note </w:t>
      </w:r>
      <w:r w:rsidR="008078BC">
        <w:rPr>
          <w:rFonts w:ascii="Arial" w:hAnsi="Arial" w:cs="Arial"/>
          <w:b/>
          <w:sz w:val="28"/>
          <w:szCs w:val="28"/>
        </w:rPr>
        <w:t>4</w:t>
      </w:r>
    </w:p>
    <w:p w14:paraId="4B3FBE2A" w14:textId="31929033" w:rsidR="0058725B" w:rsidRPr="00943596" w:rsidRDefault="0058725B" w:rsidP="009A54F1">
      <w:pPr>
        <w:spacing w:after="80"/>
        <w:jc w:val="both"/>
        <w:rPr>
          <w:rFonts w:ascii="Arial" w:hAnsi="Arial" w:cs="Arial"/>
          <w:b/>
        </w:rPr>
      </w:pPr>
      <w:r w:rsidRPr="00943596">
        <w:rPr>
          <w:rFonts w:ascii="Arial" w:hAnsi="Arial" w:cs="Arial"/>
          <w:b/>
        </w:rPr>
        <w:t>Model to calculate dimer fraction from yellow fraction</w:t>
      </w:r>
    </w:p>
    <w:p w14:paraId="329AE706" w14:textId="6A3C945A" w:rsidR="006E1357" w:rsidRPr="00943596" w:rsidRDefault="0058725B" w:rsidP="009A54F1">
      <w:pPr>
        <w:spacing w:after="80"/>
        <w:jc w:val="both"/>
        <w:rPr>
          <w:rFonts w:ascii="Arial" w:hAnsi="Arial" w:cs="Arial"/>
        </w:rPr>
      </w:pPr>
      <w:r w:rsidRPr="00943596">
        <w:rPr>
          <w:rFonts w:ascii="Arial" w:hAnsi="Arial" w:cs="Arial"/>
        </w:rPr>
        <w:t xml:space="preserve">The model takes into </w:t>
      </w:r>
      <w:r w:rsidR="00725534" w:rsidRPr="00943596">
        <w:rPr>
          <w:rFonts w:ascii="Arial" w:hAnsi="Arial" w:cs="Arial"/>
        </w:rPr>
        <w:t>account</w:t>
      </w:r>
      <w:r w:rsidRPr="00943596">
        <w:rPr>
          <w:rFonts w:ascii="Arial" w:hAnsi="Arial" w:cs="Arial"/>
        </w:rPr>
        <w:t xml:space="preserve"> the coincidental overlap of green and red </w:t>
      </w:r>
      <w:r w:rsidR="00EC0C6A" w:rsidRPr="00943596">
        <w:rPr>
          <w:rFonts w:ascii="Arial" w:hAnsi="Arial" w:cs="Arial"/>
        </w:rPr>
        <w:t>florescent receptors</w:t>
      </w:r>
      <w:r w:rsidRPr="00943596">
        <w:rPr>
          <w:rFonts w:ascii="Arial" w:hAnsi="Arial" w:cs="Arial"/>
        </w:rPr>
        <w:t>, the formation of dimers from two green</w:t>
      </w:r>
      <w:r w:rsidR="00EC0C6A" w:rsidRPr="00943596">
        <w:rPr>
          <w:rFonts w:ascii="Arial" w:hAnsi="Arial" w:cs="Arial"/>
        </w:rPr>
        <w:t>-</w:t>
      </w:r>
      <w:r w:rsidRPr="00943596">
        <w:rPr>
          <w:rFonts w:ascii="Arial" w:hAnsi="Arial" w:cs="Arial"/>
        </w:rPr>
        <w:t xml:space="preserve"> or two red</w:t>
      </w:r>
      <w:r w:rsidR="00EC0C6A" w:rsidRPr="00943596">
        <w:rPr>
          <w:rFonts w:ascii="Arial" w:hAnsi="Arial" w:cs="Arial"/>
        </w:rPr>
        <w:t>-labeled subunits</w:t>
      </w:r>
      <w:r w:rsidRPr="00943596">
        <w:rPr>
          <w:rFonts w:ascii="Arial" w:hAnsi="Arial" w:cs="Arial"/>
        </w:rPr>
        <w:t xml:space="preserve">, and the fractions of unlabeled </w:t>
      </w:r>
      <w:r w:rsidR="00883CB3" w:rsidRPr="00943596">
        <w:rPr>
          <w:rFonts w:ascii="Arial" w:hAnsi="Arial" w:cs="Arial"/>
        </w:rPr>
        <w:t>SNAP-tag</w:t>
      </w:r>
      <w:r w:rsidR="000B2755" w:rsidRPr="00943596">
        <w:rPr>
          <w:rFonts w:ascii="Arial" w:hAnsi="Arial" w:cs="Arial"/>
        </w:rPr>
        <w:t xml:space="preserve"> and non-fluorescent GFP.</w:t>
      </w:r>
      <w:r w:rsidR="00CF5B71" w:rsidRPr="00943596">
        <w:rPr>
          <w:rFonts w:ascii="Arial" w:hAnsi="Arial" w:cs="Arial"/>
        </w:rPr>
        <w:t xml:space="preserve"> By assuming values for the total number of receptor subunits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00CF5B71" w:rsidRPr="00943596">
        <w:rPr>
          <w:rFonts w:ascii="Arial" w:hAnsi="Arial" w:cs="Arial"/>
        </w:rPr>
        <w:t xml:space="preserve">, the fraction of total receptor subunits in monomers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r w:rsidR="00CF5B71" w:rsidRPr="00943596">
        <w:rPr>
          <w:rFonts w:ascii="Arial" w:hAnsi="Arial" w:cs="Arial"/>
        </w:rPr>
        <w:t xml:space="preserve">, the fraction of GFP-labeled receptor subunits </w:t>
      </w:r>
      <m:oMath>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oMath>
      <w:r w:rsidR="00CF5B71" w:rsidRPr="00943596">
        <w:rPr>
          <w:rFonts w:ascii="Arial" w:hAnsi="Arial" w:cs="Arial"/>
        </w:rPr>
        <w:t xml:space="preserve">, </w:t>
      </w:r>
      <w:r w:rsidR="00EC0C6A" w:rsidRPr="00943596">
        <w:rPr>
          <w:rFonts w:ascii="Arial" w:hAnsi="Arial" w:cs="Arial"/>
        </w:rPr>
        <w:t>together with</w:t>
      </w:r>
      <w:r w:rsidR="00DF1714" w:rsidRPr="00943596">
        <w:rPr>
          <w:rFonts w:ascii="Arial" w:hAnsi="Arial" w:cs="Arial"/>
        </w:rPr>
        <w:t xml:space="preserve"> the known </w:t>
      </w:r>
      <w:r w:rsidR="00CF5B71" w:rsidRPr="00943596">
        <w:rPr>
          <w:rFonts w:ascii="Arial" w:hAnsi="Arial" w:cs="Arial"/>
        </w:rPr>
        <w:t>fraction</w:t>
      </w:r>
      <w:r w:rsidR="00DF1714" w:rsidRPr="00943596">
        <w:rPr>
          <w:rFonts w:ascii="Arial" w:hAnsi="Arial" w:cs="Arial"/>
        </w:rPr>
        <w:t>s</w:t>
      </w:r>
      <w:r w:rsidR="00CF5B71" w:rsidRPr="00943596">
        <w:rPr>
          <w:rFonts w:ascii="Arial" w:hAnsi="Arial" w:cs="Arial"/>
        </w:rPr>
        <w:t xml:space="preserve"> of fluorescent GFP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00DF1714" w:rsidRPr="00943596">
        <w:rPr>
          <w:rFonts w:ascii="Arial" w:hAnsi="Arial" w:cs="Arial"/>
        </w:rPr>
        <w:t xml:space="preserve"> and</w:t>
      </w:r>
      <w:r w:rsidR="00CF5B71" w:rsidRPr="00943596">
        <w:rPr>
          <w:rFonts w:ascii="Arial" w:hAnsi="Arial" w:cs="Arial"/>
        </w:rPr>
        <w:t xml:space="preserve"> labeled </w:t>
      </w:r>
      <w:r w:rsidR="00883CB3" w:rsidRPr="00943596">
        <w:rPr>
          <w:rFonts w:ascii="Arial" w:hAnsi="Arial" w:cs="Arial"/>
        </w:rPr>
        <w:t>SNAP-tag</w:t>
      </w:r>
      <w:r w:rsidR="00CF5B71" w:rsidRPr="00943596">
        <w:rPr>
          <w:rFonts w:ascii="Arial" w:hAnsi="Arial" w:cs="Arial"/>
        </w:rPr>
        <w:t xml:space="preserve">s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00DF1714" w:rsidRPr="00943596">
        <w:rPr>
          <w:rFonts w:ascii="Arial" w:hAnsi="Arial" w:cs="Arial"/>
        </w:rPr>
        <w:t>, and</w:t>
      </w:r>
      <w:r w:rsidR="0033511F" w:rsidRPr="00943596">
        <w:rPr>
          <w:rFonts w:ascii="Arial" w:hAnsi="Arial" w:cs="Arial"/>
        </w:rPr>
        <w:t xml:space="preserve"> </w:t>
      </w:r>
      <w:r w:rsidR="00DF1714" w:rsidRPr="00943596">
        <w:rPr>
          <w:rFonts w:ascii="Arial" w:hAnsi="Arial" w:cs="Arial"/>
        </w:rPr>
        <w:t>the</w:t>
      </w:r>
      <w:r w:rsidR="00CF5B71" w:rsidRPr="00943596">
        <w:rPr>
          <w:rFonts w:ascii="Arial" w:hAnsi="Arial" w:cs="Arial"/>
        </w:rPr>
        <w:t xml:space="preserve"> </w:t>
      </w:r>
      <w:r w:rsidR="00C403BE" w:rsidRPr="00943596">
        <w:rPr>
          <w:rFonts w:ascii="Arial" w:hAnsi="Arial" w:cs="Arial"/>
        </w:rPr>
        <w:t xml:space="preserve">ratio of spot area </w:t>
      </w:r>
      <m:oMath>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oMath>
      <w:r w:rsidR="00C403BE" w:rsidRPr="00943596">
        <w:rPr>
          <w:rFonts w:ascii="Arial" w:hAnsi="Arial" w:cs="Arial"/>
        </w:rPr>
        <w:t xml:space="preserve"> </w:t>
      </w:r>
      <w:r w:rsidR="00213C9E" w:rsidRPr="00943596">
        <w:rPr>
          <w:rFonts w:ascii="Arial" w:hAnsi="Arial" w:cs="Arial"/>
        </w:rPr>
        <w:t xml:space="preserve">(spot radius </w:t>
      </w:r>
      <m:oMath>
        <m:sSub>
          <m:sSubPr>
            <m:ctrlPr>
              <w:rPr>
                <w:rFonts w:ascii="Cambria Math" w:hAnsi="Cambria Math" w:cs="Arial"/>
                <w:i/>
              </w:rPr>
            </m:ctrlPr>
          </m:sSubPr>
          <m:e>
            <m:r>
              <w:rPr>
                <w:rFonts w:ascii="Cambria Math" w:hAnsi="Cambria Math" w:cs="Arial"/>
              </w:rPr>
              <m:t>r</m:t>
            </m:r>
          </m:e>
          <m:sub>
            <m:r>
              <w:rPr>
                <w:rFonts w:ascii="Cambria Math" w:hAnsi="Cambria Math" w:cs="Arial"/>
              </w:rPr>
              <m:t>spot</m:t>
            </m:r>
          </m:sub>
        </m:sSub>
      </m:oMath>
      <w:r w:rsidR="00213C9E" w:rsidRPr="00943596">
        <w:rPr>
          <w:rFonts w:ascii="Arial" w:hAnsi="Arial" w:cs="Arial"/>
        </w:rPr>
        <w:t xml:space="preserve">) </w:t>
      </w:r>
      <w:r w:rsidR="00C403BE" w:rsidRPr="00943596">
        <w:rPr>
          <w:rFonts w:ascii="Arial" w:hAnsi="Arial" w:cs="Arial"/>
        </w:rPr>
        <w:t xml:space="preserve">to </w:t>
      </w:r>
      <w:r w:rsidR="00CF5B71" w:rsidRPr="00943596">
        <w:rPr>
          <w:rFonts w:ascii="Arial" w:hAnsi="Arial" w:cs="Arial"/>
        </w:rPr>
        <w:t>area</w:t>
      </w:r>
      <w:r w:rsidR="0033511F"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oMath>
      <w:r w:rsidR="0033511F" w:rsidRPr="00943596">
        <w:rPr>
          <w:rFonts w:ascii="Arial" w:hAnsi="Arial" w:cs="Arial"/>
        </w:rPr>
        <w:t xml:space="preserve"> </w:t>
      </w:r>
      <w:r w:rsidR="00213C9E" w:rsidRPr="00943596">
        <w:rPr>
          <w:rFonts w:ascii="Arial" w:hAnsi="Arial" w:cs="Arial"/>
        </w:rPr>
        <w:t xml:space="preserve">that </w:t>
      </w:r>
      <w:r w:rsidR="00C403BE" w:rsidRPr="00943596">
        <w:rPr>
          <w:rFonts w:ascii="Arial" w:hAnsi="Arial" w:cs="Arial"/>
        </w:rPr>
        <w:t>all spots cover</w:t>
      </w:r>
      <w:r w:rsidR="00213C9E" w:rsidRPr="00943596">
        <w:rPr>
          <w:rFonts w:ascii="Arial" w:hAnsi="Arial" w:cs="Arial"/>
        </w:rPr>
        <w:t xml:space="preserve"> (i.e. the evaluated area of the membrane)</w:t>
      </w:r>
      <w:r w:rsidR="0033511F" w:rsidRPr="00943596">
        <w:rPr>
          <w:rFonts w:ascii="Arial" w:hAnsi="Arial" w:cs="Arial"/>
        </w:rPr>
        <w:t xml:space="preserve">, we </w:t>
      </w:r>
      <w:r w:rsidR="00DF1714" w:rsidRPr="00943596">
        <w:rPr>
          <w:rFonts w:ascii="Arial" w:hAnsi="Arial" w:cs="Arial"/>
        </w:rPr>
        <w:t xml:space="preserve">established a formula to estimate the </w:t>
      </w:r>
      <w:r w:rsidR="00CF5B71" w:rsidRPr="00943596">
        <w:rPr>
          <w:rFonts w:ascii="Arial" w:hAnsi="Arial" w:cs="Arial"/>
        </w:rPr>
        <w:t xml:space="preserve">values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00CF5B71"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00CF5B71"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00CF5B71" w:rsidRPr="00943596">
        <w:rPr>
          <w:rFonts w:ascii="Arial" w:hAnsi="Arial" w:cs="Arial"/>
        </w:rPr>
        <w:t xml:space="preserve"> for the observed numbers of green, red and yellow spots.</w:t>
      </w:r>
    </w:p>
    <w:p w14:paraId="6789642E" w14:textId="1F306C9F" w:rsidR="0033511F" w:rsidRPr="00943596" w:rsidRDefault="0033511F" w:rsidP="009A54F1">
      <w:pPr>
        <w:spacing w:after="80"/>
        <w:jc w:val="both"/>
        <w:rPr>
          <w:rFonts w:ascii="Arial" w:hAnsi="Arial" w:cs="Arial"/>
        </w:rPr>
      </w:pPr>
      <w:r w:rsidRPr="00943596">
        <w:rPr>
          <w:rFonts w:ascii="Arial" w:hAnsi="Arial" w:cs="Arial"/>
        </w:rPr>
        <w:t xml:space="preserve">The </w:t>
      </w:r>
      <w:r w:rsidR="006E1357" w:rsidRPr="00943596">
        <w:rPr>
          <w:rFonts w:ascii="Arial" w:hAnsi="Arial" w:cs="Arial"/>
        </w:rPr>
        <w:t>numbers</w:t>
      </w:r>
      <w:r w:rsidRPr="00943596">
        <w:rPr>
          <w:rFonts w:ascii="Arial" w:hAnsi="Arial" w:cs="Arial"/>
        </w:rPr>
        <w:t xml:space="preserve"> of GFP- and SNAP-labeled monomers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m:t>
            </m:r>
          </m:sub>
        </m:sSub>
      </m:oMath>
      <w:r w:rsidR="006E1357"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mS</m:t>
            </m:r>
          </m:sub>
        </m:sSub>
      </m:oMath>
      <w:r w:rsidR="006E1357" w:rsidRPr="00943596">
        <w:rPr>
          <w:rFonts w:ascii="Arial" w:hAnsi="Arial" w:cs="Arial"/>
        </w:rPr>
        <w:t xml:space="preserve">, </w:t>
      </w:r>
      <w:r w:rsidRPr="00943596">
        <w:rPr>
          <w:rFonts w:ascii="Arial" w:hAnsi="Arial" w:cs="Arial"/>
        </w:rPr>
        <w:t xml:space="preserve">and </w:t>
      </w:r>
      <w:r w:rsidR="006E1357" w:rsidRPr="00943596">
        <w:rPr>
          <w:rFonts w:ascii="Arial" w:hAnsi="Arial" w:cs="Arial"/>
        </w:rPr>
        <w:t xml:space="preserve">dimers carrying two GFP, two SNAP, or one of each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dGG</m:t>
            </m:r>
          </m:sub>
        </m:sSub>
      </m:oMath>
      <w:r w:rsidR="006E1357" w:rsidRPr="00943596">
        <w:rPr>
          <w:rFonts w:ascii="Arial" w:eastAsiaTheme="minorEastAsia"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dSS</m:t>
            </m:r>
          </m:sub>
        </m:sSub>
      </m:oMath>
      <w:r w:rsidR="006E1357" w:rsidRPr="00943596">
        <w:rPr>
          <w:rFonts w:ascii="Arial" w:eastAsiaTheme="minorEastAsia"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oMath>
      <w:r w:rsidR="006E1357" w:rsidRPr="00943596">
        <w:rPr>
          <w:rFonts w:ascii="Arial" w:eastAsiaTheme="minorEastAsia" w:hAnsi="Arial" w:cs="Arial"/>
        </w:rPr>
        <w:t xml:space="preserve"> </w:t>
      </w:r>
      <w:r w:rsidR="006E1357" w:rsidRPr="00943596">
        <w:rPr>
          <w:rFonts w:ascii="Arial" w:hAnsi="Arial" w:cs="Arial"/>
        </w:rPr>
        <w:t>are:</w:t>
      </w:r>
    </w:p>
    <w:p w14:paraId="5B9D86B9" w14:textId="36CF0E2F" w:rsidR="006E1357" w:rsidRPr="00943596" w:rsidRDefault="006E1357" w:rsidP="006E135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p>
    <w:p w14:paraId="753ECF32" w14:textId="5172A400" w:rsidR="006E1357" w:rsidRPr="00943596" w:rsidRDefault="006E1357" w:rsidP="006E135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mS</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e>
        </m:d>
        <m:r>
          <w:rPr>
            <w:rFonts w:ascii="Cambria Math" w:hAnsi="Cambria Math" w:cs="Arial"/>
          </w:rPr>
          <m:t>∙</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p>
    <w:p w14:paraId="754CA1A8" w14:textId="0AA2A4B7" w:rsidR="006E1357" w:rsidRPr="00943596" w:rsidRDefault="006E1357" w:rsidP="006E135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dGG</m:t>
            </m:r>
          </m:sub>
        </m:sSub>
        <m:r>
          <w:rPr>
            <w:rFonts w:ascii="Cambria Math" w:hAnsi="Cambria Math" w:cs="Arial"/>
          </w:rPr>
          <m:t>=</m:t>
        </m:r>
        <m:box>
          <m:boxPr>
            <m:ctrlPr>
              <w:rPr>
                <w:rFonts w:ascii="Cambria Math" w:hAnsi="Cambria Math" w:cs="Arial"/>
                <w:i/>
              </w:rPr>
            </m:ctrlPr>
          </m:boxPr>
          <m:e>
            <m:argPr>
              <m:argSz m:val="-1"/>
            </m:argPr>
            <m:f>
              <m:fPr>
                <m:ctrlPr>
                  <w:rPr>
                    <w:rFonts w:ascii="Cambria Math" w:hAnsi="Cambria Math" w:cs="Arial"/>
                    <w:i/>
                  </w:rPr>
                </m:ctrlPr>
              </m:fPr>
              <m:num>
                <m:r>
                  <w:rPr>
                    <w:rFonts w:ascii="Cambria Math" w:hAnsi="Cambria Math" w:cs="Arial"/>
                  </w:rPr>
                  <m:t>1</m:t>
                </m:r>
              </m:num>
              <m:den>
                <m:r>
                  <w:rPr>
                    <w:rFonts w:ascii="Cambria Math" w:hAnsi="Cambria Math" w:cs="Arial"/>
                  </w:rPr>
                  <m:t>2</m:t>
                </m:r>
              </m:den>
            </m:f>
          </m:e>
        </m:box>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e>
          <m:sup>
            <m:r>
              <w:rPr>
                <w:rFonts w:ascii="Cambria Math" w:hAnsi="Cambria Math" w:cs="Arial"/>
              </w:rPr>
              <m:t>2</m:t>
            </m:r>
          </m:sup>
        </m:sSup>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e>
        </m:d>
      </m:oMath>
    </w:p>
    <w:p w14:paraId="17E2ADD5" w14:textId="4D4DCF49" w:rsidR="006E1357" w:rsidRPr="00943596" w:rsidRDefault="006E1357" w:rsidP="006E135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dSS</m:t>
            </m:r>
          </m:sub>
        </m:sSub>
        <m:r>
          <w:rPr>
            <w:rFonts w:ascii="Cambria Math" w:hAnsi="Cambria Math" w:cs="Arial"/>
          </w:rPr>
          <m:t>=</m:t>
        </m:r>
        <m:box>
          <m:boxPr>
            <m:ctrlPr>
              <w:rPr>
                <w:rFonts w:ascii="Cambria Math" w:hAnsi="Cambria Math" w:cs="Arial"/>
                <w:i/>
              </w:rPr>
            </m:ctrlPr>
          </m:boxPr>
          <m:e>
            <m:argPr>
              <m:argSz m:val="-1"/>
            </m:argPr>
            <m:f>
              <m:fPr>
                <m:ctrlPr>
                  <w:rPr>
                    <w:rFonts w:ascii="Cambria Math" w:hAnsi="Cambria Math" w:cs="Arial"/>
                    <w:i/>
                  </w:rPr>
                </m:ctrlPr>
              </m:fPr>
              <m:num>
                <m:r>
                  <w:rPr>
                    <w:rFonts w:ascii="Cambria Math" w:hAnsi="Cambria Math" w:cs="Arial"/>
                  </w:rPr>
                  <m:t>1</m:t>
                </m:r>
              </m:num>
              <m:den>
                <m:r>
                  <w:rPr>
                    <w:rFonts w:ascii="Cambria Math" w:hAnsi="Cambria Math" w:cs="Arial"/>
                  </w:rPr>
                  <m:t>2</m:t>
                </m:r>
              </m:den>
            </m:f>
          </m:e>
        </m:box>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e>
            </m:d>
          </m:e>
          <m:sup>
            <m:r>
              <w:rPr>
                <w:rFonts w:ascii="Cambria Math" w:hAnsi="Cambria Math" w:cs="Arial"/>
              </w:rPr>
              <m:t>2</m:t>
            </m:r>
          </m:sup>
        </m:sSup>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e>
        </m:d>
      </m:oMath>
    </w:p>
    <w:p w14:paraId="6E338B55" w14:textId="3D161184" w:rsidR="006E1357" w:rsidRPr="00943596" w:rsidRDefault="006E1357" w:rsidP="006E135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m:t>
        </m:r>
        <m:box>
          <m:boxPr>
            <m:ctrlPr>
              <w:rPr>
                <w:rFonts w:ascii="Cambria Math" w:hAnsi="Cambria Math" w:cs="Arial"/>
                <w:i/>
              </w:rPr>
            </m:ctrlPr>
          </m:boxPr>
          <m:e>
            <m:argPr>
              <m:argSz m:val="-1"/>
            </m:argPr>
            <m:f>
              <m:fPr>
                <m:ctrlPr>
                  <w:rPr>
                    <w:rFonts w:ascii="Cambria Math" w:hAnsi="Cambria Math" w:cs="Arial"/>
                    <w:i/>
                  </w:rPr>
                </m:ctrlPr>
              </m:fPr>
              <m:num>
                <m:r>
                  <w:rPr>
                    <w:rFonts w:ascii="Cambria Math" w:hAnsi="Cambria Math" w:cs="Arial"/>
                  </w:rPr>
                  <m:t>1</m:t>
                </m:r>
              </m:num>
              <m:den>
                <m:r>
                  <w:rPr>
                    <w:rFonts w:ascii="Cambria Math" w:hAnsi="Cambria Math" w:cs="Arial"/>
                  </w:rPr>
                  <m:t>2</m:t>
                </m:r>
              </m:den>
            </m:f>
          </m:e>
        </m:box>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2∙f</m:t>
            </m:r>
          </m:e>
          <m:sub>
            <m:r>
              <w:rPr>
                <w:rFonts w:ascii="Cambria Math" w:hAnsi="Cambria Math" w:cs="Arial"/>
              </w:rPr>
              <m:t>G</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e>
        </m:d>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e>
        </m:d>
      </m:oMath>
    </w:p>
    <w:p w14:paraId="6D760F2F" w14:textId="70CB4C12" w:rsidR="006E1357" w:rsidRPr="00943596" w:rsidRDefault="00714D74" w:rsidP="009A54F1">
      <w:pPr>
        <w:spacing w:after="80"/>
        <w:jc w:val="both"/>
        <w:rPr>
          <w:rFonts w:ascii="Arial" w:hAnsi="Arial" w:cs="Arial"/>
        </w:rPr>
      </w:pPr>
      <w:r w:rsidRPr="00943596">
        <w:rPr>
          <w:rFonts w:ascii="Arial" w:hAnsi="Arial" w:cs="Arial"/>
        </w:rPr>
        <w:t xml:space="preserve">Due to non-fluorescent GFP and unlabeled </w:t>
      </w:r>
      <w:r w:rsidR="00883CB3" w:rsidRPr="00943596">
        <w:rPr>
          <w:rFonts w:ascii="Arial" w:hAnsi="Arial" w:cs="Arial"/>
        </w:rPr>
        <w:t>SNAP-tag</w:t>
      </w:r>
      <w:r w:rsidRPr="00943596">
        <w:rPr>
          <w:rFonts w:ascii="Arial" w:hAnsi="Arial" w:cs="Arial"/>
        </w:rPr>
        <w:t>s, some of these can appear dark, and dimers with GFP and SNAP can appear as yellow, green, red, or dark:</w:t>
      </w:r>
    </w:p>
    <w:p w14:paraId="59001EB7" w14:textId="227D279F" w:rsidR="00714D74" w:rsidRPr="00943596" w:rsidRDefault="00714D74" w:rsidP="00714D74">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mG</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p>
    <w:p w14:paraId="54478FFA" w14:textId="76E69AA8" w:rsidR="00714D74" w:rsidRPr="00943596" w:rsidRDefault="00714D74" w:rsidP="00714D74">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mG</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oMath>
    </w:p>
    <w:p w14:paraId="66350903" w14:textId="206647A2" w:rsidR="00714D74" w:rsidRPr="00943596" w:rsidRDefault="00714D74" w:rsidP="00714D74">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mS→r</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mS</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p>
    <w:p w14:paraId="1BA7B286" w14:textId="56DC7BB4" w:rsidR="00714D74" w:rsidRPr="00943596" w:rsidRDefault="00714D74" w:rsidP="00714D74">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mS→d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mS</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oMath>
    </w:p>
    <w:p w14:paraId="64A9E7A7" w14:textId="38E94BF2" w:rsidR="00714D74" w:rsidRPr="00943596" w:rsidRDefault="00714D74" w:rsidP="00714D74">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dGG→g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dGG</m:t>
            </m:r>
          </m:sub>
        </m:sSub>
        <m:r>
          <w:rPr>
            <w:rFonts w:ascii="Cambria Math" w:hAnsi="Cambria Math" w:cs="Arial"/>
          </w:rPr>
          <m:t>∙</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sup>
                <m:r>
                  <w:rPr>
                    <w:rFonts w:ascii="Cambria Math" w:hAnsi="Cambria Math" w:cs="Arial"/>
                  </w:rPr>
                  <m:t>2</m:t>
                </m:r>
              </m:sup>
            </m:sSup>
            <m:r>
              <w:rPr>
                <w:rFonts w:ascii="Cambria Math" w:hAnsi="Cambria Math" w:cs="Arial"/>
              </w:rPr>
              <m:t>+2∙</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e>
        </m:d>
      </m:oMath>
    </w:p>
    <w:p w14:paraId="41E1EEDD" w14:textId="44BB2A1A" w:rsidR="00DA3C87" w:rsidRPr="00943596" w:rsidRDefault="00DA3C87" w:rsidP="00DA3C87">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dGG→d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dGG</m:t>
            </m:r>
          </m:sub>
        </m:sSub>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e>
          <m:sup>
            <m:r>
              <w:rPr>
                <w:rFonts w:ascii="Cambria Math" w:hAnsi="Cambria Math" w:cs="Arial"/>
              </w:rPr>
              <m:t>2</m:t>
            </m:r>
          </m:sup>
        </m:sSup>
      </m:oMath>
    </w:p>
    <w:p w14:paraId="4F284D6B" w14:textId="63CF56A1"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dSS→r</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dSS</m:t>
            </m:r>
          </m:sub>
        </m:sSub>
        <m:r>
          <w:rPr>
            <w:rFonts w:ascii="Cambria Math" w:hAnsi="Cambria Math" w:cs="Arial"/>
          </w:rPr>
          <m:t>∙</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sup>
                <m:r>
                  <w:rPr>
                    <w:rFonts w:ascii="Cambria Math" w:hAnsi="Cambria Math" w:cs="Arial"/>
                  </w:rPr>
                  <m:t>2</m:t>
                </m:r>
              </m:sup>
            </m:sSup>
            <m:r>
              <w:rPr>
                <w:rFonts w:ascii="Cambria Math" w:hAnsi="Cambria Math" w:cs="Arial"/>
              </w:rPr>
              <m:t>+2∙</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e>
        </m:d>
      </m:oMath>
    </w:p>
    <w:p w14:paraId="582EF15D" w14:textId="13704C34"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dSS→d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dSS</m:t>
            </m:r>
          </m:sub>
        </m:sSub>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e>
          <m:sup>
            <m:r>
              <w:rPr>
                <w:rFonts w:ascii="Cambria Math" w:hAnsi="Cambria Math" w:cs="Arial"/>
              </w:rPr>
              <m:t>2</m:t>
            </m:r>
          </m:sup>
        </m:sSup>
      </m:oMath>
    </w:p>
    <w:p w14:paraId="0569499E" w14:textId="2CFFF7A5"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dGS→y</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p>
    <w:p w14:paraId="62C15CCC" w14:textId="141BBA93"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oMath>
    </w:p>
    <w:p w14:paraId="5AF36A92" w14:textId="74FFF87D"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dGS→r</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p>
    <w:p w14:paraId="33BB427C" w14:textId="23964FC2"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oMath>
    </w:p>
    <w:p w14:paraId="6034B5DB" w14:textId="25BB638F" w:rsidR="00714D74" w:rsidRPr="00943596" w:rsidRDefault="0047583A" w:rsidP="009A54F1">
      <w:pPr>
        <w:spacing w:after="80"/>
        <w:jc w:val="both"/>
        <w:rPr>
          <w:rFonts w:ascii="Arial" w:hAnsi="Arial" w:cs="Arial"/>
        </w:rPr>
      </w:pPr>
      <w:r w:rsidRPr="00943596">
        <w:rPr>
          <w:rFonts w:ascii="Arial" w:hAnsi="Arial" w:cs="Arial"/>
        </w:rPr>
        <w:t>The numbers of yellow, green, red and dark appearing receptors are the sums:</w:t>
      </w:r>
    </w:p>
    <w:p w14:paraId="21FF0A09" w14:textId="1C3FB3D2"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dGS→y</m:t>
            </m:r>
          </m:sub>
        </m:sSub>
      </m:oMath>
    </w:p>
    <w:p w14:paraId="26729326" w14:textId="50BC5DEE"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hAnsi="Cambria Math" w:cs="Arial"/>
          </w:rPr>
          <m:t>=</m:t>
        </m:r>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dGG→g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dGS→g</m:t>
            </m:r>
          </m:sub>
        </m:sSub>
      </m:oMath>
    </w:p>
    <w:p w14:paraId="7BD1D87B" w14:textId="7DBAECCB" w:rsidR="0047583A" w:rsidRPr="00943596" w:rsidRDefault="0047583A" w:rsidP="0047583A">
      <w:pPr>
        <w:spacing w:after="80"/>
        <w:jc w:val="both"/>
        <w:rPr>
          <w:rFonts w:ascii="Arial" w:eastAsiaTheme="minorEastAsia" w:hAnsi="Arial" w:cs="Arial"/>
        </w:rPr>
      </w:pPr>
      <w:r w:rsidRPr="00943596">
        <w:rPr>
          <w:rFonts w:ascii="Arial" w:hAnsi="Arial" w:cs="Arial"/>
        </w:rPr>
        <w:lastRenderedPageBreak/>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r>
          <w:rPr>
            <w:rFonts w:ascii="Cambria Math" w:hAnsi="Cambria Math" w:cs="Arial"/>
          </w:rPr>
          <m:t>=</m:t>
        </m:r>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mS→r</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dSS→r</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dGS→r</m:t>
            </m:r>
          </m:sub>
        </m:sSub>
      </m:oMath>
    </w:p>
    <w:p w14:paraId="3E39A27B" w14:textId="282F85FC" w:rsidR="0047583A" w:rsidRPr="00943596" w:rsidRDefault="0047583A" w:rsidP="0047583A">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m:t>
            </m:r>
          </m:sub>
        </m:sSub>
        <m:r>
          <w:rPr>
            <w:rFonts w:ascii="Cambria Math" w:hAnsi="Cambria Math" w:cs="Arial"/>
          </w:rPr>
          <m:t>=</m:t>
        </m:r>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mS→d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dGG→d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dSS→d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dGS→d</m:t>
            </m:r>
          </m:sub>
        </m:sSub>
      </m:oMath>
    </w:p>
    <w:p w14:paraId="1E8CFB45" w14:textId="24ECF547" w:rsidR="00614E4D" w:rsidRPr="00943596" w:rsidRDefault="0047583A" w:rsidP="0047583A">
      <w:pPr>
        <w:spacing w:after="80"/>
        <w:jc w:val="both"/>
        <w:rPr>
          <w:rFonts w:ascii="Arial" w:eastAsiaTheme="minorEastAsia" w:hAnsi="Arial" w:cs="Arial"/>
        </w:rPr>
      </w:pPr>
      <w:r w:rsidRPr="00943596">
        <w:rPr>
          <w:rFonts w:ascii="Arial" w:eastAsiaTheme="minorEastAsia" w:hAnsi="Arial" w:cs="Arial"/>
        </w:rPr>
        <w:t>Finally,</w:t>
      </w:r>
      <w:r w:rsidR="001B3094" w:rsidRPr="00943596">
        <w:rPr>
          <w:rFonts w:ascii="Arial" w:eastAsiaTheme="minorEastAsia" w:hAnsi="Arial" w:cs="Arial"/>
        </w:rPr>
        <w:t xml:space="preserve"> we make an approximation to correct for the random co-localization</w:t>
      </w:r>
      <w:r w:rsidRPr="00943596">
        <w:rPr>
          <w:rFonts w:ascii="Arial" w:eastAsiaTheme="minorEastAsia" w:hAnsi="Arial" w:cs="Arial"/>
        </w:rPr>
        <w:t xml:space="preserve"> due to close vicinity of </w:t>
      </w:r>
      <w:r w:rsidR="00E75C32" w:rsidRPr="00943596">
        <w:rPr>
          <w:rFonts w:ascii="Arial" w:eastAsiaTheme="minorEastAsia" w:hAnsi="Arial" w:cs="Arial"/>
        </w:rPr>
        <w:t xml:space="preserve">red and green </w:t>
      </w:r>
      <w:r w:rsidRPr="00943596">
        <w:rPr>
          <w:rFonts w:ascii="Arial" w:eastAsiaTheme="minorEastAsia" w:hAnsi="Arial" w:cs="Arial"/>
        </w:rPr>
        <w:t>receptors</w:t>
      </w:r>
      <w:r w:rsidR="001B3094" w:rsidRPr="00943596">
        <w:rPr>
          <w:rFonts w:ascii="Arial" w:eastAsiaTheme="minorEastAsia" w:hAnsi="Arial" w:cs="Arial"/>
        </w:rPr>
        <w:t>. Then t</w:t>
      </w:r>
      <w:r w:rsidRPr="00943596">
        <w:rPr>
          <w:rFonts w:ascii="Arial" w:eastAsiaTheme="minorEastAsia" w:hAnsi="Arial" w:cs="Arial"/>
        </w:rPr>
        <w:t>he</w:t>
      </w:r>
      <w:r w:rsidR="005F04E4" w:rsidRPr="00943596">
        <w:rPr>
          <w:rFonts w:ascii="Arial" w:eastAsiaTheme="minorEastAsia" w:hAnsi="Arial" w:cs="Arial"/>
        </w:rPr>
        <w:t>ir</w:t>
      </w:r>
      <w:r w:rsidRPr="00943596">
        <w:rPr>
          <w:rFonts w:ascii="Arial" w:eastAsiaTheme="minorEastAsia" w:hAnsi="Arial" w:cs="Arial"/>
        </w:rPr>
        <w:t xml:space="preserve"> emission overlaps</w:t>
      </w:r>
      <w:r w:rsidR="00C403BE" w:rsidRPr="00943596">
        <w:rPr>
          <w:rFonts w:ascii="Arial" w:eastAsiaTheme="minorEastAsia" w:hAnsi="Arial" w:cs="Arial"/>
        </w:rPr>
        <w:t xml:space="preserve"> spatially</w:t>
      </w:r>
      <w:r w:rsidR="00DF1714" w:rsidRPr="00943596">
        <w:rPr>
          <w:rFonts w:ascii="Arial" w:eastAsiaTheme="minorEastAsia" w:hAnsi="Arial" w:cs="Arial"/>
        </w:rPr>
        <w:t xml:space="preserve">, resulting in </w:t>
      </w:r>
      <w:r w:rsidR="00E75C32" w:rsidRPr="00943596">
        <w:rPr>
          <w:rFonts w:ascii="Arial" w:eastAsiaTheme="minorEastAsia" w:hAnsi="Arial" w:cs="Arial"/>
        </w:rPr>
        <w:t>appearance of yellow spots</w:t>
      </w:r>
      <w:r w:rsidR="001B3094" w:rsidRPr="00943596">
        <w:rPr>
          <w:rFonts w:ascii="Arial" w:eastAsiaTheme="minorEastAsia" w:hAnsi="Arial" w:cs="Arial"/>
        </w:rPr>
        <w:t xml:space="preserve">. A green receptor will appear as yellow spot when </w:t>
      </w:r>
      <w:r w:rsidR="00BD3622">
        <w:rPr>
          <w:rFonts w:ascii="Arial" w:eastAsiaTheme="minorEastAsia" w:hAnsi="Arial" w:cs="Arial"/>
        </w:rPr>
        <w:t>it happens to lie within the 213</w:t>
      </w:r>
      <w:r w:rsidR="00883CB3" w:rsidRPr="00943596">
        <w:rPr>
          <w:rFonts w:ascii="Arial" w:eastAsiaTheme="minorEastAsia" w:hAnsi="Arial" w:cs="Arial"/>
        </w:rPr>
        <w:t xml:space="preserve"> </w:t>
      </w:r>
      <w:r w:rsidR="001B3094" w:rsidRPr="00943596">
        <w:rPr>
          <w:rFonts w:ascii="Arial" w:eastAsiaTheme="minorEastAsia" w:hAnsi="Arial" w:cs="Arial"/>
        </w:rPr>
        <w:t>nm radius of a red receptor. Therefore, the number of green and red spots is smaller than the number of receptors labeled in these colors, and the number of yellow spots is bigger. Th</w:t>
      </w:r>
      <w:r w:rsidR="00D4742C" w:rsidRPr="00943596">
        <w:rPr>
          <w:rFonts w:ascii="Arial" w:eastAsiaTheme="minorEastAsia" w:hAnsi="Arial" w:cs="Arial"/>
        </w:rPr>
        <w:t>e chance for a single green receptor</w:t>
      </w:r>
      <w:r w:rsidR="001B3094" w:rsidRPr="00943596">
        <w:rPr>
          <w:rFonts w:ascii="Arial" w:eastAsiaTheme="minorEastAsia" w:hAnsi="Arial" w:cs="Arial"/>
        </w:rPr>
        <w:t xml:space="preserve"> to not lie on a particular red receptor is </w:t>
      </w:r>
      <m:oMath>
        <m:r>
          <w:rPr>
            <w:rFonts w:ascii="Cambria Math" w:hAnsi="Cambria Math" w:cs="Arial"/>
          </w:rPr>
          <m:t>1-</m:t>
        </m:r>
        <m:f>
          <m:fPr>
            <m:type m:val="lin"/>
            <m:ctrlPr>
              <w:rPr>
                <w:rFonts w:ascii="Cambria Math" w:hAnsi="Cambria Math" w:cs="Arial"/>
                <w:i/>
              </w:rPr>
            </m:ctrlPr>
          </m:fPr>
          <m:num>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num>
          <m:den>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den>
        </m:f>
      </m:oMath>
      <w:r w:rsidR="000157AE">
        <w:rPr>
          <w:rFonts w:ascii="Arial" w:eastAsiaTheme="minorEastAsia" w:hAnsi="Arial" w:cs="Arial"/>
        </w:rPr>
        <w:t>, where</w:t>
      </w:r>
      <w:r w:rsidR="00614E4D" w:rsidRPr="00943596">
        <w:rPr>
          <w:rFonts w:ascii="Arial" w:eastAsiaTheme="minorEastAsia" w:hAnsi="Arial" w:cs="Arial"/>
        </w:rPr>
        <w:t xml:space="preserve"> </w:t>
      </w:r>
      <m:oMath>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r>
          <w:rPr>
            <w:rFonts w:ascii="Cambria Math" w:eastAsiaTheme="minorEastAsia" w:hAnsi="Cambria Math" w:cs="Arial"/>
          </w:rPr>
          <m:t>=π∙</m:t>
        </m:r>
        <m:sSup>
          <m:sSupPr>
            <m:ctrlPr>
              <w:rPr>
                <w:rFonts w:ascii="Cambria Math" w:eastAsiaTheme="minorEastAsia" w:hAnsi="Cambria Math" w:cs="Arial"/>
                <w:i/>
              </w:rPr>
            </m:ctrlPr>
          </m:sSupPr>
          <m:e>
            <m:sSub>
              <m:sSubPr>
                <m:ctrlPr>
                  <w:rPr>
                    <w:rFonts w:ascii="Cambria Math" w:eastAsiaTheme="minorEastAsia" w:hAnsi="Cambria Math" w:cs="Arial"/>
                    <w:i/>
                  </w:rPr>
                </m:ctrlPr>
              </m:sSubPr>
              <m:e>
                <m:r>
                  <w:rPr>
                    <w:rFonts w:ascii="Cambria Math" w:eastAsiaTheme="minorEastAsia" w:hAnsi="Cambria Math" w:cs="Arial"/>
                  </w:rPr>
                  <m:t>r</m:t>
                </m:r>
              </m:e>
              <m:sub>
                <m:r>
                  <w:rPr>
                    <w:rFonts w:ascii="Cambria Math" w:eastAsiaTheme="minorEastAsia" w:hAnsi="Cambria Math" w:cs="Arial"/>
                  </w:rPr>
                  <m:t>spot</m:t>
                </m:r>
              </m:sub>
            </m:sSub>
          </m:e>
          <m:sup>
            <m:r>
              <w:rPr>
                <w:rFonts w:ascii="Cambria Math" w:eastAsiaTheme="minorEastAsia" w:hAnsi="Cambria Math" w:cs="Arial"/>
              </w:rPr>
              <m:t>2</m:t>
            </m:r>
          </m:sup>
        </m:sSup>
      </m:oMath>
      <w:r w:rsidR="001B3094" w:rsidRPr="00943596">
        <w:rPr>
          <w:rFonts w:ascii="Arial" w:eastAsiaTheme="minorEastAsia" w:hAnsi="Arial" w:cs="Arial"/>
        </w:rPr>
        <w:t xml:space="preserve"> is the area of the spot and </w:t>
      </w:r>
      <m:oMath>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oMath>
      <w:r w:rsidR="001B3094" w:rsidRPr="00943596">
        <w:rPr>
          <w:rFonts w:ascii="Arial" w:eastAsiaTheme="minorEastAsia" w:hAnsi="Arial" w:cs="Arial"/>
        </w:rPr>
        <w:t xml:space="preserve"> is </w:t>
      </w:r>
      <w:r w:rsidR="00D4742C" w:rsidRPr="00943596">
        <w:rPr>
          <w:rFonts w:ascii="Arial" w:eastAsiaTheme="minorEastAsia" w:hAnsi="Arial" w:cs="Arial"/>
        </w:rPr>
        <w:t>the total area the counted spots</w:t>
      </w:r>
      <w:r w:rsidR="001B3094" w:rsidRPr="00943596">
        <w:rPr>
          <w:rFonts w:ascii="Arial" w:eastAsiaTheme="minorEastAsia" w:hAnsi="Arial" w:cs="Arial"/>
        </w:rPr>
        <w:t xml:space="preserve"> co</w:t>
      </w:r>
      <w:r w:rsidR="00D4742C" w:rsidRPr="00943596">
        <w:rPr>
          <w:rFonts w:ascii="Arial" w:eastAsiaTheme="minorEastAsia" w:hAnsi="Arial" w:cs="Arial"/>
        </w:rPr>
        <w:t>ver. The chance for a green receptor</w:t>
      </w:r>
      <w:r w:rsidR="001B3094" w:rsidRPr="00943596">
        <w:rPr>
          <w:rFonts w:ascii="Arial" w:eastAsiaTheme="minorEastAsia" w:hAnsi="Arial" w:cs="Arial"/>
        </w:rPr>
        <w:t xml:space="preserve"> to</w:t>
      </w:r>
      <w:r w:rsidR="00D4742C" w:rsidRPr="00943596">
        <w:rPr>
          <w:rFonts w:ascii="Arial" w:eastAsiaTheme="minorEastAsia" w:hAnsi="Arial" w:cs="Arial"/>
        </w:rPr>
        <w:t xml:space="preserve"> </w:t>
      </w:r>
      <w:r w:rsidR="001B3094" w:rsidRPr="00943596">
        <w:rPr>
          <w:rFonts w:ascii="Arial" w:eastAsiaTheme="minorEastAsia" w:hAnsi="Arial" w:cs="Arial"/>
        </w:rPr>
        <w:t xml:space="preserve">lie on any </w:t>
      </w:r>
      <w:r w:rsidR="00D4742C" w:rsidRPr="00943596">
        <w:rPr>
          <w:rFonts w:ascii="Arial" w:eastAsiaTheme="minorEastAsia" w:hAnsi="Arial" w:cs="Arial"/>
        </w:rPr>
        <w:t>of the red receptors</w:t>
      </w:r>
      <w:r w:rsidR="001B3094" w:rsidRPr="00943596">
        <w:rPr>
          <w:rFonts w:ascii="Arial" w:eastAsiaTheme="minorEastAsia" w:hAnsi="Arial" w:cs="Arial"/>
        </w:rPr>
        <w:t xml:space="preserve"> is then:</w:t>
      </w:r>
    </w:p>
    <w:p w14:paraId="7E01C5C9" w14:textId="5E35DDE8" w:rsidR="00C403BE" w:rsidRPr="00943596" w:rsidRDefault="00C403BE" w:rsidP="00C403BE">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rand</m:t>
            </m:r>
          </m:sub>
        </m:sSub>
        <m:r>
          <w:rPr>
            <w:rFonts w:ascii="Cambria Math" w:hAnsi="Cambria Math" w:cs="Arial"/>
          </w:rPr>
          <m:t>=</m:t>
        </m:r>
        <m:sSup>
          <m:sSupPr>
            <m:ctrlPr>
              <w:rPr>
                <w:rFonts w:ascii="Cambria Math" w:hAnsi="Cambria Math" w:cs="Arial"/>
                <w:i/>
              </w:rPr>
            </m:ctrlPr>
          </m:sSupPr>
          <m:e>
            <m:r>
              <w:rPr>
                <w:rFonts w:ascii="Cambria Math" w:hAnsi="Cambria Math" w:cs="Arial"/>
              </w:rPr>
              <m:t>1-</m:t>
            </m:r>
            <m:d>
              <m:dPr>
                <m:ctrlPr>
                  <w:rPr>
                    <w:rFonts w:ascii="Cambria Math" w:hAnsi="Cambria Math" w:cs="Arial"/>
                    <w:i/>
                  </w:rPr>
                </m:ctrlPr>
              </m:dPr>
              <m:e>
                <m:r>
                  <w:rPr>
                    <w:rFonts w:ascii="Cambria Math" w:hAnsi="Cambria Math" w:cs="Arial"/>
                  </w:rPr>
                  <m:t>1-</m:t>
                </m:r>
                <m:f>
                  <m:fPr>
                    <m:type m:val="lin"/>
                    <m:ctrlPr>
                      <w:rPr>
                        <w:rFonts w:ascii="Cambria Math" w:hAnsi="Cambria Math" w:cs="Arial"/>
                        <w:i/>
                      </w:rPr>
                    </m:ctrlPr>
                  </m:fPr>
                  <m:num>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num>
                  <m:den>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den>
                </m:f>
              </m:e>
            </m:d>
          </m:e>
          <m:sup>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sup>
        </m:sSup>
      </m:oMath>
    </w:p>
    <w:p w14:paraId="195FC2B7" w14:textId="223070A0" w:rsidR="001B3094" w:rsidRPr="00943596" w:rsidRDefault="001F03ED" w:rsidP="00614E4D">
      <w:pPr>
        <w:spacing w:after="80"/>
        <w:jc w:val="both"/>
        <w:rPr>
          <w:rFonts w:ascii="Arial" w:hAnsi="Arial" w:cs="Arial"/>
        </w:rPr>
      </w:pPr>
      <w:r>
        <w:rPr>
          <w:rFonts w:ascii="Arial" w:hAnsi="Arial" w:cs="Arial"/>
        </w:rPr>
        <w:t>and</w:t>
      </w:r>
      <w:r w:rsidR="00D4742C" w:rsidRPr="00943596">
        <w:rPr>
          <w:rFonts w:ascii="Arial" w:hAnsi="Arial" w:cs="Arial"/>
        </w:rPr>
        <w:t xml:space="preserve"> the number of yellow spots appearing from green and red overlap is:</w:t>
      </w:r>
    </w:p>
    <w:p w14:paraId="4C670D3E" w14:textId="34680BAA" w:rsidR="00614E4D" w:rsidRPr="00943596" w:rsidRDefault="00614E4D" w:rsidP="00614E4D">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y-rand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eastAsiaTheme="minorEastAsia" w:hAnsi="Cambria Math" w:cs="Arial"/>
          </w:rPr>
          <m:t>∙</m:t>
        </m:r>
        <m:r>
          <m:rPr>
            <m:sty m:val="p"/>
          </m:rPr>
          <w:rPr>
            <w:rFonts w:ascii="Cambria Math" w:hAnsi="Cambria Math" w:cs="Arial"/>
          </w:rPr>
          <m:t xml:space="preserve"> </m:t>
        </m:r>
        <m:sSub>
          <m:sSubPr>
            <m:ctrlPr>
              <w:rPr>
                <w:rFonts w:ascii="Cambria Math" w:hAnsi="Cambria Math" w:cs="Arial"/>
                <w:i/>
              </w:rPr>
            </m:ctrlPr>
          </m:sSubPr>
          <m:e>
            <m:r>
              <w:rPr>
                <w:rFonts w:ascii="Cambria Math" w:hAnsi="Cambria Math" w:cs="Arial"/>
              </w:rPr>
              <m:t>p</m:t>
            </m:r>
          </m:e>
          <m:sub>
            <m:r>
              <w:rPr>
                <w:rFonts w:ascii="Cambria Math" w:hAnsi="Cambria Math" w:cs="Arial"/>
              </w:rPr>
              <m:t>rand</m:t>
            </m:r>
          </m:sub>
        </m:sSub>
      </m:oMath>
    </w:p>
    <w:p w14:paraId="5E8FF2C2" w14:textId="3A400EBA" w:rsidR="00D4742C" w:rsidRPr="00943596" w:rsidRDefault="00D4742C" w:rsidP="00614E4D">
      <w:pPr>
        <w:spacing w:after="80"/>
        <w:jc w:val="both"/>
        <w:rPr>
          <w:rFonts w:ascii="Arial" w:hAnsi="Arial" w:cs="Arial"/>
        </w:rPr>
      </w:pPr>
      <w:r w:rsidRPr="00943596">
        <w:rPr>
          <w:rFonts w:ascii="Arial" w:hAnsi="Arial" w:cs="Arial"/>
        </w:rPr>
        <w:t>And the final counts of green, red and yellow spots are:</w:t>
      </w:r>
    </w:p>
    <w:p w14:paraId="63DFEABC" w14:textId="77777777" w:rsidR="00D4742C" w:rsidRPr="00943596" w:rsidRDefault="00614E4D" w:rsidP="009A54F1">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0B00E893" w14:textId="2C06F2D0" w:rsidR="00D4742C" w:rsidRPr="00943596" w:rsidRDefault="00D4742C" w:rsidP="00D4742C">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3CE70A12" w14:textId="5EF86CB6" w:rsidR="00D4742C" w:rsidRPr="00943596" w:rsidRDefault="00D4742C" w:rsidP="00D4742C">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y</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2D785911" w14:textId="24F0F4EF" w:rsidR="006E1357" w:rsidRPr="00943596" w:rsidRDefault="00DF1714" w:rsidP="009A54F1">
      <w:pPr>
        <w:spacing w:after="80"/>
        <w:jc w:val="both"/>
        <w:rPr>
          <w:rFonts w:ascii="Arial" w:eastAsiaTheme="minorEastAsia" w:hAnsi="Arial" w:cs="Arial"/>
        </w:rPr>
      </w:pPr>
      <w:r w:rsidRPr="00943596">
        <w:rPr>
          <w:rFonts w:ascii="Arial" w:hAnsi="Arial" w:cs="Arial"/>
        </w:rPr>
        <w:t xml:space="preserve">Estimates for the total number of receptor subunits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Pr="00943596">
        <w:rPr>
          <w:rFonts w:ascii="Arial" w:hAnsi="Arial" w:cs="Arial"/>
        </w:rPr>
        <w:t xml:space="preserve">, the fraction of total receptor subunits in monomers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r w:rsidRPr="00943596">
        <w:rPr>
          <w:rFonts w:ascii="Arial" w:hAnsi="Arial" w:cs="Arial"/>
        </w:rPr>
        <w:t xml:space="preserve">, </w:t>
      </w:r>
      <w:r w:rsidR="00D4742C" w:rsidRPr="00943596">
        <w:rPr>
          <w:rFonts w:ascii="Arial" w:hAnsi="Arial" w:cs="Arial"/>
        </w:rPr>
        <w:t xml:space="preserve">and </w:t>
      </w:r>
      <w:r w:rsidRPr="00943596">
        <w:rPr>
          <w:rFonts w:ascii="Arial" w:hAnsi="Arial" w:cs="Arial"/>
        </w:rPr>
        <w:t xml:space="preserve">the fraction of GFP-labeled receptor subunits </w:t>
      </w:r>
      <m:oMath>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oMath>
      <w:r w:rsidRPr="00943596">
        <w:rPr>
          <w:rFonts w:ascii="Arial" w:hAnsi="Arial" w:cs="Arial"/>
        </w:rPr>
        <w:t xml:space="preserve"> can be obtained by using the</w:t>
      </w:r>
      <w:r w:rsidR="00D4742C" w:rsidRPr="00943596">
        <w:rPr>
          <w:rFonts w:ascii="Arial" w:hAnsi="Arial" w:cs="Arial"/>
        </w:rPr>
        <w:t>m</w:t>
      </w:r>
      <w:r w:rsidRPr="00943596">
        <w:rPr>
          <w:rFonts w:ascii="Arial" w:hAnsi="Arial" w:cs="Arial"/>
        </w:rPr>
        <w:t xml:space="preserve"> as fit parameters in a least squares fit of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Pr="00943596">
        <w:rPr>
          <w:rFonts w:ascii="Arial" w:eastAsiaTheme="minorEastAsia" w:hAnsi="Arial" w:cs="Arial"/>
        </w:rPr>
        <w:t>,</w:t>
      </w: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Pr="00943596">
        <w:rPr>
          <w:rFonts w:ascii="Arial" w:eastAsiaTheme="minorEastAsia" w:hAnsi="Arial" w:cs="Arial"/>
        </w:rPr>
        <w:t>, and</w:t>
      </w: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00260F98" w:rsidRPr="00943596">
        <w:rPr>
          <w:rFonts w:ascii="Arial" w:eastAsiaTheme="minorEastAsia" w:hAnsi="Arial" w:cs="Arial"/>
        </w:rPr>
        <w:t xml:space="preserve"> to the observed spot counts</w:t>
      </w:r>
      <w:r w:rsidRPr="00943596">
        <w:rPr>
          <w:rFonts w:ascii="Arial" w:eastAsiaTheme="minorEastAsia" w:hAnsi="Arial" w:cs="Arial"/>
        </w:rPr>
        <w:t>.</w:t>
      </w:r>
    </w:p>
    <w:p w14:paraId="70218274" w14:textId="77B25227" w:rsidR="006E1357" w:rsidRPr="00943596" w:rsidRDefault="006E1357" w:rsidP="009A54F1">
      <w:pPr>
        <w:spacing w:after="80"/>
        <w:jc w:val="both"/>
        <w:rPr>
          <w:rFonts w:ascii="Arial" w:hAnsi="Arial" w:cs="Arial"/>
        </w:rPr>
      </w:pPr>
    </w:p>
    <w:p w14:paraId="7BEF8BD1" w14:textId="77777777" w:rsidR="00BA535D" w:rsidRDefault="00BA535D">
      <w:pPr>
        <w:rPr>
          <w:rFonts w:ascii="Arial" w:hAnsi="Arial" w:cs="Arial"/>
          <w:b/>
          <w:sz w:val="28"/>
          <w:szCs w:val="28"/>
        </w:rPr>
      </w:pPr>
      <w:r>
        <w:rPr>
          <w:rFonts w:ascii="Arial" w:hAnsi="Arial" w:cs="Arial"/>
          <w:b/>
          <w:sz w:val="28"/>
          <w:szCs w:val="28"/>
        </w:rPr>
        <w:br w:type="page"/>
      </w:r>
    </w:p>
    <w:p w14:paraId="43A5F281" w14:textId="48449091" w:rsidR="00DB7F3B" w:rsidRPr="00943596" w:rsidRDefault="00DB7F3B" w:rsidP="00DB7F3B">
      <w:pPr>
        <w:spacing w:after="80"/>
        <w:jc w:val="both"/>
        <w:rPr>
          <w:rFonts w:ascii="Arial" w:hAnsi="Arial" w:cs="Arial"/>
          <w:b/>
          <w:sz w:val="28"/>
          <w:szCs w:val="28"/>
        </w:rPr>
      </w:pPr>
      <w:r w:rsidRPr="00943596">
        <w:rPr>
          <w:rFonts w:ascii="Arial" w:hAnsi="Arial" w:cs="Arial"/>
          <w:b/>
          <w:sz w:val="28"/>
          <w:szCs w:val="28"/>
        </w:rPr>
        <w:lastRenderedPageBreak/>
        <w:t xml:space="preserve">Supplementary Note </w:t>
      </w:r>
      <w:r w:rsidR="008078BC">
        <w:rPr>
          <w:rFonts w:ascii="Arial" w:hAnsi="Arial" w:cs="Arial"/>
          <w:b/>
          <w:sz w:val="28"/>
          <w:szCs w:val="28"/>
        </w:rPr>
        <w:t>5</w:t>
      </w:r>
    </w:p>
    <w:p w14:paraId="6DFD27E7" w14:textId="1B494BB5" w:rsidR="00DB7F3B" w:rsidRPr="00943596" w:rsidRDefault="00DB7F3B" w:rsidP="00DB7F3B">
      <w:pPr>
        <w:spacing w:after="80"/>
        <w:jc w:val="both"/>
        <w:rPr>
          <w:rFonts w:ascii="Arial" w:hAnsi="Arial" w:cs="Arial"/>
          <w:b/>
        </w:rPr>
      </w:pPr>
      <w:r w:rsidRPr="00943596">
        <w:rPr>
          <w:rFonts w:ascii="Arial" w:hAnsi="Arial" w:cs="Arial"/>
          <w:b/>
        </w:rPr>
        <w:t xml:space="preserve">Model to calculate fluorescent GFP and labeled </w:t>
      </w:r>
      <w:r w:rsidR="00883CB3" w:rsidRPr="00943596">
        <w:rPr>
          <w:rFonts w:ascii="Arial" w:hAnsi="Arial" w:cs="Arial"/>
          <w:b/>
        </w:rPr>
        <w:t>SNAP-tag</w:t>
      </w:r>
      <w:r w:rsidRPr="00943596">
        <w:rPr>
          <w:rFonts w:ascii="Arial" w:hAnsi="Arial" w:cs="Arial"/>
          <w:b/>
        </w:rPr>
        <w:t xml:space="preserve"> fractions</w:t>
      </w:r>
    </w:p>
    <w:p w14:paraId="2602F828" w14:textId="4D900845" w:rsidR="0039443F" w:rsidRDefault="00DB7F3B" w:rsidP="00DB7F3B">
      <w:pPr>
        <w:spacing w:after="80"/>
        <w:jc w:val="both"/>
        <w:rPr>
          <w:rFonts w:ascii="Arial" w:hAnsi="Arial" w:cs="Arial"/>
        </w:rPr>
      </w:pPr>
      <w:r w:rsidRPr="00943596">
        <w:rPr>
          <w:rFonts w:ascii="Arial" w:hAnsi="Arial" w:cs="Arial"/>
        </w:rPr>
        <w:t xml:space="preserve">The fractions of fluorescent GFP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Pr="00943596">
        <w:rPr>
          <w:rFonts w:ascii="Arial" w:hAnsi="Arial" w:cs="Arial"/>
        </w:rPr>
        <w:t xml:space="preserve"> and labeled </w:t>
      </w:r>
      <w:r w:rsidR="00883CB3" w:rsidRPr="00943596">
        <w:rPr>
          <w:rFonts w:ascii="Arial" w:hAnsi="Arial" w:cs="Arial"/>
        </w:rPr>
        <w:t>SNAP-tag</w:t>
      </w:r>
      <w:r w:rsidRPr="00943596">
        <w:rPr>
          <w:rFonts w:ascii="Arial" w:hAnsi="Arial" w:cs="Arial"/>
        </w:rPr>
        <w:t xml:space="preserve">s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Pr="00943596">
        <w:rPr>
          <w:rFonts w:ascii="Arial" w:hAnsi="Arial" w:cs="Arial"/>
        </w:rPr>
        <w:t xml:space="preserve"> can be obtained from the dually labeled SNAP549-PDGFRTM-GFP by counting the numbers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Pr="00943596">
        <w:rPr>
          <w:rFonts w:ascii="Arial" w:hAnsi="Arial" w:cs="Arial"/>
        </w:rPr>
        <w:t xml:space="preserve"> of green, red and yellow labeled spots. The coincidental overlap of red and green </w:t>
      </w:r>
      <w:r w:rsidR="00082BA2">
        <w:rPr>
          <w:rFonts w:ascii="Arial" w:hAnsi="Arial" w:cs="Arial"/>
        </w:rPr>
        <w:t>spots</w:t>
      </w:r>
      <w:r w:rsidRPr="00943596">
        <w:rPr>
          <w:rFonts w:ascii="Arial" w:hAnsi="Arial" w:cs="Arial"/>
        </w:rPr>
        <w:t xml:space="preserve"> to form a yellow spot needs to be considered. The formulas from Suppl. Note </w:t>
      </w:r>
      <w:r w:rsidR="0015467C">
        <w:rPr>
          <w:rFonts w:ascii="Arial" w:hAnsi="Arial" w:cs="Arial"/>
        </w:rPr>
        <w:t>4</w:t>
      </w:r>
      <w:r w:rsidRPr="00943596">
        <w:rPr>
          <w:rFonts w:ascii="Arial" w:hAnsi="Arial" w:cs="Arial"/>
        </w:rPr>
        <w:t xml:space="preserve"> can be simplified because there are only receptors carrying both a GFP ad a </w:t>
      </w:r>
      <w:r w:rsidR="00883CB3" w:rsidRPr="00943596">
        <w:rPr>
          <w:rFonts w:ascii="Arial" w:hAnsi="Arial" w:cs="Arial"/>
        </w:rPr>
        <w:t>SNAP-tag</w:t>
      </w:r>
      <w:r w:rsidR="00082BA2">
        <w:rPr>
          <w:rFonts w:ascii="Arial" w:hAnsi="Arial" w:cs="Arial"/>
        </w:rPr>
        <w:t xml:space="preserve">, i.e. </w:t>
      </w:r>
      <m:oMath>
        <m:sSub>
          <m:sSubPr>
            <m:ctrlPr>
              <w:rPr>
                <w:rFonts w:ascii="Cambria Math" w:hAnsi="Cambria Math" w:cs="Arial"/>
                <w:i/>
              </w:rPr>
            </m:ctrlPr>
          </m:sSubPr>
          <m:e>
            <m:r>
              <w:rPr>
                <w:rFonts w:ascii="Cambria Math" w:hAnsi="Cambria Math" w:cs="Arial"/>
              </w:rPr>
              <m:t>N</m:t>
            </m:r>
          </m:e>
          <m:sub>
            <m:r>
              <w:rPr>
                <w:rFonts w:ascii="Cambria Math" w:hAnsi="Cambria Math" w:cs="Arial"/>
              </w:rPr>
              <m:t>mG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mS</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dGG</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dSS</m:t>
            </m:r>
          </m:sub>
        </m:sSub>
        <m:r>
          <w:rPr>
            <w:rFonts w:ascii="Cambria Math" w:hAnsi="Cambria Math" w:cs="Arial"/>
          </w:rPr>
          <m:t>=0</m:t>
        </m:r>
      </m:oMath>
      <w:r w:rsidR="0039443F">
        <w:rPr>
          <w:rFonts w:ascii="Arial" w:eastAsiaTheme="minorEastAsia" w:hAnsi="Arial" w:cs="Arial"/>
        </w:rPr>
        <w:t xml:space="preserve"> and</w:t>
      </w:r>
      <w:r w:rsidR="00082BA2" w:rsidRPr="00943596">
        <w:rPr>
          <w:rFonts w:ascii="Arial" w:eastAsiaTheme="minorEastAsia"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dGS</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Pr="00943596">
        <w:rPr>
          <w:rFonts w:ascii="Arial" w:hAnsi="Arial" w:cs="Arial"/>
        </w:rPr>
        <w:t>.</w:t>
      </w:r>
      <w:r w:rsidR="00082BA2">
        <w:rPr>
          <w:rFonts w:ascii="Arial" w:hAnsi="Arial" w:cs="Arial"/>
        </w:rPr>
        <w:t xml:space="preserve"> </w:t>
      </w:r>
      <w:r w:rsidR="0039443F">
        <w:rPr>
          <w:rFonts w:ascii="Arial" w:hAnsi="Arial" w:cs="Arial"/>
        </w:rPr>
        <w:t>We obtain:</w:t>
      </w:r>
    </w:p>
    <w:p w14:paraId="57412C34" w14:textId="5AF6EA86"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p>
    <w:p w14:paraId="7A49ACA4" w14:textId="04E15583"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hAnsi="Cambria Math" w:cs="Arial"/>
          </w:rPr>
          <m:t>=</m:t>
        </m:r>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e>
        </m:d>
      </m:oMath>
    </w:p>
    <w:p w14:paraId="7771030A" w14:textId="48B4EEFC"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r>
          <w:rPr>
            <w:rFonts w:ascii="Cambria Math" w:hAnsi="Cambria Math" w:cs="Arial"/>
          </w:rPr>
          <m:t>=</m:t>
        </m:r>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w:rPr>
            <w:rFonts w:ascii="Cambria Math" w:hAnsi="Cambria Math" w:cs="Arial"/>
          </w:rPr>
          <m:t>∙</m:t>
        </m:r>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e>
        </m:d>
        <m:r>
          <w:rPr>
            <w:rFonts w:ascii="Cambria Math"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p>
    <w:p w14:paraId="1FF1CC51" w14:textId="71DCB2A5" w:rsidR="00DB7F3B" w:rsidRPr="00943596" w:rsidRDefault="00DB7F3B" w:rsidP="00DB7F3B">
      <w:pPr>
        <w:spacing w:after="80"/>
        <w:jc w:val="both"/>
        <w:rPr>
          <w:rFonts w:ascii="Arial" w:eastAsiaTheme="minorEastAsia" w:hAnsi="Arial" w:cs="Arial"/>
        </w:rPr>
      </w:pPr>
      <w:r w:rsidRPr="00943596">
        <w:rPr>
          <w:rFonts w:ascii="Arial" w:eastAsiaTheme="minorEastAsia" w:hAnsi="Arial" w:cs="Arial"/>
        </w:rPr>
        <w:t xml:space="preserve">The rest of the equations remains as in Suppl. Note </w:t>
      </w:r>
      <w:r w:rsidR="009D7D3B">
        <w:rPr>
          <w:rFonts w:ascii="Arial" w:eastAsiaTheme="minorEastAsia" w:hAnsi="Arial" w:cs="Arial"/>
        </w:rPr>
        <w:t>4</w:t>
      </w:r>
      <w:r w:rsidRPr="00943596">
        <w:rPr>
          <w:rFonts w:ascii="Arial" w:eastAsiaTheme="minorEastAsia" w:hAnsi="Arial" w:cs="Arial"/>
        </w:rPr>
        <w:t>:</w:t>
      </w:r>
    </w:p>
    <w:p w14:paraId="1F2AD1CD" w14:textId="77777777"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rand</m:t>
            </m:r>
          </m:sub>
        </m:sSub>
        <m:r>
          <w:rPr>
            <w:rFonts w:ascii="Cambria Math" w:hAnsi="Cambria Math" w:cs="Arial"/>
          </w:rPr>
          <m:t>=</m:t>
        </m:r>
        <m:sSup>
          <m:sSupPr>
            <m:ctrlPr>
              <w:rPr>
                <w:rFonts w:ascii="Cambria Math" w:hAnsi="Cambria Math" w:cs="Arial"/>
                <w:i/>
              </w:rPr>
            </m:ctrlPr>
          </m:sSupPr>
          <m:e>
            <m:r>
              <w:rPr>
                <w:rFonts w:ascii="Cambria Math" w:hAnsi="Cambria Math" w:cs="Arial"/>
              </w:rPr>
              <m:t>1-</m:t>
            </m:r>
            <m:d>
              <m:dPr>
                <m:ctrlPr>
                  <w:rPr>
                    <w:rFonts w:ascii="Cambria Math" w:hAnsi="Cambria Math" w:cs="Arial"/>
                    <w:i/>
                  </w:rPr>
                </m:ctrlPr>
              </m:dPr>
              <m:e>
                <m:r>
                  <w:rPr>
                    <w:rFonts w:ascii="Cambria Math" w:hAnsi="Cambria Math" w:cs="Arial"/>
                  </w:rPr>
                  <m:t>1-</m:t>
                </m:r>
                <m:f>
                  <m:fPr>
                    <m:type m:val="lin"/>
                    <m:ctrlPr>
                      <w:rPr>
                        <w:rFonts w:ascii="Cambria Math" w:hAnsi="Cambria Math" w:cs="Arial"/>
                        <w:i/>
                      </w:rPr>
                    </m:ctrlPr>
                  </m:fPr>
                  <m:num>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num>
                  <m:den>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den>
                </m:f>
              </m:e>
            </m:d>
          </m:e>
          <m:sup>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sup>
        </m:sSup>
      </m:oMath>
    </w:p>
    <w:p w14:paraId="70932AA3" w14:textId="03AEC35B"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y-rand</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eastAsiaTheme="minorEastAsia" w:hAnsi="Cambria Math" w:cs="Arial"/>
          </w:rPr>
          <m:t>∙</m:t>
        </m:r>
        <m:sSub>
          <m:sSubPr>
            <m:ctrlPr>
              <w:rPr>
                <w:rFonts w:ascii="Cambria Math" w:hAnsi="Cambria Math" w:cs="Arial"/>
                <w:i/>
              </w:rPr>
            </m:ctrlPr>
          </m:sSubPr>
          <m:e>
            <m:r>
              <w:rPr>
                <w:rFonts w:ascii="Cambria Math" w:hAnsi="Cambria Math" w:cs="Arial"/>
              </w:rPr>
              <m:t>p</m:t>
            </m:r>
          </m:e>
          <m:sub>
            <m:r>
              <w:rPr>
                <w:rFonts w:ascii="Cambria Math" w:hAnsi="Cambria Math" w:cs="Arial"/>
              </w:rPr>
              <m:t>rand</m:t>
            </m:r>
          </m:sub>
        </m:sSub>
      </m:oMath>
    </w:p>
    <w:p w14:paraId="61275F05" w14:textId="77777777"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3E752486" w14:textId="77777777"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r</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2F06FD20" w14:textId="77777777" w:rsidR="00DB7F3B" w:rsidRPr="00943596" w:rsidRDefault="00DB7F3B" w:rsidP="00DB7F3B">
      <w:pPr>
        <w:spacing w:after="80"/>
        <w:jc w:val="both"/>
        <w:rPr>
          <w:rFonts w:ascii="Arial" w:eastAsiaTheme="minorEastAsia" w:hAnsi="Arial" w:cs="Arial"/>
        </w:rPr>
      </w:pP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y</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y-rand</m:t>
            </m:r>
          </m:sub>
        </m:sSub>
      </m:oMath>
    </w:p>
    <w:p w14:paraId="3A29834D" w14:textId="0B1D3537" w:rsidR="00DB7F3B" w:rsidRDefault="00DB7F3B" w:rsidP="00DB7F3B">
      <w:pPr>
        <w:spacing w:after="80"/>
        <w:jc w:val="both"/>
        <w:rPr>
          <w:rFonts w:ascii="Arial" w:eastAsiaTheme="minorEastAsia" w:hAnsi="Arial" w:cs="Arial"/>
        </w:rPr>
      </w:pPr>
      <w:r w:rsidRPr="00943596">
        <w:rPr>
          <w:rFonts w:ascii="Arial" w:hAnsi="Arial" w:cs="Arial"/>
        </w:rPr>
        <w:t xml:space="preserve">Estimates for the total number of receptor subunits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Pr="00943596">
        <w:rPr>
          <w:rFonts w:ascii="Arial" w:hAnsi="Arial" w:cs="Arial"/>
        </w:rPr>
        <w:t>, the fraction</w:t>
      </w:r>
      <w:r w:rsidR="00260F98" w:rsidRPr="00943596">
        <w:rPr>
          <w:rFonts w:ascii="Arial" w:hAnsi="Arial" w:cs="Arial"/>
        </w:rPr>
        <w:t xml:space="preserve"> of</w:t>
      </w:r>
      <w:r w:rsidRPr="00943596">
        <w:rPr>
          <w:rFonts w:ascii="Arial" w:hAnsi="Arial" w:cs="Arial"/>
        </w:rPr>
        <w:t xml:space="preserve"> </w:t>
      </w:r>
      <w:r w:rsidR="00260F98" w:rsidRPr="00943596">
        <w:rPr>
          <w:rFonts w:ascii="Arial" w:hAnsi="Arial" w:cs="Arial"/>
        </w:rPr>
        <w:t xml:space="preserve">fluorescent GFP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004F4E35">
        <w:rPr>
          <w:rFonts w:ascii="Arial" w:eastAsiaTheme="minorEastAsia" w:hAnsi="Arial" w:cs="Arial"/>
        </w:rPr>
        <w:t>,</w:t>
      </w:r>
      <w:r w:rsidR="00260F98" w:rsidRPr="00943596">
        <w:rPr>
          <w:rFonts w:ascii="Arial" w:hAnsi="Arial" w:cs="Arial"/>
        </w:rPr>
        <w:t xml:space="preserve"> and the fraction of labeled </w:t>
      </w:r>
      <w:r w:rsidR="00883CB3" w:rsidRPr="00943596">
        <w:rPr>
          <w:rFonts w:ascii="Arial" w:hAnsi="Arial" w:cs="Arial"/>
        </w:rPr>
        <w:t>SNAP-tag</w:t>
      </w:r>
      <w:r w:rsidR="00260F98" w:rsidRPr="00943596">
        <w:rPr>
          <w:rFonts w:ascii="Arial" w:hAnsi="Arial" w:cs="Arial"/>
        </w:rPr>
        <w:t xml:space="preserve">s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00260F98" w:rsidRPr="00943596">
        <w:rPr>
          <w:rFonts w:ascii="Arial" w:hAnsi="Arial" w:cs="Arial"/>
        </w:rPr>
        <w:t xml:space="preserve"> ca</w:t>
      </w:r>
      <w:r w:rsidRPr="00943596">
        <w:rPr>
          <w:rFonts w:ascii="Arial" w:hAnsi="Arial" w:cs="Arial"/>
        </w:rPr>
        <w:t xml:space="preserve">n be obtained by using them as fit parameters in a least squares fit of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Pr="00943596">
        <w:rPr>
          <w:rFonts w:ascii="Arial" w:eastAsiaTheme="minorEastAsia" w:hAnsi="Arial" w:cs="Arial"/>
        </w:rPr>
        <w:t>,</w:t>
      </w: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Pr="00943596">
        <w:rPr>
          <w:rFonts w:ascii="Arial" w:eastAsiaTheme="minorEastAsia" w:hAnsi="Arial" w:cs="Arial"/>
        </w:rPr>
        <w:t>, and</w:t>
      </w:r>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Pr="00943596">
        <w:rPr>
          <w:rFonts w:ascii="Arial" w:eastAsiaTheme="minorEastAsia" w:hAnsi="Arial" w:cs="Arial"/>
        </w:rPr>
        <w:t xml:space="preserve"> to the observed spot</w:t>
      </w:r>
      <w:r w:rsidR="00260F98" w:rsidRPr="00943596">
        <w:rPr>
          <w:rFonts w:ascii="Arial" w:eastAsiaTheme="minorEastAsia" w:hAnsi="Arial" w:cs="Arial"/>
        </w:rPr>
        <w:t xml:space="preserve"> counts.</w:t>
      </w:r>
      <w:r w:rsidR="00082BA2">
        <w:rPr>
          <w:rFonts w:ascii="Arial" w:eastAsiaTheme="minorEastAsia" w:hAnsi="Arial" w:cs="Arial"/>
        </w:rPr>
        <w:t xml:space="preserve"> </w:t>
      </w:r>
      <w:r w:rsidR="005713B8">
        <w:rPr>
          <w:rFonts w:ascii="Arial" w:eastAsiaTheme="minorEastAsia" w:hAnsi="Arial" w:cs="Arial"/>
        </w:rPr>
        <w:t xml:space="preserve">15 experiments were evaluated and </w:t>
      </w:r>
      <w:r w:rsidR="00082BA2">
        <w:rPr>
          <w:rFonts w:ascii="Arial" w:eastAsiaTheme="minorEastAsia" w:hAnsi="Arial" w:cs="Arial"/>
        </w:rPr>
        <w:t>yielded</w:t>
      </w:r>
      <w:r w:rsidR="005713B8">
        <w:rPr>
          <w:rFonts w:ascii="Arial" w:eastAsiaTheme="minorEastAsia" w:hAnsi="Arial" w:cs="Arial"/>
        </w:rPr>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005713B8">
        <w:rPr>
          <w:rFonts w:ascii="Arial" w:hAnsi="Arial" w:cs="Arial"/>
        </w:rPr>
        <w:t xml:space="preserve"> = 0.54 </w:t>
      </w:r>
      <w:r w:rsidR="00026A72" w:rsidRPr="00943596">
        <w:rPr>
          <w:rFonts w:ascii="Arial" w:hAnsi="Arial" w:cs="Arial"/>
          <w:bCs/>
        </w:rPr>
        <w:t xml:space="preserve">± </w:t>
      </w:r>
      <w:r w:rsidR="00026A72">
        <w:rPr>
          <w:rFonts w:ascii="Arial" w:hAnsi="Arial" w:cs="Arial"/>
          <w:bCs/>
        </w:rPr>
        <w:t>0.0</w:t>
      </w:r>
      <w:r w:rsidR="00026A72" w:rsidRPr="00943596">
        <w:rPr>
          <w:rFonts w:ascii="Arial" w:hAnsi="Arial" w:cs="Arial"/>
          <w:bCs/>
        </w:rPr>
        <w:t>3</w:t>
      </w:r>
      <w:r w:rsidR="00026A72">
        <w:rPr>
          <w:rFonts w:ascii="Arial" w:hAnsi="Arial" w:cs="Arial"/>
          <w:bCs/>
        </w:rPr>
        <w:t xml:space="preserve"> </w:t>
      </w:r>
      <w:r w:rsidR="005713B8">
        <w:rPr>
          <w:rFonts w:ascii="Arial" w:hAnsi="Arial" w:cs="Arial"/>
        </w:rPr>
        <w:t xml:space="preserve">(s.e.m.) and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005713B8" w:rsidRPr="00943596">
        <w:rPr>
          <w:rFonts w:ascii="Arial" w:hAnsi="Arial" w:cs="Arial"/>
        </w:rPr>
        <w:t xml:space="preserve"> </w:t>
      </w:r>
      <w:r w:rsidR="005713B8">
        <w:rPr>
          <w:rFonts w:ascii="Arial" w:hAnsi="Arial" w:cs="Arial"/>
        </w:rPr>
        <w:t xml:space="preserve">= 0.62 </w:t>
      </w:r>
      <w:r w:rsidR="00026A72" w:rsidRPr="00943596">
        <w:rPr>
          <w:rFonts w:ascii="Arial" w:hAnsi="Arial" w:cs="Arial"/>
          <w:bCs/>
        </w:rPr>
        <w:t xml:space="preserve">± </w:t>
      </w:r>
      <w:r w:rsidR="00026A72">
        <w:rPr>
          <w:rFonts w:ascii="Arial" w:hAnsi="Arial" w:cs="Arial"/>
          <w:bCs/>
        </w:rPr>
        <w:t>0.0</w:t>
      </w:r>
      <w:r w:rsidR="00082BA2">
        <w:rPr>
          <w:rFonts w:ascii="Arial" w:hAnsi="Arial" w:cs="Arial"/>
          <w:bCs/>
        </w:rPr>
        <w:t>2</w:t>
      </w:r>
      <w:r w:rsidR="00026A72">
        <w:rPr>
          <w:rFonts w:ascii="Arial" w:hAnsi="Arial" w:cs="Arial"/>
          <w:bCs/>
        </w:rPr>
        <w:t xml:space="preserve"> </w:t>
      </w:r>
      <w:r w:rsidR="005713B8">
        <w:rPr>
          <w:rFonts w:ascii="Arial" w:hAnsi="Arial" w:cs="Arial"/>
        </w:rPr>
        <w:t>(Suppl. Fig. 11).</w:t>
      </w:r>
    </w:p>
    <w:p w14:paraId="153F7DF5" w14:textId="26373EE3" w:rsidR="001F6435" w:rsidRDefault="0039443F" w:rsidP="00DB7F3B">
      <w:pPr>
        <w:spacing w:after="80"/>
        <w:jc w:val="both"/>
        <w:rPr>
          <w:rFonts w:ascii="Arial" w:eastAsiaTheme="minorEastAsia" w:hAnsi="Arial" w:cs="Arial"/>
        </w:rPr>
      </w:pPr>
      <w:r w:rsidRPr="00026A72">
        <w:rPr>
          <w:rFonts w:ascii="Arial" w:hAnsi="Arial" w:cs="Arial"/>
          <w:b/>
          <w:noProof/>
          <w:lang w:val="de-DE" w:eastAsia="de-DE"/>
        </w:rPr>
        <w:drawing>
          <wp:anchor distT="0" distB="0" distL="114300" distR="114300" simplePos="0" relativeHeight="251661312" behindDoc="0" locked="0" layoutInCell="1" allowOverlap="1" wp14:anchorId="4E2484C8" wp14:editId="553A74D5">
            <wp:simplePos x="0" y="0"/>
            <wp:positionH relativeFrom="column">
              <wp:posOffset>3933825</wp:posOffset>
            </wp:positionH>
            <wp:positionV relativeFrom="paragraph">
              <wp:posOffset>195580</wp:posOffset>
            </wp:positionV>
            <wp:extent cx="2259330" cy="2371725"/>
            <wp:effectExtent l="0" t="0" r="7620" b="9525"/>
            <wp:wrapSquare wrapText="bothSides"/>
            <wp:docPr id="10" name="Picture 10" descr="E:\Projects Freiburg\Projects\ORs Kristina\Supp Fig 11\Supp Fig 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jects Freiburg\Projects\ORs Kristina\Supp Fig 11\Supp Fig 1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59330" cy="2371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C3567F" w14:textId="7D5A5392" w:rsidR="00BA535D" w:rsidRDefault="001F6435" w:rsidP="0039443F">
      <w:pPr>
        <w:spacing w:after="80"/>
        <w:jc w:val="both"/>
        <w:rPr>
          <w:rFonts w:ascii="Arial" w:hAnsi="Arial" w:cs="Arial"/>
          <w:b/>
          <w:sz w:val="28"/>
          <w:szCs w:val="28"/>
        </w:rPr>
      </w:pPr>
      <w:r w:rsidRPr="00FA0AFE">
        <w:rPr>
          <w:rFonts w:ascii="Arial" w:hAnsi="Arial" w:cs="Arial"/>
          <w:b/>
        </w:rPr>
        <w:t xml:space="preserve">Supplementary Figure </w:t>
      </w:r>
      <w:r>
        <w:rPr>
          <w:rFonts w:ascii="Arial" w:hAnsi="Arial" w:cs="Arial"/>
          <w:b/>
        </w:rPr>
        <w:t>11</w:t>
      </w:r>
      <w:r w:rsidRPr="00FA0AFE">
        <w:rPr>
          <w:rFonts w:ascii="Arial" w:hAnsi="Arial" w:cs="Arial"/>
          <w:b/>
        </w:rPr>
        <w:t xml:space="preserve">: </w:t>
      </w:r>
      <w:r w:rsidR="005713B8">
        <w:rPr>
          <w:rFonts w:ascii="Arial" w:hAnsi="Arial" w:cs="Arial"/>
          <w:b/>
        </w:rPr>
        <w:t>Fl</w:t>
      </w:r>
      <w:r w:rsidR="0039443F">
        <w:rPr>
          <w:rFonts w:ascii="Arial" w:hAnsi="Arial" w:cs="Arial"/>
          <w:b/>
        </w:rPr>
        <w:t>u</w:t>
      </w:r>
      <w:r w:rsidR="00082BA2">
        <w:rPr>
          <w:rFonts w:ascii="Arial" w:hAnsi="Arial" w:cs="Arial"/>
          <w:b/>
        </w:rPr>
        <w:t>orescence probabi</w:t>
      </w:r>
      <w:r w:rsidR="0039443F">
        <w:rPr>
          <w:rFonts w:ascii="Arial" w:hAnsi="Arial" w:cs="Arial"/>
          <w:b/>
        </w:rPr>
        <w:t xml:space="preserve">lities </w:t>
      </w:r>
      <w:r w:rsidR="00082BA2">
        <w:rPr>
          <w:rFonts w:ascii="Arial" w:hAnsi="Arial" w:cs="Arial"/>
          <w:b/>
        </w:rPr>
        <w:t>of GFP and SNAP549</w:t>
      </w:r>
      <w:r w:rsidRPr="00FA0AFE">
        <w:rPr>
          <w:rFonts w:ascii="Arial" w:hAnsi="Arial" w:cs="Arial"/>
          <w:b/>
        </w:rPr>
        <w:t>.</w:t>
      </w:r>
      <w:r w:rsidR="0039443F">
        <w:rPr>
          <w:rFonts w:ascii="Arial" w:hAnsi="Arial" w:cs="Arial"/>
        </w:rPr>
        <w:t xml:space="preserve"> T</w:t>
      </w:r>
      <w:r w:rsidR="00D65006">
        <w:rPr>
          <w:rFonts w:ascii="Arial" w:hAnsi="Arial" w:cs="Arial"/>
        </w:rPr>
        <w:t>he fraction of fluorescent</w:t>
      </w:r>
      <w:r w:rsidR="0039443F" w:rsidRPr="0039443F">
        <w:rPr>
          <w:rFonts w:ascii="Arial" w:hAnsi="Arial" w:cs="Arial"/>
        </w:rPr>
        <w:t xml:space="preserve"> </w:t>
      </w:r>
      <w:r w:rsidR="0039443F" w:rsidRPr="00943596">
        <w:rPr>
          <w:rFonts w:ascii="Arial" w:hAnsi="Arial" w:cs="Arial"/>
        </w:rPr>
        <w:t xml:space="preserve">GFP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0039443F">
        <w:rPr>
          <w:rFonts w:ascii="Arial" w:eastAsiaTheme="minorEastAsia" w:hAnsi="Arial" w:cs="Arial"/>
        </w:rPr>
        <w:t xml:space="preserve"> </w:t>
      </w:r>
      <w:r w:rsidR="0039443F" w:rsidRPr="00943596">
        <w:rPr>
          <w:rFonts w:ascii="Arial" w:hAnsi="Arial" w:cs="Arial"/>
        </w:rPr>
        <w:t xml:space="preserve">and the fraction of labeled SNAP-tags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0039443F" w:rsidRPr="00943596">
        <w:rPr>
          <w:rFonts w:ascii="Arial" w:hAnsi="Arial" w:cs="Arial"/>
        </w:rPr>
        <w:t xml:space="preserve"> </w:t>
      </w:r>
      <w:r w:rsidR="0039443F">
        <w:rPr>
          <w:rFonts w:ascii="Arial" w:hAnsi="Arial" w:cs="Arial"/>
        </w:rPr>
        <w:t xml:space="preserve">were calculated from </w:t>
      </w:r>
      <w:r w:rsidR="0039443F" w:rsidRPr="00943596">
        <w:rPr>
          <w:rFonts w:ascii="Arial" w:hAnsi="Arial" w:cs="Arial"/>
        </w:rPr>
        <w:t xml:space="preserve">SNAP549-PDGFRTM-GFP </w:t>
      </w:r>
      <w:r w:rsidR="0039443F">
        <w:rPr>
          <w:rFonts w:ascii="Arial" w:hAnsi="Arial" w:cs="Arial"/>
        </w:rPr>
        <w:t>experiments.</w:t>
      </w:r>
      <w:r w:rsidR="00BA535D">
        <w:rPr>
          <w:rFonts w:ascii="Arial" w:hAnsi="Arial" w:cs="Arial"/>
          <w:b/>
          <w:sz w:val="28"/>
          <w:szCs w:val="28"/>
        </w:rPr>
        <w:br w:type="page"/>
      </w:r>
    </w:p>
    <w:p w14:paraId="5027F123" w14:textId="1742DCC1" w:rsidR="007C4F66" w:rsidRPr="00943596" w:rsidRDefault="008078BC" w:rsidP="007C4F66">
      <w:pPr>
        <w:spacing w:after="80"/>
        <w:jc w:val="both"/>
        <w:rPr>
          <w:rFonts w:ascii="Arial" w:hAnsi="Arial" w:cs="Arial"/>
          <w:b/>
          <w:sz w:val="28"/>
          <w:szCs w:val="28"/>
        </w:rPr>
      </w:pPr>
      <w:r>
        <w:rPr>
          <w:rFonts w:ascii="Arial" w:hAnsi="Arial" w:cs="Arial"/>
          <w:b/>
          <w:sz w:val="28"/>
          <w:szCs w:val="28"/>
        </w:rPr>
        <w:lastRenderedPageBreak/>
        <w:t>Supplementary Note 6</w:t>
      </w:r>
    </w:p>
    <w:p w14:paraId="275ABCC9" w14:textId="3D16D43C" w:rsidR="007C4F66" w:rsidRPr="00943596" w:rsidRDefault="007C4F66" w:rsidP="007C4F66">
      <w:pPr>
        <w:spacing w:after="80"/>
        <w:jc w:val="both"/>
        <w:rPr>
          <w:rFonts w:ascii="Arial" w:hAnsi="Arial" w:cs="Arial"/>
          <w:b/>
        </w:rPr>
      </w:pPr>
      <w:r w:rsidRPr="00943596">
        <w:rPr>
          <w:rFonts w:ascii="Arial" w:hAnsi="Arial" w:cs="Arial"/>
          <w:b/>
        </w:rPr>
        <w:t>Fraction of receptor</w:t>
      </w:r>
      <w:r w:rsidR="006E34D4" w:rsidRPr="00943596">
        <w:rPr>
          <w:rFonts w:ascii="Arial" w:hAnsi="Arial" w:cs="Arial"/>
          <w:b/>
        </w:rPr>
        <w:t xml:space="preserve"> subunits</w:t>
      </w:r>
      <w:r w:rsidR="00230EC2" w:rsidRPr="00943596">
        <w:rPr>
          <w:rFonts w:ascii="Arial" w:hAnsi="Arial" w:cs="Arial"/>
          <w:b/>
        </w:rPr>
        <w:t xml:space="preserve"> in dimers in dependence on total</w:t>
      </w:r>
      <w:r w:rsidRPr="00943596">
        <w:rPr>
          <w:rFonts w:ascii="Arial" w:hAnsi="Arial" w:cs="Arial"/>
          <w:b/>
        </w:rPr>
        <w:t xml:space="preserve"> subunit density</w:t>
      </w:r>
    </w:p>
    <w:p w14:paraId="431B97E9" w14:textId="040461B4" w:rsidR="006E34D4" w:rsidRPr="00943596" w:rsidRDefault="006E34D4" w:rsidP="007C4F66">
      <w:pPr>
        <w:spacing w:after="80"/>
        <w:jc w:val="both"/>
        <w:rPr>
          <w:rFonts w:ascii="Arial" w:eastAsiaTheme="minorEastAsia" w:hAnsi="Arial" w:cs="Arial"/>
          <w:bCs/>
        </w:rPr>
      </w:pPr>
      <w:r w:rsidRPr="00943596">
        <w:rPr>
          <w:rFonts w:ascii="Arial" w:hAnsi="Arial" w:cs="Arial"/>
        </w:rPr>
        <w:t xml:space="preserve">The fraction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oMath>
      <w:r w:rsidRPr="00943596">
        <w:rPr>
          <w:rFonts w:ascii="Arial" w:hAnsi="Arial" w:cs="Arial"/>
        </w:rPr>
        <w:t xml:space="preserve"> of recepto</w:t>
      </w:r>
      <w:r w:rsidR="00A652CC" w:rsidRPr="00943596">
        <w:rPr>
          <w:rFonts w:ascii="Arial" w:hAnsi="Arial" w:cs="Arial"/>
        </w:rPr>
        <w:t>r subunits in dimers is</w:t>
      </w:r>
    </w:p>
    <w:p w14:paraId="12B5022A" w14:textId="22E38459" w:rsidR="006E34D4" w:rsidRPr="00943596" w:rsidRDefault="006E34D4" w:rsidP="007C4F66">
      <w:pPr>
        <w:spacing w:after="80"/>
        <w:jc w:val="both"/>
        <w:rPr>
          <w:rFonts w:ascii="Arial" w:eastAsiaTheme="minorEastAsia" w:hAnsi="Arial" w:cs="Arial"/>
          <w:bCs/>
        </w:rPr>
      </w:pPr>
      <w:r w:rsidRPr="00943596">
        <w:rPr>
          <w:rFonts w:ascii="Arial" w:hAnsi="Arial" w:cs="Arial"/>
        </w:rPr>
        <w:t xml:space="preserve">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r>
          <w:rPr>
            <w:rFonts w:ascii="Cambria Math" w:hAnsi="Cambria Math" w:cs="Arial"/>
          </w:rPr>
          <m:t>=</m:t>
        </m:r>
        <m:f>
          <m:fPr>
            <m:ctrlPr>
              <w:rPr>
                <w:rFonts w:ascii="Cambria Math" w:hAnsi="Cambria Math" w:cs="Arial"/>
                <w:bCs/>
                <w:i/>
              </w:rPr>
            </m:ctrlPr>
          </m:fPr>
          <m:num>
            <m:r>
              <w:rPr>
                <w:rFonts w:ascii="Cambria Math" w:hAnsi="Cambria Math" w:cs="Arial"/>
              </w:rPr>
              <m:t>2[D]</m:t>
            </m:r>
          </m:num>
          <m:den>
            <m:r>
              <w:rPr>
                <w:rFonts w:ascii="Cambria Math" w:hAnsi="Cambria Math" w:cs="Arial"/>
              </w:rPr>
              <m:t>2</m:t>
            </m:r>
            <m:d>
              <m:dPr>
                <m:begChr m:val="["/>
                <m:endChr m:val="]"/>
                <m:ctrlPr>
                  <w:rPr>
                    <w:rFonts w:ascii="Cambria Math" w:hAnsi="Cambria Math" w:cs="Arial"/>
                    <w:bCs/>
                    <w:i/>
                  </w:rPr>
                </m:ctrlPr>
              </m:dPr>
              <m:e>
                <m:r>
                  <w:rPr>
                    <w:rFonts w:ascii="Cambria Math" w:hAnsi="Cambria Math" w:cs="Arial"/>
                  </w:rPr>
                  <m:t>D</m:t>
                </m:r>
              </m:e>
            </m:d>
            <m:r>
              <w:rPr>
                <w:rFonts w:ascii="Cambria Math" w:hAnsi="Cambria Math" w:cs="Arial"/>
              </w:rPr>
              <m:t>+[M]</m:t>
            </m:r>
          </m:den>
        </m:f>
      </m:oMath>
      <w:r w:rsidR="00A3579F" w:rsidRPr="00943596">
        <w:rPr>
          <w:rFonts w:ascii="Arial" w:eastAsiaTheme="minorEastAsia" w:hAnsi="Arial" w:cs="Arial"/>
          <w:bCs/>
        </w:rPr>
        <w:t xml:space="preserve"> </w:t>
      </w:r>
      <w:r w:rsidRPr="00943596">
        <w:rPr>
          <w:rFonts w:ascii="Arial" w:eastAsiaTheme="minorEastAsia" w:hAnsi="Arial" w:cs="Arial"/>
          <w:bCs/>
        </w:rPr>
        <w:t xml:space="preserve">, </w:t>
      </w:r>
    </w:p>
    <w:p w14:paraId="1E0010BE" w14:textId="49195A72" w:rsidR="006E34D4" w:rsidRPr="00943596" w:rsidRDefault="00F53148" w:rsidP="007C4F66">
      <w:pPr>
        <w:spacing w:after="80"/>
        <w:jc w:val="both"/>
        <w:rPr>
          <w:rFonts w:ascii="Arial" w:eastAsiaTheme="minorEastAsia" w:hAnsi="Arial" w:cs="Arial"/>
          <w:bCs/>
        </w:rPr>
      </w:pPr>
      <w:r w:rsidRPr="00943596">
        <w:rPr>
          <w:rFonts w:ascii="Arial" w:eastAsiaTheme="minorEastAsia" w:hAnsi="Arial" w:cs="Arial"/>
          <w:bCs/>
        </w:rPr>
        <w:t>where</w:t>
      </w:r>
      <w:r w:rsidR="00A652CC" w:rsidRPr="00943596">
        <w:rPr>
          <w:rFonts w:ascii="Arial" w:hAnsi="Arial" w:cs="Arial"/>
        </w:rPr>
        <w:t xml:space="preserve"> </w:t>
      </w:r>
      <m:oMath>
        <m:d>
          <m:dPr>
            <m:begChr m:val="["/>
            <m:endChr m:val="]"/>
            <m:ctrlPr>
              <w:rPr>
                <w:rFonts w:ascii="Cambria Math" w:hAnsi="Cambria Math" w:cs="Arial"/>
                <w:i/>
              </w:rPr>
            </m:ctrlPr>
          </m:dPr>
          <m:e>
            <m:r>
              <w:rPr>
                <w:rFonts w:ascii="Cambria Math" w:hAnsi="Cambria Math" w:cs="Arial"/>
              </w:rPr>
              <m:t>M</m:t>
            </m:r>
          </m:e>
        </m:d>
      </m:oMath>
      <w:r w:rsidR="00A652CC" w:rsidRPr="00943596">
        <w:rPr>
          <w:rFonts w:ascii="Arial" w:eastAsiaTheme="minorEastAsia" w:hAnsi="Arial" w:cs="Arial"/>
        </w:rPr>
        <w:t xml:space="preserve"> and</w:t>
      </w:r>
      <w:r w:rsidR="00A652CC" w:rsidRPr="00943596">
        <w:rPr>
          <w:rFonts w:ascii="Arial" w:hAnsi="Arial" w:cs="Arial"/>
        </w:rPr>
        <w:t xml:space="preserve"> </w:t>
      </w:r>
      <m:oMath>
        <m:r>
          <w:rPr>
            <w:rFonts w:ascii="Cambria Math" w:hAnsi="Cambria Math" w:cs="Arial"/>
          </w:rPr>
          <m:t>[D]</m:t>
        </m:r>
      </m:oMath>
      <w:r w:rsidR="00A652CC" w:rsidRPr="00943596">
        <w:rPr>
          <w:rFonts w:ascii="Arial" w:eastAsiaTheme="minorEastAsia" w:hAnsi="Arial" w:cs="Arial"/>
        </w:rPr>
        <w:t xml:space="preserve"> are the concentrations of monomers and dimers. T</w:t>
      </w:r>
      <w:r w:rsidR="006E34D4" w:rsidRPr="00943596">
        <w:rPr>
          <w:rFonts w:ascii="Arial" w:eastAsiaTheme="minorEastAsia" w:hAnsi="Arial" w:cs="Arial"/>
          <w:bCs/>
        </w:rPr>
        <w:t xml:space="preserve">he dissociation constant </w:t>
      </w:r>
      <m:oMath>
        <m:sSub>
          <m:sSubPr>
            <m:ctrlPr>
              <w:rPr>
                <w:rFonts w:ascii="Cambria Math" w:eastAsiaTheme="minorEastAsia" w:hAnsi="Cambria Math" w:cs="Arial"/>
                <w:bCs/>
                <w:i/>
              </w:rPr>
            </m:ctrlPr>
          </m:sSubPr>
          <m:e>
            <m:r>
              <w:rPr>
                <w:rFonts w:ascii="Cambria Math" w:eastAsiaTheme="minorEastAsia" w:hAnsi="Cambria Math" w:cs="Arial"/>
              </w:rPr>
              <m:t>k</m:t>
            </m:r>
          </m:e>
          <m:sub>
            <m:r>
              <w:rPr>
                <w:rFonts w:ascii="Cambria Math" w:eastAsiaTheme="minorEastAsia" w:hAnsi="Cambria Math" w:cs="Arial"/>
              </w:rPr>
              <m:t>d</m:t>
            </m:r>
          </m:sub>
        </m:sSub>
      </m:oMath>
      <w:r w:rsidR="006E34D4" w:rsidRPr="00943596">
        <w:rPr>
          <w:rFonts w:ascii="Arial" w:eastAsiaTheme="minorEastAsia" w:hAnsi="Arial" w:cs="Arial"/>
          <w:bCs/>
        </w:rPr>
        <w:t xml:space="preserve"> is </w:t>
      </w:r>
      <w:r w:rsidR="00A652CC" w:rsidRPr="00943596">
        <w:rPr>
          <w:rFonts w:ascii="Arial" w:eastAsiaTheme="minorEastAsia" w:hAnsi="Arial" w:cs="Arial"/>
          <w:bCs/>
        </w:rPr>
        <w:t>given by</w:t>
      </w:r>
    </w:p>
    <w:p w14:paraId="5B7B2EDC" w14:textId="6920E9C7" w:rsidR="006E34D4" w:rsidRPr="00943596" w:rsidRDefault="006E34D4" w:rsidP="007C4F66">
      <w:pPr>
        <w:spacing w:after="80"/>
        <w:jc w:val="both"/>
        <w:rPr>
          <w:rFonts w:ascii="Arial" w:hAnsi="Arial" w:cs="Arial"/>
        </w:rPr>
      </w:pPr>
      <w:r w:rsidRPr="00943596">
        <w:rPr>
          <w:rFonts w:ascii="Arial" w:eastAsiaTheme="minorEastAsia" w:hAnsi="Arial" w:cs="Arial"/>
          <w:bCs/>
        </w:rPr>
        <w:t xml:space="preserve"> </w:t>
      </w:r>
      <m:oMath>
        <m:sSub>
          <m:sSubPr>
            <m:ctrlPr>
              <w:rPr>
                <w:rFonts w:ascii="Cambria Math" w:eastAsiaTheme="minorEastAsia" w:hAnsi="Cambria Math" w:cs="Arial"/>
                <w:bCs/>
                <w:i/>
              </w:rPr>
            </m:ctrlPr>
          </m:sSubPr>
          <m:e>
            <m:r>
              <w:rPr>
                <w:rFonts w:ascii="Cambria Math" w:eastAsiaTheme="minorEastAsia" w:hAnsi="Cambria Math" w:cs="Arial"/>
              </w:rPr>
              <m:t>k</m:t>
            </m:r>
          </m:e>
          <m:sub>
            <m:r>
              <w:rPr>
                <w:rFonts w:ascii="Cambria Math" w:eastAsiaTheme="minorEastAsia" w:hAnsi="Cambria Math" w:cs="Arial"/>
              </w:rPr>
              <m:t>d</m:t>
            </m:r>
          </m:sub>
        </m:sSub>
        <m:r>
          <w:rPr>
            <w:rFonts w:ascii="Cambria Math" w:eastAsiaTheme="minorEastAsia" w:hAnsi="Cambria Math" w:cs="Arial"/>
          </w:rPr>
          <m:t>=</m:t>
        </m:r>
        <m:f>
          <m:fPr>
            <m:ctrlPr>
              <w:rPr>
                <w:rFonts w:ascii="Cambria Math" w:eastAsiaTheme="minorEastAsia" w:hAnsi="Cambria Math" w:cs="Arial"/>
                <w:bCs/>
                <w:i/>
              </w:rPr>
            </m:ctrlPr>
          </m:fPr>
          <m:num>
            <m:sSup>
              <m:sSupPr>
                <m:ctrlPr>
                  <w:rPr>
                    <w:rFonts w:ascii="Cambria Math" w:eastAsiaTheme="minorEastAsia" w:hAnsi="Cambria Math" w:cs="Arial"/>
                    <w:bCs/>
                    <w:i/>
                  </w:rPr>
                </m:ctrlPr>
              </m:sSupPr>
              <m:e>
                <m:r>
                  <w:rPr>
                    <w:rFonts w:ascii="Cambria Math" w:eastAsiaTheme="minorEastAsia" w:hAnsi="Cambria Math" w:cs="Arial"/>
                  </w:rPr>
                  <m:t>[M]</m:t>
                </m:r>
              </m:e>
              <m:sup>
                <m:r>
                  <w:rPr>
                    <w:rFonts w:ascii="Cambria Math" w:eastAsiaTheme="minorEastAsia" w:hAnsi="Cambria Math" w:cs="Arial"/>
                  </w:rPr>
                  <m:t>2</m:t>
                </m:r>
              </m:sup>
            </m:sSup>
          </m:num>
          <m:den>
            <m:r>
              <w:rPr>
                <w:rFonts w:ascii="Cambria Math" w:eastAsiaTheme="minorEastAsia" w:hAnsi="Cambria Math" w:cs="Arial"/>
              </w:rPr>
              <m:t>[D]</m:t>
            </m:r>
          </m:den>
        </m:f>
      </m:oMath>
    </w:p>
    <w:p w14:paraId="22B751B2" w14:textId="77777777" w:rsidR="006E34D4" w:rsidRPr="00943596" w:rsidRDefault="006E34D4" w:rsidP="007C4F66">
      <w:pPr>
        <w:spacing w:after="80"/>
        <w:jc w:val="both"/>
        <w:rPr>
          <w:rFonts w:ascii="Arial" w:eastAsiaTheme="minorEastAsia" w:hAnsi="Arial" w:cs="Arial"/>
        </w:rPr>
      </w:pPr>
      <w:r w:rsidRPr="00943596">
        <w:rPr>
          <w:rFonts w:ascii="Arial" w:hAnsi="Arial" w:cs="Arial"/>
        </w:rPr>
        <w:t xml:space="preserve">and the receptor subunit density </w:t>
      </w:r>
      <m:oMath>
        <m:r>
          <w:rPr>
            <w:rFonts w:ascii="Cambria Math" w:hAnsi="Cambria Math" w:cs="Arial"/>
          </w:rPr>
          <m:t>[R]</m:t>
        </m:r>
      </m:oMath>
      <w:r w:rsidRPr="00943596">
        <w:rPr>
          <w:rFonts w:ascii="Arial" w:eastAsiaTheme="minorEastAsia" w:hAnsi="Arial" w:cs="Arial"/>
        </w:rPr>
        <w:t xml:space="preserve"> is</w:t>
      </w:r>
    </w:p>
    <w:p w14:paraId="40A3B6E2" w14:textId="77777777" w:rsidR="006E34D4" w:rsidRPr="00943596" w:rsidRDefault="006E34D4" w:rsidP="007C4F66">
      <w:pPr>
        <w:spacing w:after="80"/>
        <w:jc w:val="both"/>
        <w:rPr>
          <w:rFonts w:ascii="Arial" w:eastAsiaTheme="minorEastAsia" w:hAnsi="Arial" w:cs="Arial"/>
        </w:rPr>
      </w:pPr>
      <w:r w:rsidRPr="00943596">
        <w:rPr>
          <w:rFonts w:ascii="Arial" w:eastAsiaTheme="minorEastAsia" w:hAnsi="Arial" w:cs="Arial"/>
        </w:rPr>
        <w:t xml:space="preserve"> </w:t>
      </w:r>
      <m:oMath>
        <m:d>
          <m:dPr>
            <m:begChr m:val="["/>
            <m:endChr m:val="]"/>
            <m:ctrlPr>
              <w:rPr>
                <w:rFonts w:ascii="Cambria Math" w:hAnsi="Cambria Math" w:cs="Arial"/>
                <w:i/>
              </w:rPr>
            </m:ctrlPr>
          </m:dPr>
          <m:e>
            <m:r>
              <w:rPr>
                <w:rFonts w:ascii="Cambria Math" w:hAnsi="Cambria Math" w:cs="Arial"/>
              </w:rPr>
              <m:t>R</m:t>
            </m:r>
          </m:e>
        </m:d>
        <m:r>
          <w:rPr>
            <w:rFonts w:ascii="Cambria Math" w:hAnsi="Cambria Math" w:cs="Arial"/>
          </w:rPr>
          <m:t>=2</m:t>
        </m:r>
        <m:d>
          <m:dPr>
            <m:begChr m:val="["/>
            <m:endChr m:val="]"/>
            <m:ctrlPr>
              <w:rPr>
                <w:rFonts w:ascii="Cambria Math" w:hAnsi="Cambria Math" w:cs="Arial"/>
                <w:i/>
              </w:rPr>
            </m:ctrlPr>
          </m:dPr>
          <m:e>
            <m:r>
              <w:rPr>
                <w:rFonts w:ascii="Cambria Math" w:hAnsi="Cambria Math" w:cs="Arial"/>
              </w:rPr>
              <m:t>D</m:t>
            </m:r>
          </m:e>
        </m:d>
        <m:r>
          <w:rPr>
            <w:rFonts w:ascii="Cambria Math" w:hAnsi="Cambria Math" w:cs="Arial"/>
          </w:rPr>
          <m:t>+</m:t>
        </m:r>
        <m:d>
          <m:dPr>
            <m:begChr m:val="["/>
            <m:endChr m:val="]"/>
            <m:ctrlPr>
              <w:rPr>
                <w:rFonts w:ascii="Cambria Math" w:hAnsi="Cambria Math" w:cs="Arial"/>
                <w:i/>
              </w:rPr>
            </m:ctrlPr>
          </m:dPr>
          <m:e>
            <m:r>
              <w:rPr>
                <w:rFonts w:ascii="Cambria Math" w:hAnsi="Cambria Math" w:cs="Arial"/>
              </w:rPr>
              <m:t>M</m:t>
            </m:r>
          </m:e>
        </m:d>
        <m:r>
          <w:rPr>
            <w:rFonts w:ascii="Cambria Math" w:hAnsi="Cambria Math" w:cs="Arial"/>
          </w:rPr>
          <m:t>.</m:t>
        </m:r>
      </m:oMath>
    </w:p>
    <w:p w14:paraId="23A5499D" w14:textId="16FB1A6B" w:rsidR="00D36B49" w:rsidRPr="00943596" w:rsidRDefault="00D36B49" w:rsidP="007C4F66">
      <w:pPr>
        <w:spacing w:after="80"/>
        <w:jc w:val="both"/>
        <w:rPr>
          <w:rFonts w:ascii="Arial" w:eastAsiaTheme="minorEastAsia" w:hAnsi="Arial" w:cs="Arial"/>
        </w:rPr>
      </w:pPr>
      <w:r w:rsidRPr="00943596">
        <w:rPr>
          <w:rFonts w:ascii="Arial" w:eastAsiaTheme="minorEastAsia" w:hAnsi="Arial" w:cs="Arial"/>
        </w:rPr>
        <w:t>Combining the three equations to eliminate</w:t>
      </w:r>
      <w:r w:rsidRPr="00943596">
        <w:rPr>
          <w:rFonts w:ascii="Arial" w:hAnsi="Arial" w:cs="Arial"/>
        </w:rPr>
        <w:t xml:space="preserve"> </w:t>
      </w:r>
      <m:oMath>
        <m:d>
          <m:dPr>
            <m:begChr m:val="["/>
            <m:endChr m:val="]"/>
            <m:ctrlPr>
              <w:rPr>
                <w:rFonts w:ascii="Cambria Math" w:hAnsi="Cambria Math" w:cs="Arial"/>
                <w:i/>
              </w:rPr>
            </m:ctrlPr>
          </m:dPr>
          <m:e>
            <m:r>
              <w:rPr>
                <w:rFonts w:ascii="Cambria Math" w:hAnsi="Cambria Math" w:cs="Arial"/>
              </w:rPr>
              <m:t>M</m:t>
            </m:r>
          </m:e>
        </m:d>
      </m:oMath>
      <w:r w:rsidRPr="00943596">
        <w:rPr>
          <w:rFonts w:ascii="Arial" w:eastAsiaTheme="minorEastAsia" w:hAnsi="Arial" w:cs="Arial"/>
        </w:rPr>
        <w:t xml:space="preserve"> and</w:t>
      </w:r>
      <w:r w:rsidRPr="00943596">
        <w:rPr>
          <w:rFonts w:ascii="Arial" w:hAnsi="Arial" w:cs="Arial"/>
        </w:rPr>
        <w:t xml:space="preserve"> </w:t>
      </w:r>
      <m:oMath>
        <m:r>
          <w:rPr>
            <w:rFonts w:ascii="Cambria Math" w:hAnsi="Cambria Math" w:cs="Arial"/>
          </w:rPr>
          <m:t>[D]</m:t>
        </m:r>
      </m:oMath>
      <w:r w:rsidRPr="00943596">
        <w:rPr>
          <w:rFonts w:ascii="Arial" w:eastAsiaTheme="minorEastAsia" w:hAnsi="Arial" w:cs="Arial"/>
        </w:rPr>
        <w:t xml:space="preserve"> yields</w:t>
      </w:r>
      <w:r w:rsidR="00FF6D32" w:rsidRPr="00943596">
        <w:rPr>
          <w:rFonts w:ascii="Arial" w:eastAsiaTheme="minorEastAsia" w:hAnsi="Arial" w:cs="Arial"/>
        </w:rPr>
        <w:t xml:space="preserve"> the quadratic equation</w:t>
      </w:r>
    </w:p>
    <w:p w14:paraId="5E3B4027" w14:textId="6F3B4B83" w:rsidR="00FF6D32" w:rsidRPr="00943596" w:rsidRDefault="00D36B49" w:rsidP="007C4F66">
      <w:pPr>
        <w:spacing w:after="80"/>
        <w:jc w:val="both"/>
        <w:rPr>
          <w:rFonts w:ascii="Arial" w:eastAsiaTheme="minorEastAsia" w:hAnsi="Arial" w:cs="Arial"/>
        </w:rPr>
      </w:pPr>
      <w:r w:rsidRPr="00943596">
        <w:rPr>
          <w:rFonts w:ascii="Arial" w:hAnsi="Arial" w:cs="Arial"/>
        </w:rPr>
        <w:t xml:space="preserve"> </w:t>
      </w:r>
      <m:oMath>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f</m:t>
                </m:r>
              </m:e>
              <m:sub>
                <m:r>
                  <w:rPr>
                    <w:rFonts w:ascii="Cambria Math" w:hAnsi="Cambria Math" w:cs="Arial"/>
                  </w:rPr>
                  <m:t>d</m:t>
                </m:r>
              </m:sub>
            </m:sSub>
          </m:e>
          <m:sup>
            <m:r>
              <w:rPr>
                <w:rFonts w:ascii="Cambria Math" w:hAnsi="Cambria Math" w:cs="Arial"/>
              </w:rPr>
              <m:t>2</m:t>
            </m:r>
          </m:sup>
        </m:sSup>
        <m:r>
          <w:rPr>
            <w:rFonts w:ascii="Cambria Math" w:hAnsi="Cambria Math" w:cs="Arial"/>
          </w:rPr>
          <m:t>+</m:t>
        </m:r>
        <m:d>
          <m:dPr>
            <m:ctrlPr>
              <w:rPr>
                <w:rFonts w:ascii="Cambria Math" w:eastAsiaTheme="minorEastAsia" w:hAnsi="Cambria Math" w:cs="Arial"/>
                <w:i/>
              </w:rPr>
            </m:ctrlPr>
          </m:dPr>
          <m:e>
            <m:r>
              <w:rPr>
                <w:rFonts w:ascii="Cambria Math" w:eastAsiaTheme="minorEastAsia" w:hAnsi="Cambria Math" w:cs="Arial"/>
              </w:rPr>
              <m:t>-2-</m:t>
            </m:r>
            <m:f>
              <m:fPr>
                <m:type m:val="lin"/>
                <m:ctrlPr>
                  <w:rPr>
                    <w:rFonts w:ascii="Cambria Math" w:eastAsiaTheme="minorEastAsia" w:hAnsi="Cambria Math" w:cs="Arial"/>
                    <w:i/>
                  </w:rPr>
                </m:ctrlPr>
              </m:fPr>
              <m:num>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d</m:t>
                    </m:r>
                  </m:sub>
                </m:sSub>
              </m:num>
              <m:den>
                <m:r>
                  <w:rPr>
                    <w:rFonts w:ascii="Cambria Math" w:eastAsiaTheme="minorEastAsia" w:hAnsi="Cambria Math" w:cs="Arial"/>
                  </w:rPr>
                  <m:t>2[R]</m:t>
                </m:r>
              </m:den>
            </m:f>
          </m:e>
        </m:d>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d</m:t>
            </m:r>
          </m:sub>
        </m:sSub>
        <m:r>
          <w:rPr>
            <w:rFonts w:ascii="Cambria Math" w:eastAsiaTheme="minorEastAsia" w:hAnsi="Cambria Math" w:cs="Arial"/>
          </w:rPr>
          <m:t>+1=0</m:t>
        </m:r>
      </m:oMath>
      <w:r w:rsidR="00FF6D32" w:rsidRPr="00943596">
        <w:rPr>
          <w:rFonts w:ascii="Arial" w:eastAsiaTheme="minorEastAsia" w:hAnsi="Arial" w:cs="Arial"/>
        </w:rPr>
        <w:t>,</w:t>
      </w:r>
    </w:p>
    <w:p w14:paraId="7EC49C58" w14:textId="14CE40A1" w:rsidR="00FF6D32" w:rsidRPr="00943596" w:rsidRDefault="00FF6D32" w:rsidP="007C4F66">
      <w:pPr>
        <w:spacing w:after="80"/>
        <w:jc w:val="both"/>
        <w:rPr>
          <w:rFonts w:ascii="Arial" w:eastAsiaTheme="minorEastAsia" w:hAnsi="Arial" w:cs="Arial"/>
        </w:rPr>
      </w:pPr>
      <w:r w:rsidRPr="00943596">
        <w:rPr>
          <w:rFonts w:ascii="Arial" w:eastAsiaTheme="minorEastAsia" w:hAnsi="Arial" w:cs="Arial"/>
        </w:rPr>
        <w:t xml:space="preserve">which has </w:t>
      </w:r>
      <w:r w:rsidR="00230EC2" w:rsidRPr="00943596">
        <w:rPr>
          <w:rFonts w:ascii="Arial" w:eastAsiaTheme="minorEastAsia" w:hAnsi="Arial" w:cs="Arial"/>
        </w:rPr>
        <w:t xml:space="preserve">only </w:t>
      </w:r>
      <w:r w:rsidRPr="00943596">
        <w:rPr>
          <w:rFonts w:ascii="Arial" w:eastAsiaTheme="minorEastAsia" w:hAnsi="Arial" w:cs="Arial"/>
        </w:rPr>
        <w:t xml:space="preserve">one solution satisfying </w:t>
      </w:r>
      <m:oMath>
        <m:r>
          <w:rPr>
            <w:rFonts w:ascii="Cambria Math" w:eastAsiaTheme="minorEastAsia" w:hAnsi="Cambria Math" w:cs="Arial"/>
          </w:rPr>
          <m:t>0≤</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d</m:t>
            </m:r>
          </m:sub>
        </m:sSub>
        <m:r>
          <w:rPr>
            <w:rFonts w:ascii="Cambria Math" w:eastAsiaTheme="minorEastAsia" w:hAnsi="Cambria Math" w:cs="Arial"/>
          </w:rPr>
          <m:t>≤1</m:t>
        </m:r>
      </m:oMath>
      <w:r w:rsidRPr="00943596">
        <w:rPr>
          <w:rFonts w:ascii="Arial" w:eastAsiaTheme="minorEastAsia" w:hAnsi="Arial" w:cs="Arial"/>
        </w:rPr>
        <w:t>, which is</w:t>
      </w:r>
    </w:p>
    <w:p w14:paraId="5EB2C5D3" w14:textId="4AB6C15C" w:rsidR="0058725B" w:rsidRPr="00943596" w:rsidRDefault="00FF6D32" w:rsidP="009A54F1">
      <w:pPr>
        <w:spacing w:after="80"/>
        <w:jc w:val="both"/>
        <w:rPr>
          <w:rFonts w:ascii="Arial" w:eastAsiaTheme="minorEastAsia" w:hAnsi="Arial" w:cs="Arial"/>
          <w:bCs/>
        </w:rPr>
      </w:pPr>
      <w:r w:rsidRPr="00943596">
        <w:rPr>
          <w:rFonts w:ascii="Arial" w:eastAsiaTheme="minorEastAsia" w:hAnsi="Arial" w:cs="Arial"/>
          <w:bCs/>
        </w:rPr>
        <w:t xml:space="preserve">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r>
          <w:rPr>
            <w:rFonts w:ascii="Cambria Math" w:hAnsi="Cambria Math" w:cs="Arial"/>
          </w:rPr>
          <m:t>=1+</m:t>
        </m:r>
        <m:f>
          <m:fPr>
            <m:type m:val="lin"/>
            <m:ctrlPr>
              <w:rPr>
                <w:rFonts w:ascii="Cambria Math" w:hAnsi="Cambria Math" w:cs="Arial"/>
                <w:bCs/>
                <w:i/>
              </w:rPr>
            </m:ctrlPr>
          </m:fPr>
          <m:num>
            <m:d>
              <m:dPr>
                <m:ctrlPr>
                  <w:rPr>
                    <w:rFonts w:ascii="Cambria Math" w:hAnsi="Cambria Math" w:cs="Arial"/>
                    <w:bCs/>
                    <w:i/>
                  </w:rPr>
                </m:ctrlPr>
              </m:dPr>
              <m:e>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r>
                  <w:rPr>
                    <w:rFonts w:ascii="Cambria Math" w:hAnsi="Cambria Math" w:cs="Arial"/>
                  </w:rPr>
                  <m:t>-</m:t>
                </m:r>
                <m:rad>
                  <m:radPr>
                    <m:degHide m:val="1"/>
                    <m:ctrlPr>
                      <w:rPr>
                        <w:rFonts w:ascii="Cambria Math" w:hAnsi="Cambria Math" w:cs="Arial"/>
                        <w:bCs/>
                        <w:i/>
                      </w:rPr>
                    </m:ctrlPr>
                  </m:radPr>
                  <m:deg/>
                  <m:e>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d>
                      <m:dPr>
                        <m:ctrlPr>
                          <w:rPr>
                            <w:rFonts w:ascii="Cambria Math" w:hAnsi="Cambria Math" w:cs="Arial"/>
                            <w:bCs/>
                            <w:i/>
                          </w:rPr>
                        </m:ctrlPr>
                      </m:dPr>
                      <m:e>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r>
                          <w:rPr>
                            <w:rFonts w:ascii="Cambria Math" w:hAnsi="Cambria Math" w:cs="Arial"/>
                          </w:rPr>
                          <m:t>+8[R]</m:t>
                        </m:r>
                      </m:e>
                    </m:d>
                  </m:e>
                </m:rad>
              </m:e>
            </m:d>
          </m:num>
          <m:den>
            <m:r>
              <w:rPr>
                <w:rFonts w:ascii="Cambria Math" w:hAnsi="Cambria Math" w:cs="Arial"/>
              </w:rPr>
              <m:t>4[R]</m:t>
            </m:r>
          </m:den>
        </m:f>
      </m:oMath>
      <w:r w:rsidRPr="00943596">
        <w:rPr>
          <w:rFonts w:ascii="Arial" w:eastAsiaTheme="minorEastAsia" w:hAnsi="Arial" w:cs="Arial"/>
          <w:bCs/>
        </w:rPr>
        <w:t>.</w:t>
      </w:r>
    </w:p>
    <w:p w14:paraId="5F9611B1" w14:textId="37A5DD86" w:rsidR="009D2ED9" w:rsidRDefault="009D2ED9">
      <w:pPr>
        <w:rPr>
          <w:rFonts w:ascii="Arial" w:eastAsiaTheme="minorEastAsia" w:hAnsi="Arial" w:cs="Arial"/>
          <w:bCs/>
        </w:rPr>
      </w:pPr>
      <w:r>
        <w:rPr>
          <w:rFonts w:ascii="Arial" w:eastAsiaTheme="minorEastAsia" w:hAnsi="Arial" w:cs="Arial"/>
          <w:bCs/>
        </w:rPr>
        <w:br w:type="page"/>
      </w:r>
    </w:p>
    <w:p w14:paraId="7CA671EB" w14:textId="5F810B1D" w:rsidR="009D2ED9" w:rsidRPr="00943596" w:rsidRDefault="009D2ED9" w:rsidP="009D2ED9">
      <w:pPr>
        <w:spacing w:after="80"/>
        <w:jc w:val="both"/>
        <w:rPr>
          <w:rFonts w:ascii="Arial" w:hAnsi="Arial" w:cs="Arial"/>
          <w:b/>
          <w:sz w:val="28"/>
          <w:szCs w:val="28"/>
        </w:rPr>
      </w:pPr>
      <w:r>
        <w:rPr>
          <w:rFonts w:ascii="Arial" w:hAnsi="Arial" w:cs="Arial"/>
          <w:b/>
          <w:sz w:val="28"/>
          <w:szCs w:val="28"/>
        </w:rPr>
        <w:lastRenderedPageBreak/>
        <w:t xml:space="preserve">Supplementary Note </w:t>
      </w:r>
      <w:r w:rsidR="001767B1">
        <w:rPr>
          <w:rFonts w:ascii="Arial" w:hAnsi="Arial" w:cs="Arial"/>
          <w:b/>
          <w:sz w:val="28"/>
          <w:szCs w:val="28"/>
        </w:rPr>
        <w:t>7</w:t>
      </w:r>
    </w:p>
    <w:p w14:paraId="186D506A" w14:textId="2E6481D5" w:rsidR="009D2ED9" w:rsidRPr="00943596" w:rsidRDefault="009D2ED9" w:rsidP="009D2ED9">
      <w:pPr>
        <w:spacing w:after="80"/>
        <w:jc w:val="both"/>
        <w:rPr>
          <w:rFonts w:ascii="Arial" w:hAnsi="Arial" w:cs="Arial"/>
          <w:b/>
        </w:rPr>
      </w:pPr>
      <w:r w:rsidRPr="009D2ED9">
        <w:rPr>
          <w:rFonts w:ascii="Arial" w:hAnsi="Arial" w:cs="Arial"/>
          <w:b/>
        </w:rPr>
        <w:t>Fi</w:t>
      </w:r>
      <w:r>
        <w:rPr>
          <w:rFonts w:ascii="Arial" w:hAnsi="Arial" w:cs="Arial"/>
          <w:b/>
        </w:rPr>
        <w:t xml:space="preserve">tting of dissociation curve to </w:t>
      </w:r>
      <w:r w:rsidRPr="009D2ED9">
        <w:rPr>
          <w:rFonts w:ascii="Symbol" w:hAnsi="Symbol" w:cs="Arial"/>
          <w:b/>
        </w:rPr>
        <w:t></w:t>
      </w:r>
      <w:r w:rsidRPr="009D2ED9">
        <w:rPr>
          <w:rFonts w:ascii="Arial" w:hAnsi="Arial" w:cs="Arial"/>
          <w:b/>
        </w:rPr>
        <w:t>OR yellow spot fraction</w:t>
      </w:r>
    </w:p>
    <w:p w14:paraId="3B60AFA7" w14:textId="243D641A" w:rsidR="009D2ED9" w:rsidRDefault="009D2ED9" w:rsidP="009D2ED9">
      <w:pPr>
        <w:spacing w:after="80"/>
        <w:jc w:val="both"/>
        <w:rPr>
          <w:rFonts w:ascii="Arial" w:eastAsiaTheme="minorEastAsia" w:hAnsi="Arial" w:cs="Arial"/>
        </w:rPr>
      </w:pPr>
      <w:r>
        <w:rPr>
          <w:rFonts w:ascii="Arial" w:hAnsi="Arial" w:cs="Arial"/>
        </w:rPr>
        <w:t xml:space="preserve">Experiments for the </w:t>
      </w:r>
      <w:r w:rsidRPr="009D2ED9">
        <w:rPr>
          <w:rFonts w:ascii="Symbol" w:hAnsi="Symbol" w:cs="Arial"/>
        </w:rPr>
        <w:t></w:t>
      </w:r>
      <w:r>
        <w:rPr>
          <w:rFonts w:ascii="Arial" w:hAnsi="Arial" w:cs="Arial"/>
        </w:rPr>
        <w:t xml:space="preserve">OR yielded green, red and yellow spot numbers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Pr>
          <w:rFonts w:ascii="Arial" w:hAnsi="Arial" w:cs="Arial"/>
        </w:rPr>
        <w:t xml:space="preserve"> in the (low-density) imaging area at pre-bleaching different receptor subunit densities </w:t>
      </w:r>
      <m:oMath>
        <m:r>
          <w:rPr>
            <w:rFonts w:ascii="Cambria Math" w:hAnsi="Cambria Math" w:cs="Arial"/>
          </w:rPr>
          <m:t>[R]</m:t>
        </m:r>
      </m:oMath>
      <w:r>
        <w:rPr>
          <w:rFonts w:ascii="Arial" w:eastAsiaTheme="minorEastAsia" w:hAnsi="Arial" w:cs="Arial"/>
        </w:rPr>
        <w:t xml:space="preserve">. It is important to note that this pre-bleaching subunit density </w:t>
      </w:r>
      <m:oMath>
        <m:r>
          <w:rPr>
            <w:rFonts w:ascii="Cambria Math" w:hAnsi="Cambria Math" w:cs="Arial"/>
          </w:rPr>
          <m:t>[R]</m:t>
        </m:r>
      </m:oMath>
      <w:r>
        <w:rPr>
          <w:rFonts w:ascii="Arial" w:eastAsiaTheme="minorEastAsia" w:hAnsi="Arial" w:cs="Arial"/>
        </w:rPr>
        <w:t xml:space="preserve"> and the density of (visible) receptor subunits in the imaging area </w:t>
      </w:r>
      <m:oMath>
        <m:f>
          <m:fPr>
            <m:type m:val="lin"/>
            <m:ctrlPr>
              <w:rPr>
                <w:rFonts w:ascii="Cambria Math" w:hAnsi="Cambria Math" w:cs="Arial"/>
                <w:i/>
              </w:rPr>
            </m:ctrlPr>
          </m:fPr>
          <m:num>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num>
          <m:den>
            <m:sSub>
              <m:sSubPr>
                <m:ctrlPr>
                  <w:rPr>
                    <w:rFonts w:ascii="Cambria Math" w:hAnsi="Cambria Math" w:cs="Arial"/>
                    <w:i/>
                  </w:rPr>
                </m:ctrlPr>
              </m:sSubPr>
              <m:e>
                <m:r>
                  <w:rPr>
                    <w:rFonts w:ascii="Cambria Math" w:hAnsi="Cambria Math" w:cs="Arial"/>
                  </w:rPr>
                  <m:t>A</m:t>
                </m:r>
              </m:e>
              <m:sub>
                <m:r>
                  <w:rPr>
                    <w:rFonts w:ascii="Cambria Math" w:hAnsi="Cambria Math" w:cs="Arial"/>
                  </w:rPr>
                  <m:t>0</m:t>
                </m:r>
              </m:sub>
            </m:sSub>
          </m:den>
        </m:f>
      </m:oMath>
      <w:r>
        <w:rPr>
          <w:rFonts w:ascii="Arial" w:eastAsiaTheme="minorEastAsia" w:hAnsi="Arial" w:cs="Arial"/>
        </w:rPr>
        <w:t xml:space="preserve"> are not the same; one is the density of the receptors before photobleaching, which determines the fraction of dimers</w:t>
      </w:r>
      <w:r w:rsidR="00AE34A9">
        <w:rPr>
          <w:rFonts w:ascii="Arial" w:eastAsiaTheme="minorEastAsia" w:hAnsi="Arial" w:cs="Arial"/>
        </w:rPr>
        <w:t xml:space="preserve"> and lies in the range of 10</w:t>
      </w:r>
      <w:r w:rsidR="0015467C" w:rsidRPr="00943596">
        <w:rPr>
          <w:rFonts w:ascii="Arial" w:hAnsi="Arial" w:cs="Arial"/>
        </w:rPr>
        <w:t>–</w:t>
      </w:r>
      <w:r w:rsidR="00AE34A9">
        <w:rPr>
          <w:rFonts w:ascii="Arial" w:eastAsiaTheme="minorEastAsia" w:hAnsi="Arial" w:cs="Arial"/>
        </w:rPr>
        <w:t>150 / µm</w:t>
      </w:r>
      <w:r w:rsidR="00AE34A9" w:rsidRPr="00AE34A9">
        <w:rPr>
          <w:rFonts w:ascii="Arial" w:eastAsiaTheme="minorEastAsia" w:hAnsi="Arial" w:cs="Arial"/>
          <w:vertAlign w:val="superscript"/>
        </w:rPr>
        <w:t>2</w:t>
      </w:r>
      <w:r>
        <w:rPr>
          <w:rFonts w:ascii="Arial" w:eastAsiaTheme="minorEastAsia" w:hAnsi="Arial" w:cs="Arial"/>
        </w:rPr>
        <w:t>; the other is the density after photobleaching and pa</w:t>
      </w:r>
      <w:r w:rsidR="00AE34A9">
        <w:rPr>
          <w:rFonts w:ascii="Arial" w:eastAsiaTheme="minorEastAsia" w:hAnsi="Arial" w:cs="Arial"/>
        </w:rPr>
        <w:t>rtial re-population and is in the range of 0.2</w:t>
      </w:r>
      <w:r w:rsidR="0015467C" w:rsidRPr="00943596">
        <w:rPr>
          <w:rFonts w:ascii="Arial" w:hAnsi="Arial" w:cs="Arial"/>
        </w:rPr>
        <w:t>–</w:t>
      </w:r>
      <w:r w:rsidR="0015467C">
        <w:rPr>
          <w:rFonts w:ascii="Arial" w:hAnsi="Arial" w:cs="Arial"/>
        </w:rPr>
        <w:t>2</w:t>
      </w:r>
      <w:r w:rsidR="0015467C">
        <w:rPr>
          <w:rFonts w:ascii="Arial" w:eastAsiaTheme="minorEastAsia" w:hAnsi="Arial" w:cs="Arial"/>
        </w:rPr>
        <w:t> / </w:t>
      </w:r>
      <w:r w:rsidR="00AE34A9">
        <w:rPr>
          <w:rFonts w:ascii="Arial" w:eastAsiaTheme="minorEastAsia" w:hAnsi="Arial" w:cs="Arial"/>
        </w:rPr>
        <w:t>µm</w:t>
      </w:r>
      <w:r w:rsidR="00AE34A9" w:rsidRPr="00AE34A9">
        <w:rPr>
          <w:rFonts w:ascii="Arial" w:eastAsiaTheme="minorEastAsia" w:hAnsi="Arial" w:cs="Arial"/>
          <w:vertAlign w:val="superscript"/>
        </w:rPr>
        <w:t>2</w:t>
      </w:r>
      <w:r w:rsidR="00AE34A9">
        <w:rPr>
          <w:rFonts w:ascii="Arial" w:eastAsiaTheme="minorEastAsia" w:hAnsi="Arial" w:cs="Arial"/>
        </w:rPr>
        <w:t>.</w:t>
      </w:r>
    </w:p>
    <w:p w14:paraId="688A596A" w14:textId="44513C5F" w:rsidR="00AE34A9" w:rsidRDefault="00AE34A9" w:rsidP="009D2ED9">
      <w:pPr>
        <w:spacing w:after="80"/>
        <w:jc w:val="both"/>
        <w:rPr>
          <w:rFonts w:ascii="Arial" w:eastAsiaTheme="minorEastAsia" w:hAnsi="Arial" w:cs="Arial"/>
        </w:rPr>
      </w:pPr>
      <w:r>
        <w:rPr>
          <w:rFonts w:ascii="Arial" w:eastAsiaTheme="minorEastAsia" w:hAnsi="Arial" w:cs="Arial"/>
        </w:rPr>
        <w:t xml:space="preserve">The </w:t>
      </w:r>
      <w:r>
        <w:rPr>
          <w:rFonts w:ascii="Arial" w:hAnsi="Arial" w:cs="Arial"/>
        </w:rPr>
        <w:t xml:space="preserve">green, red and yellow spot numbers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Pr>
          <w:rFonts w:ascii="Arial" w:eastAsiaTheme="minorEastAsia" w:hAnsi="Arial" w:cs="Arial"/>
        </w:rPr>
        <w:t xml:space="preserve"> depend on the receptor subunit number </w:t>
      </w: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Pr="00943596">
        <w:rPr>
          <w:rFonts w:ascii="Arial" w:hAnsi="Arial" w:cs="Arial"/>
        </w:rPr>
        <w:t xml:space="preserve">, the fraction of total receptor subunits in monomers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r w:rsidRPr="00943596">
        <w:rPr>
          <w:rFonts w:ascii="Arial" w:hAnsi="Arial" w:cs="Arial"/>
        </w:rPr>
        <w:t xml:space="preserve">, the fraction of GFP-labeled receptor subunits </w:t>
      </w:r>
      <m:oMath>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oMath>
      <w:r w:rsidRPr="00943596">
        <w:rPr>
          <w:rFonts w:ascii="Arial" w:hAnsi="Arial" w:cs="Arial"/>
        </w:rPr>
        <w:t xml:space="preserve">, </w:t>
      </w:r>
      <w:r>
        <w:rPr>
          <w:rFonts w:ascii="Arial" w:hAnsi="Arial" w:cs="Arial"/>
        </w:rPr>
        <w:t xml:space="preserve">the </w:t>
      </w:r>
      <w:r w:rsidRPr="00943596">
        <w:rPr>
          <w:rFonts w:ascii="Arial" w:hAnsi="Arial" w:cs="Arial"/>
        </w:rPr>
        <w:t xml:space="preserve">fraction of fluorescent GFP </w:t>
      </w:r>
      <m:oMath>
        <m:sSub>
          <m:sSubPr>
            <m:ctrlPr>
              <w:rPr>
                <w:rFonts w:ascii="Cambria Math" w:hAnsi="Cambria Math" w:cs="Arial"/>
                <w:i/>
              </w:rPr>
            </m:ctrlPr>
          </m:sSubPr>
          <m:e>
            <m:r>
              <w:rPr>
                <w:rFonts w:ascii="Cambria Math" w:hAnsi="Cambria Math" w:cs="Arial"/>
              </w:rPr>
              <m:t>p</m:t>
            </m:r>
          </m:e>
          <m:sub>
            <m:r>
              <w:rPr>
                <w:rFonts w:ascii="Cambria Math" w:hAnsi="Cambria Math" w:cs="Arial"/>
              </w:rPr>
              <m:t>g</m:t>
            </m:r>
          </m:sub>
        </m:sSub>
      </m:oMath>
      <w:r w:rsidRPr="00943596">
        <w:rPr>
          <w:rFonts w:ascii="Arial" w:hAnsi="Arial" w:cs="Arial"/>
        </w:rPr>
        <w:t xml:space="preserve"> and labeled SNAP-tags </w:t>
      </w:r>
      <m:oMath>
        <m:sSub>
          <m:sSubPr>
            <m:ctrlPr>
              <w:rPr>
                <w:rFonts w:ascii="Cambria Math" w:hAnsi="Cambria Math" w:cs="Arial"/>
                <w:i/>
              </w:rPr>
            </m:ctrlPr>
          </m:sSubPr>
          <m:e>
            <m:r>
              <w:rPr>
                <w:rFonts w:ascii="Cambria Math" w:hAnsi="Cambria Math" w:cs="Arial"/>
              </w:rPr>
              <m:t>p</m:t>
            </m:r>
          </m:e>
          <m:sub>
            <m:r>
              <w:rPr>
                <w:rFonts w:ascii="Cambria Math" w:hAnsi="Cambria Math" w:cs="Arial"/>
              </w:rPr>
              <m:t>r</m:t>
            </m:r>
          </m:sub>
        </m:sSub>
      </m:oMath>
      <w:r w:rsidRPr="00943596">
        <w:rPr>
          <w:rFonts w:ascii="Arial" w:hAnsi="Arial" w:cs="Arial"/>
        </w:rPr>
        <w:t xml:space="preserve">, and the </w:t>
      </w:r>
      <w:r>
        <w:rPr>
          <w:rFonts w:ascii="Arial" w:hAnsi="Arial" w:cs="Arial"/>
        </w:rPr>
        <w:t xml:space="preserve">imaged/evaluated </w:t>
      </w:r>
      <w:r w:rsidRPr="00943596">
        <w:rPr>
          <w:rFonts w:ascii="Arial" w:hAnsi="Arial" w:cs="Arial"/>
        </w:rPr>
        <w:t xml:space="preserve">area </w:t>
      </w:r>
      <m:oMath>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oMath>
      <w:r>
        <w:rPr>
          <w:rFonts w:ascii="Arial" w:eastAsiaTheme="minorEastAsia" w:hAnsi="Arial" w:cs="Arial"/>
        </w:rPr>
        <w:t xml:space="preserve">. However, the latter three of them are known for each experiment and therefore are not variables in the fitting procedure. </w:t>
      </w:r>
      <w:r w:rsidR="00373C11">
        <w:rPr>
          <w:rFonts w:ascii="Arial" w:eastAsiaTheme="minorEastAsia" w:hAnsi="Arial" w:cs="Arial"/>
        </w:rPr>
        <w:t xml:space="preserve">The dependence of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00373C11"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00373C11"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00373C11">
        <w:rPr>
          <w:rFonts w:ascii="Arial" w:eastAsiaTheme="minorEastAsia" w:hAnsi="Arial" w:cs="Arial"/>
        </w:rPr>
        <w:t xml:space="preserve"> on the other parameters, as derived in Suppl. Note 4, can be described by a function </w:t>
      </w:r>
    </w:p>
    <w:p w14:paraId="7DF373C9" w14:textId="0ECDDC1D" w:rsidR="00373C11" w:rsidRPr="00943596" w:rsidRDefault="001963B3" w:rsidP="009D2ED9">
      <w:pPr>
        <w:spacing w:after="80"/>
        <w:jc w:val="both"/>
        <w:rPr>
          <w:rFonts w:ascii="Arial" w:eastAsiaTheme="minorEastAsia" w:hAnsi="Arial" w:cs="Arial"/>
          <w:bCs/>
        </w:rPr>
      </w:pPr>
      <m:oMathPara>
        <m:oMath>
          <m:d>
            <m:dPr>
              <m:begChr m:val="{"/>
              <m:endChr m:val="}"/>
              <m:ctrlPr>
                <w:rPr>
                  <w:rFonts w:ascii="Cambria Math" w:eastAsiaTheme="minorEastAsia" w:hAnsi="Cambria Math" w:cs="Arial"/>
                  <w:bCs/>
                  <w:i/>
                </w:rPr>
              </m:ctrlPr>
            </m:dPr>
            <m:e>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e>
          </m:d>
          <m:r>
            <w:rPr>
              <w:rFonts w:ascii="Cambria Math" w:eastAsiaTheme="minorEastAsia" w:hAnsi="Cambria Math" w:cs="Arial"/>
            </w:rPr>
            <m:t>=</m:t>
          </m:r>
          <m:sSub>
            <m:sSubPr>
              <m:ctrlPr>
                <w:rPr>
                  <w:rFonts w:ascii="Cambria Math" w:eastAsiaTheme="minorEastAsia" w:hAnsi="Cambria Math" w:cs="Arial"/>
                  <w:bCs/>
                  <w:i/>
                </w:rPr>
              </m:ctrlPr>
            </m:sSubPr>
            <m:e>
              <m:r>
                <w:rPr>
                  <w:rFonts w:ascii="Cambria Math" w:eastAsiaTheme="minorEastAsia" w:hAnsi="Cambria Math" w:cs="Arial"/>
                </w:rPr>
                <m:t>g</m:t>
              </m:r>
            </m:e>
            <m:sub>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sub>
          </m:sSub>
          <m:d>
            <m:dPr>
              <m:ctrlPr>
                <w:rPr>
                  <w:rFonts w:ascii="Cambria Math" w:eastAsiaTheme="minorEastAsia" w:hAnsi="Cambria Math" w:cs="Arial"/>
                  <w:bCs/>
                  <w:i/>
                </w:rPr>
              </m:ctrlPr>
            </m:dPr>
            <m:e>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r>
                <m:rPr>
                  <m:sty m:val="p"/>
                </m:rPr>
                <w:rPr>
                  <w:rFonts w:ascii="Cambria Math" w:hAnsi="Cambria Math" w:cs="Arial"/>
                </w:rPr>
                <m:t xml:space="preserve">, </m:t>
              </m:r>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r>
                <m:rPr>
                  <m:sty m:val="p"/>
                </m:rPr>
                <w:rPr>
                  <w:rFonts w:ascii="Cambria Math" w:hAnsi="Cambria Math" w:cs="Arial"/>
                </w:rPr>
                <m:t xml:space="preserve">, </m:t>
              </m:r>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e>
          </m:d>
        </m:oMath>
      </m:oMathPara>
    </w:p>
    <w:p w14:paraId="61FE9440" w14:textId="2E4A73BA" w:rsidR="00373C11" w:rsidRDefault="00373C11" w:rsidP="009D2ED9">
      <w:pPr>
        <w:spacing w:after="80"/>
        <w:jc w:val="both"/>
        <w:rPr>
          <w:rFonts w:ascii="Arial" w:hAnsi="Arial" w:cs="Arial"/>
        </w:rPr>
      </w:pPr>
      <w:r>
        <w:rPr>
          <w:rFonts w:ascii="Arial" w:eastAsiaTheme="minorEastAsia" w:hAnsi="Arial" w:cs="Arial"/>
        </w:rPr>
        <w:t xml:space="preserve">Since we make the assumption that the dimers do not dissociate during the 20 s between photobleaching and imaging, the fraction of subunits in monomers </w:t>
      </w:r>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r>
        <w:rPr>
          <w:rFonts w:ascii="Arial" w:hAnsi="Arial" w:cs="Arial"/>
        </w:rPr>
        <w:t xml:space="preserve"> during imaging and the fraction of subunits in dimers </w:t>
      </w:r>
      <m:oMath>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oMath>
      <w:r>
        <w:rPr>
          <w:rFonts w:ascii="Arial" w:eastAsiaTheme="minorEastAsia" w:hAnsi="Arial" w:cs="Arial"/>
          <w:bCs/>
        </w:rPr>
        <w:t xml:space="preserve"> </w:t>
      </w:r>
      <w:r>
        <w:rPr>
          <w:rFonts w:ascii="Arial" w:hAnsi="Arial" w:cs="Arial"/>
        </w:rPr>
        <w:t>before photobleaching</w:t>
      </w:r>
      <w:r w:rsidR="007A1D80">
        <w:rPr>
          <w:rFonts w:ascii="Arial" w:hAnsi="Arial" w:cs="Arial"/>
        </w:rPr>
        <w:t xml:space="preserve"> (</w:t>
      </w:r>
      <w:r>
        <w:rPr>
          <w:rFonts w:ascii="Arial" w:hAnsi="Arial" w:cs="Arial"/>
        </w:rPr>
        <w:t xml:space="preserve">which in turn depends on the </w:t>
      </w:r>
      <w:r>
        <w:rPr>
          <w:rFonts w:ascii="Arial" w:eastAsiaTheme="minorEastAsia" w:hAnsi="Arial" w:cs="Arial"/>
        </w:rPr>
        <w:t xml:space="preserve">density </w:t>
      </w:r>
      <m:oMath>
        <m:d>
          <m:dPr>
            <m:begChr m:val="["/>
            <m:endChr m:val="]"/>
            <m:ctrlPr>
              <w:rPr>
                <w:rFonts w:ascii="Cambria Math" w:hAnsi="Cambria Math" w:cs="Arial"/>
                <w:i/>
              </w:rPr>
            </m:ctrlPr>
          </m:dPr>
          <m:e>
            <m:r>
              <w:rPr>
                <w:rFonts w:ascii="Cambria Math" w:hAnsi="Cambria Math" w:cs="Arial"/>
              </w:rPr>
              <m:t>R</m:t>
            </m:r>
          </m:e>
        </m:d>
      </m:oMath>
      <w:r w:rsidR="002D7549">
        <w:rPr>
          <w:rFonts w:ascii="Arial" w:eastAsiaTheme="minorEastAsia" w:hAnsi="Arial" w:cs="Arial"/>
        </w:rPr>
        <w:t xml:space="preserve"> and </w:t>
      </w:r>
      <m:oMath>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oMath>
      <w:r w:rsidR="007A1D80">
        <w:rPr>
          <w:rFonts w:ascii="Arial" w:eastAsiaTheme="minorEastAsia" w:hAnsi="Arial" w:cs="Arial"/>
        </w:rPr>
        <w:t>)</w:t>
      </w:r>
      <w:r>
        <w:rPr>
          <w:rFonts w:ascii="Arial" w:eastAsiaTheme="minorEastAsia" w:hAnsi="Arial" w:cs="Arial"/>
        </w:rPr>
        <w:t xml:space="preserve"> </w:t>
      </w:r>
      <w:r>
        <w:rPr>
          <w:rFonts w:ascii="Arial" w:hAnsi="Arial" w:cs="Arial"/>
        </w:rPr>
        <w:t>are related by</w:t>
      </w:r>
    </w:p>
    <w:p w14:paraId="03BA3A07" w14:textId="49EE2748" w:rsidR="00373C11" w:rsidRDefault="001963B3" w:rsidP="009D2ED9">
      <w:pPr>
        <w:spacing w:after="80"/>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r>
            <w:rPr>
              <w:rFonts w:ascii="Cambria Math" w:eastAsiaTheme="minorEastAsia" w:hAnsi="Cambria Math" w:cs="Arial"/>
            </w:rPr>
            <m:t>=1-</m:t>
          </m:r>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d>
            <m:dPr>
              <m:ctrlPr>
                <w:rPr>
                  <w:rFonts w:ascii="Cambria Math" w:hAnsi="Cambria Math" w:cs="Arial"/>
                  <w:bCs/>
                  <w:i/>
                </w:rPr>
              </m:ctrlPr>
            </m:dPr>
            <m:e>
              <m:d>
                <m:dPr>
                  <m:begChr m:val="["/>
                  <m:endChr m:val="]"/>
                  <m:ctrlPr>
                    <w:rPr>
                      <w:rFonts w:ascii="Cambria Math" w:hAnsi="Cambria Math" w:cs="Arial"/>
                      <w:i/>
                    </w:rPr>
                  </m:ctrlPr>
                </m:dPr>
                <m:e>
                  <m:r>
                    <w:rPr>
                      <w:rFonts w:ascii="Cambria Math" w:hAnsi="Cambria Math" w:cs="Arial"/>
                    </w:rPr>
                    <m:t>R</m:t>
                  </m:r>
                </m:e>
              </m:d>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d</m:t>
                  </m:r>
                </m:sub>
              </m:sSub>
            </m:e>
          </m:d>
        </m:oMath>
      </m:oMathPara>
    </w:p>
    <w:p w14:paraId="4A3465A7" w14:textId="77777777" w:rsidR="006C3976" w:rsidRDefault="001963B3" w:rsidP="009D2ED9">
      <w:pPr>
        <w:spacing w:after="80"/>
        <w:jc w:val="both"/>
        <w:rPr>
          <w:rFonts w:ascii="Arial" w:eastAsiaTheme="minorEastAsia" w:hAnsi="Arial" w:cs="Arial"/>
        </w:rPr>
      </w:pPr>
      <m:oMath>
        <m:sSub>
          <m:sSubPr>
            <m:ctrlPr>
              <w:rPr>
                <w:rFonts w:ascii="Cambria Math" w:hAnsi="Cambria Math" w:cs="Arial"/>
                <w:i/>
              </w:rPr>
            </m:ctrlPr>
          </m:sSubPr>
          <m:e>
            <m:r>
              <w:rPr>
                <w:rFonts w:ascii="Cambria Math" w:hAnsi="Cambria Math" w:cs="Arial"/>
              </w:rPr>
              <m:t>N</m:t>
            </m:r>
          </m:e>
          <m:sub>
            <m:r>
              <w:rPr>
                <w:rFonts w:ascii="Cambria Math" w:hAnsi="Cambria Math" w:cs="Arial"/>
              </w:rPr>
              <m:t>0</m:t>
            </m:r>
          </m:sub>
        </m:sSub>
      </m:oMath>
      <w:r w:rsidR="00373C11"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f</m:t>
            </m:r>
          </m:e>
          <m:sub>
            <m:r>
              <w:rPr>
                <w:rFonts w:ascii="Cambria Math" w:hAnsi="Cambria Math" w:cs="Arial"/>
              </w:rPr>
              <m:t>m</m:t>
            </m:r>
          </m:sub>
        </m:sSub>
      </m:oMath>
      <w:r w:rsidR="00373C11"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f</m:t>
            </m:r>
          </m:e>
          <m:sub>
            <m:r>
              <w:rPr>
                <w:rFonts w:ascii="Cambria Math" w:hAnsi="Cambria Math" w:cs="Arial"/>
              </w:rPr>
              <m:t>G</m:t>
            </m:r>
          </m:sub>
        </m:sSub>
      </m:oMath>
      <w:r w:rsidR="00373C11"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oMath>
      <w:r w:rsidR="002D7549">
        <w:rPr>
          <w:rFonts w:ascii="Arial" w:eastAsiaTheme="minorEastAsia" w:hAnsi="Arial" w:cs="Arial"/>
        </w:rPr>
        <w:t xml:space="preserve">, and </w:t>
      </w:r>
      <m:oMath>
        <m:d>
          <m:dPr>
            <m:begChr m:val="["/>
            <m:endChr m:val="]"/>
            <m:ctrlPr>
              <w:rPr>
                <w:rFonts w:ascii="Cambria Math" w:hAnsi="Cambria Math" w:cs="Arial"/>
                <w:i/>
              </w:rPr>
            </m:ctrlPr>
          </m:dPr>
          <m:e>
            <m:r>
              <w:rPr>
                <w:rFonts w:ascii="Cambria Math" w:hAnsi="Cambria Math" w:cs="Arial"/>
              </w:rPr>
              <m:t>R</m:t>
            </m:r>
          </m:e>
        </m:d>
      </m:oMath>
      <w:r w:rsidR="002D7549">
        <w:rPr>
          <w:rFonts w:ascii="Arial" w:eastAsiaTheme="minorEastAsia" w:hAnsi="Arial" w:cs="Arial"/>
        </w:rPr>
        <w:t xml:space="preserve"> </w:t>
      </w:r>
      <w:r w:rsidR="00373C11">
        <w:rPr>
          <w:rFonts w:ascii="Arial" w:eastAsiaTheme="minorEastAsia" w:hAnsi="Arial" w:cs="Arial"/>
        </w:rPr>
        <w:t xml:space="preserve">vary for each experiment </w:t>
      </w:r>
      <m:oMath>
        <m:r>
          <w:rPr>
            <w:rFonts w:ascii="Cambria Math" w:eastAsiaTheme="minorEastAsia" w:hAnsi="Cambria Math" w:cs="Arial"/>
          </w:rPr>
          <m:t>i=1…n</m:t>
        </m:r>
      </m:oMath>
      <w:r w:rsidR="00373C11">
        <w:rPr>
          <w:rFonts w:ascii="Arial" w:eastAsiaTheme="minorEastAsia" w:hAnsi="Arial" w:cs="Arial"/>
        </w:rPr>
        <w:t xml:space="preserve"> and are therefore termed </w:t>
      </w:r>
      <m:oMath>
        <m:sSubSup>
          <m:sSubSupPr>
            <m:ctrlPr>
              <w:rPr>
                <w:rFonts w:ascii="Cambria Math" w:hAnsi="Cambria Math" w:cs="Arial"/>
                <w:i/>
              </w:rPr>
            </m:ctrlPr>
          </m:sSubSupPr>
          <m:e>
            <m:r>
              <w:rPr>
                <w:rFonts w:ascii="Cambria Math" w:hAnsi="Cambria Math" w:cs="Arial"/>
              </w:rPr>
              <m:t>N</m:t>
            </m:r>
          </m:e>
          <m:sub>
            <m:r>
              <w:rPr>
                <w:rFonts w:ascii="Cambria Math" w:hAnsi="Cambria Math" w:cs="Arial"/>
              </w:rPr>
              <m:t>0</m:t>
            </m:r>
          </m:sub>
          <m:sup>
            <m:r>
              <w:rPr>
                <w:rFonts w:ascii="Cambria Math" w:hAnsi="Cambria Math" w:cs="Arial"/>
              </w:rPr>
              <m:t>i</m:t>
            </m:r>
          </m:sup>
        </m:sSubSup>
      </m:oMath>
      <w:r w:rsidR="00373C11" w:rsidRPr="00943596">
        <w:rPr>
          <w:rFonts w:ascii="Arial" w:hAnsi="Arial" w:cs="Arial"/>
        </w:rPr>
        <w:t xml:space="preserve">, </w:t>
      </w:r>
      <m:oMath>
        <m:sSubSup>
          <m:sSubSupPr>
            <m:ctrlPr>
              <w:rPr>
                <w:rFonts w:ascii="Cambria Math" w:hAnsi="Cambria Math" w:cs="Arial"/>
                <w:i/>
              </w:rPr>
            </m:ctrlPr>
          </m:sSubSupPr>
          <m:e>
            <m:r>
              <w:rPr>
                <w:rFonts w:ascii="Cambria Math" w:hAnsi="Cambria Math" w:cs="Arial"/>
              </w:rPr>
              <m:t>f</m:t>
            </m:r>
          </m:e>
          <m:sub>
            <m:r>
              <w:rPr>
                <w:rFonts w:ascii="Cambria Math" w:hAnsi="Cambria Math" w:cs="Arial"/>
              </w:rPr>
              <m:t>m</m:t>
            </m:r>
          </m:sub>
          <m:sup>
            <m:r>
              <w:rPr>
                <w:rFonts w:ascii="Cambria Math" w:hAnsi="Cambria Math" w:cs="Arial"/>
              </w:rPr>
              <m:t>i</m:t>
            </m:r>
          </m:sup>
        </m:sSubSup>
      </m:oMath>
      <w:r w:rsidR="00373C11" w:rsidRPr="00943596">
        <w:rPr>
          <w:rFonts w:ascii="Arial" w:hAnsi="Arial" w:cs="Arial"/>
        </w:rPr>
        <w:t xml:space="preserve">, </w:t>
      </w:r>
      <m:oMath>
        <m:sSubSup>
          <m:sSubSupPr>
            <m:ctrlPr>
              <w:rPr>
                <w:rFonts w:ascii="Cambria Math" w:hAnsi="Cambria Math" w:cs="Arial"/>
                <w:i/>
              </w:rPr>
            </m:ctrlPr>
          </m:sSubSupPr>
          <m:e>
            <m:r>
              <w:rPr>
                <w:rFonts w:ascii="Cambria Math" w:hAnsi="Cambria Math" w:cs="Arial"/>
              </w:rPr>
              <m:t>f</m:t>
            </m:r>
          </m:e>
          <m:sub>
            <m:r>
              <w:rPr>
                <w:rFonts w:ascii="Cambria Math" w:hAnsi="Cambria Math" w:cs="Arial"/>
              </w:rPr>
              <m:t>g</m:t>
            </m:r>
          </m:sub>
          <m:sup>
            <m:r>
              <w:rPr>
                <w:rFonts w:ascii="Cambria Math" w:hAnsi="Cambria Math" w:cs="Arial"/>
              </w:rPr>
              <m:t>i</m:t>
            </m:r>
          </m:sup>
        </m:sSubSup>
      </m:oMath>
      <w:r w:rsidR="00373C11" w:rsidRPr="00943596">
        <w:rPr>
          <w:rFonts w:ascii="Arial" w:hAnsi="Arial" w:cs="Arial"/>
        </w:rPr>
        <w:t xml:space="preserve">, </w:t>
      </w:r>
      <m:oMath>
        <m:sSubSup>
          <m:sSubSupPr>
            <m:ctrlPr>
              <w:rPr>
                <w:rFonts w:ascii="Cambria Math" w:hAnsi="Cambria Math" w:cs="Arial"/>
                <w:i/>
              </w:rPr>
            </m:ctrlPr>
          </m:sSubSupPr>
          <m:e>
            <m:r>
              <w:rPr>
                <w:rFonts w:ascii="Cambria Math" w:hAnsi="Cambria Math" w:cs="Arial"/>
              </w:rPr>
              <m:t>A</m:t>
            </m:r>
          </m:e>
          <m:sub>
            <m:r>
              <w:rPr>
                <w:rFonts w:ascii="Cambria Math" w:hAnsi="Cambria Math" w:cs="Arial"/>
              </w:rPr>
              <m:t>s</m:t>
            </m:r>
          </m:sub>
          <m:sup>
            <m:r>
              <w:rPr>
                <w:rFonts w:ascii="Cambria Math" w:hAnsi="Cambria Math" w:cs="Arial"/>
              </w:rPr>
              <m:t>i</m:t>
            </m:r>
          </m:sup>
        </m:sSubSup>
      </m:oMath>
      <w:r w:rsidR="002D7549">
        <w:rPr>
          <w:rFonts w:ascii="Arial" w:eastAsiaTheme="minorEastAsia" w:hAnsi="Arial" w:cs="Arial"/>
        </w:rPr>
        <w:t xml:space="preserve">, and </w:t>
      </w:r>
      <m:oMath>
        <m:sSup>
          <m:sSupPr>
            <m:ctrlPr>
              <w:rPr>
                <w:rFonts w:ascii="Cambria Math" w:hAnsi="Cambria Math" w:cs="Arial"/>
                <w:i/>
              </w:rPr>
            </m:ctrlPr>
          </m:sSupPr>
          <m:e>
            <m:d>
              <m:dPr>
                <m:begChr m:val="["/>
                <m:endChr m:val="]"/>
                <m:ctrlPr>
                  <w:rPr>
                    <w:rFonts w:ascii="Cambria Math" w:hAnsi="Cambria Math" w:cs="Arial"/>
                    <w:i/>
                  </w:rPr>
                </m:ctrlPr>
              </m:dPr>
              <m:e>
                <m:r>
                  <w:rPr>
                    <w:rFonts w:ascii="Cambria Math" w:hAnsi="Cambria Math" w:cs="Arial"/>
                  </w:rPr>
                  <m:t>R</m:t>
                </m:r>
              </m:e>
            </m:d>
          </m:e>
          <m:sup>
            <m:r>
              <w:rPr>
                <w:rFonts w:ascii="Cambria Math" w:hAnsi="Cambria Math" w:cs="Arial"/>
              </w:rPr>
              <m:t>i</m:t>
            </m:r>
          </m:sup>
        </m:sSup>
      </m:oMath>
      <w:r w:rsidR="00373C11">
        <w:rPr>
          <w:rFonts w:ascii="Arial" w:eastAsiaTheme="minorEastAsia" w:hAnsi="Arial" w:cs="Arial"/>
        </w:rPr>
        <w:t xml:space="preserve"> in the following</w:t>
      </w:r>
      <w:r w:rsidR="002D7549">
        <w:rPr>
          <w:rFonts w:ascii="Arial" w:eastAsiaTheme="minorEastAsia" w:hAnsi="Arial" w:cs="Arial"/>
        </w:rPr>
        <w:t xml:space="preserve"> (not to be confused with an exponent)</w:t>
      </w:r>
      <w:r w:rsidR="00373C11">
        <w:rPr>
          <w:rFonts w:ascii="Arial" w:eastAsiaTheme="minorEastAsia" w:hAnsi="Arial" w:cs="Arial"/>
        </w:rPr>
        <w:t>.</w:t>
      </w:r>
      <w:r w:rsidR="002D7549">
        <w:rPr>
          <w:rFonts w:ascii="Arial" w:eastAsiaTheme="minorEastAsia" w:hAnsi="Arial" w:cs="Arial"/>
        </w:rPr>
        <w:t xml:space="preserve"> The same applies for </w:t>
      </w:r>
      <m:oMath>
        <m:sSub>
          <m:sSubPr>
            <m:ctrlPr>
              <w:rPr>
                <w:rFonts w:ascii="Cambria Math" w:hAnsi="Cambria Math" w:cs="Arial"/>
                <w:i/>
              </w:rPr>
            </m:ctrlPr>
          </m:sSubPr>
          <m:e>
            <m:r>
              <w:rPr>
                <w:rFonts w:ascii="Cambria Math" w:hAnsi="Cambria Math" w:cs="Arial"/>
              </w:rPr>
              <m:t>N</m:t>
            </m:r>
          </m:e>
          <m:sub>
            <m:r>
              <w:rPr>
                <w:rFonts w:ascii="Cambria Math" w:hAnsi="Cambria Math" w:cs="Arial"/>
              </w:rPr>
              <m:t>g-spot</m:t>
            </m:r>
          </m:sub>
        </m:sSub>
      </m:oMath>
      <w:r w:rsidR="002D7549" w:rsidRPr="00943596">
        <w:rPr>
          <w:rFonts w:ascii="Arial" w:hAnsi="Arial" w:cs="Arial"/>
        </w:rPr>
        <w:t xml:space="preserve">, </w:t>
      </w:r>
      <m:oMath>
        <m:sSub>
          <m:sSubPr>
            <m:ctrlPr>
              <w:rPr>
                <w:rFonts w:ascii="Cambria Math" w:hAnsi="Cambria Math" w:cs="Arial"/>
                <w:i/>
              </w:rPr>
            </m:ctrlPr>
          </m:sSubPr>
          <m:e>
            <m:r>
              <w:rPr>
                <w:rFonts w:ascii="Cambria Math" w:hAnsi="Cambria Math" w:cs="Arial"/>
              </w:rPr>
              <m:t>N</m:t>
            </m:r>
          </m:e>
          <m:sub>
            <m:r>
              <w:rPr>
                <w:rFonts w:ascii="Cambria Math" w:hAnsi="Cambria Math" w:cs="Arial"/>
              </w:rPr>
              <m:t>r-spot</m:t>
            </m:r>
          </m:sub>
        </m:sSub>
      </m:oMath>
      <w:r w:rsidR="002D7549" w:rsidRPr="00943596">
        <w:rPr>
          <w:rFonts w:ascii="Arial" w:hAnsi="Arial" w:cs="Arial"/>
        </w:rPr>
        <w:t xml:space="preserve">, and </w:t>
      </w:r>
      <m:oMath>
        <m:sSub>
          <m:sSubPr>
            <m:ctrlPr>
              <w:rPr>
                <w:rFonts w:ascii="Cambria Math" w:hAnsi="Cambria Math" w:cs="Arial"/>
                <w:i/>
              </w:rPr>
            </m:ctrlPr>
          </m:sSubPr>
          <m:e>
            <m:r>
              <w:rPr>
                <w:rFonts w:ascii="Cambria Math" w:hAnsi="Cambria Math" w:cs="Arial"/>
              </w:rPr>
              <m:t>N</m:t>
            </m:r>
          </m:e>
          <m:sub>
            <m:r>
              <w:rPr>
                <w:rFonts w:ascii="Cambria Math" w:hAnsi="Cambria Math" w:cs="Arial"/>
              </w:rPr>
              <m:t>y-spot</m:t>
            </m:r>
          </m:sub>
        </m:sSub>
      </m:oMath>
      <w:r w:rsidR="002D7549">
        <w:rPr>
          <w:rFonts w:ascii="Arial" w:eastAsiaTheme="minorEastAsia" w:hAnsi="Arial" w:cs="Arial"/>
        </w:rPr>
        <w:t>.</w:t>
      </w:r>
    </w:p>
    <w:p w14:paraId="216686F3" w14:textId="635EE2EC" w:rsidR="002D7549" w:rsidRDefault="002D7549" w:rsidP="009D2ED9">
      <w:pPr>
        <w:spacing w:after="80"/>
        <w:jc w:val="both"/>
        <w:rPr>
          <w:rFonts w:ascii="Arial" w:eastAsiaTheme="minorEastAsia" w:hAnsi="Arial" w:cs="Arial"/>
          <w:bCs/>
        </w:rPr>
      </w:pPr>
      <w:r>
        <w:rPr>
          <w:rFonts w:ascii="Arial" w:eastAsiaTheme="minorEastAsia" w:hAnsi="Arial" w:cs="Arial"/>
        </w:rPr>
        <w:t xml:space="preserve">For finding the parameter </w:t>
      </w:r>
      <m:oMath>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oMath>
      <w:r>
        <w:rPr>
          <w:rFonts w:ascii="Arial" w:eastAsiaTheme="minorEastAsia" w:hAnsi="Arial" w:cs="Arial"/>
          <w:bCs/>
        </w:rPr>
        <w:t xml:space="preserve"> that yields the best fit of the prediction to the </w:t>
      </w:r>
      <w:r w:rsidR="00325353">
        <w:rPr>
          <w:rFonts w:ascii="Arial" w:eastAsiaTheme="minorEastAsia" w:hAnsi="Arial" w:cs="Arial"/>
          <w:bCs/>
        </w:rPr>
        <w:t>observed values, we</w:t>
      </w:r>
      <w:r>
        <w:rPr>
          <w:rFonts w:ascii="Arial" w:eastAsiaTheme="minorEastAsia" w:hAnsi="Arial" w:cs="Arial"/>
          <w:bCs/>
        </w:rPr>
        <w:t xml:space="preserve"> minimize</w:t>
      </w:r>
      <w:r w:rsidR="00325353">
        <w:rPr>
          <w:rFonts w:ascii="Arial" w:eastAsiaTheme="minorEastAsia" w:hAnsi="Arial" w:cs="Arial"/>
          <w:bCs/>
        </w:rPr>
        <w:t>d</w:t>
      </w:r>
      <w:r>
        <w:rPr>
          <w:rFonts w:ascii="Arial" w:eastAsiaTheme="minorEastAsia" w:hAnsi="Arial" w:cs="Arial"/>
          <w:bCs/>
        </w:rPr>
        <w:t xml:space="preserve"> the sum</w:t>
      </w:r>
    </w:p>
    <w:p w14:paraId="1F803BD7" w14:textId="264CEB96" w:rsidR="00B807E0" w:rsidRPr="00325353" w:rsidRDefault="001963B3" w:rsidP="009D2ED9">
      <w:pPr>
        <w:spacing w:after="80"/>
        <w:jc w:val="both"/>
        <w:rPr>
          <w:rFonts w:ascii="Arial" w:eastAsiaTheme="minorEastAsia" w:hAnsi="Arial" w:cs="Arial"/>
          <w:bCs/>
        </w:rPr>
      </w:pPr>
      <m:oMathPara>
        <m:oMath>
          <m:nary>
            <m:naryPr>
              <m:chr m:val="∑"/>
              <m:limLoc m:val="undOvr"/>
              <m:supHide m:val="1"/>
              <m:ctrlPr>
                <w:rPr>
                  <w:rFonts w:ascii="Cambria Math" w:eastAsiaTheme="minorEastAsia" w:hAnsi="Cambria Math" w:cs="Arial"/>
                  <w:bCs/>
                  <w:i/>
                </w:rPr>
              </m:ctrlPr>
            </m:naryPr>
            <m:sub>
              <m:r>
                <w:rPr>
                  <w:rFonts w:ascii="Cambria Math" w:eastAsiaTheme="minorEastAsia" w:hAnsi="Cambria Math" w:cs="Arial"/>
                </w:rPr>
                <m:t>i=1…n</m:t>
              </m:r>
            </m:sub>
            <m:sup/>
            <m:e>
              <m:sSup>
                <m:sSupPr>
                  <m:ctrlPr>
                    <w:rPr>
                      <w:rFonts w:ascii="Cambria Math" w:eastAsiaTheme="minorEastAsia" w:hAnsi="Cambria Math" w:cs="Arial"/>
                      <w:bCs/>
                      <w:i/>
                    </w:rPr>
                  </m:ctrlPr>
                </m:sSupPr>
                <m:e>
                  <m:d>
                    <m:dPr>
                      <m:ctrlPr>
                        <w:rPr>
                          <w:rFonts w:ascii="Cambria Math" w:eastAsiaTheme="minorEastAsia" w:hAnsi="Cambria Math" w:cs="Arial"/>
                          <w:bCs/>
                          <w:i/>
                        </w:rPr>
                      </m:ctrlPr>
                    </m:dPr>
                    <m:e>
                      <m:d>
                        <m:dPr>
                          <m:begChr m:val="{"/>
                          <m:endChr m:val="}"/>
                          <m:ctrlPr>
                            <w:rPr>
                              <w:rFonts w:ascii="Cambria Math" w:eastAsiaTheme="minorEastAsia" w:hAnsi="Cambria Math" w:cs="Arial"/>
                              <w:bCs/>
                              <w:i/>
                            </w:rPr>
                          </m:ctrlPr>
                        </m:dPr>
                        <m:e>
                          <m:sSubSup>
                            <m:sSubSupPr>
                              <m:ctrlPr>
                                <w:rPr>
                                  <w:rFonts w:ascii="Cambria Math" w:hAnsi="Cambria Math" w:cs="Arial"/>
                                  <w:i/>
                                </w:rPr>
                              </m:ctrlPr>
                            </m:sSubSupPr>
                            <m:e>
                              <m:r>
                                <w:rPr>
                                  <w:rFonts w:ascii="Cambria Math" w:hAnsi="Cambria Math" w:cs="Arial"/>
                                </w:rPr>
                                <m:t>N</m:t>
                              </m:r>
                            </m:e>
                            <m:sub>
                              <m:r>
                                <w:rPr>
                                  <w:rFonts w:ascii="Cambria Math" w:hAnsi="Cambria Math" w:cs="Arial"/>
                                </w:rPr>
                                <m:t>g-spot</m:t>
                              </m:r>
                            </m:sub>
                            <m:sup>
                              <m:r>
                                <w:rPr>
                                  <w:rFonts w:ascii="Cambria Math" w:hAnsi="Cambria Math" w:cs="Arial"/>
                                </w:rPr>
                                <m:t>i,pred</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r-spot</m:t>
                              </m:r>
                            </m:sub>
                            <m:sup>
                              <m:r>
                                <w:rPr>
                                  <w:rFonts w:ascii="Cambria Math" w:hAnsi="Cambria Math" w:cs="Arial"/>
                                </w:rPr>
                                <m:t>i,pred</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y-spot</m:t>
                              </m:r>
                            </m:sub>
                            <m:sup>
                              <m:r>
                                <w:rPr>
                                  <w:rFonts w:ascii="Cambria Math" w:hAnsi="Cambria Math" w:cs="Arial"/>
                                </w:rPr>
                                <m:t>i,pred</m:t>
                              </m:r>
                            </m:sup>
                          </m:sSubSup>
                        </m:e>
                      </m:d>
                      <m:r>
                        <w:rPr>
                          <w:rFonts w:ascii="Cambria Math" w:eastAsiaTheme="minorEastAsia" w:hAnsi="Cambria Math" w:cs="Arial"/>
                        </w:rPr>
                        <m:t>-</m:t>
                      </m:r>
                      <m:d>
                        <m:dPr>
                          <m:begChr m:val="{"/>
                          <m:endChr m:val="}"/>
                          <m:ctrlPr>
                            <w:rPr>
                              <w:rFonts w:ascii="Cambria Math" w:eastAsiaTheme="minorEastAsia" w:hAnsi="Cambria Math" w:cs="Arial"/>
                              <w:bCs/>
                              <w:i/>
                            </w:rPr>
                          </m:ctrlPr>
                        </m:dPr>
                        <m:e>
                          <m:sSubSup>
                            <m:sSubSupPr>
                              <m:ctrlPr>
                                <w:rPr>
                                  <w:rFonts w:ascii="Cambria Math" w:hAnsi="Cambria Math" w:cs="Arial"/>
                                  <w:i/>
                                </w:rPr>
                              </m:ctrlPr>
                            </m:sSubSupPr>
                            <m:e>
                              <m:r>
                                <w:rPr>
                                  <w:rFonts w:ascii="Cambria Math" w:hAnsi="Cambria Math" w:cs="Arial"/>
                                </w:rPr>
                                <m:t>N</m:t>
                              </m:r>
                            </m:e>
                            <m:sub>
                              <m:r>
                                <w:rPr>
                                  <w:rFonts w:ascii="Cambria Math" w:hAnsi="Cambria Math" w:cs="Arial"/>
                                </w:rPr>
                                <m:t>g-spot</m:t>
                              </m:r>
                            </m:sub>
                            <m:sup>
                              <m:r>
                                <w:rPr>
                                  <w:rFonts w:ascii="Cambria Math" w:hAnsi="Cambria Math" w:cs="Arial"/>
                                </w:rPr>
                                <m:t>i,obs</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r-spot</m:t>
                              </m:r>
                            </m:sub>
                            <m:sup>
                              <m:r>
                                <w:rPr>
                                  <w:rFonts w:ascii="Cambria Math" w:hAnsi="Cambria Math" w:cs="Arial"/>
                                </w:rPr>
                                <m:t>i,obs</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y-spot</m:t>
                              </m:r>
                            </m:sub>
                            <m:sup>
                              <m:r>
                                <w:rPr>
                                  <w:rFonts w:ascii="Cambria Math" w:hAnsi="Cambria Math" w:cs="Arial"/>
                                </w:rPr>
                                <m:t>i,obs</m:t>
                              </m:r>
                            </m:sup>
                          </m:sSubSup>
                        </m:e>
                      </m:d>
                    </m:e>
                  </m:d>
                </m:e>
                <m:sup>
                  <m:r>
                    <w:rPr>
                      <w:rFonts w:ascii="Cambria Math" w:eastAsiaTheme="minorEastAsia" w:hAnsi="Cambria Math" w:cs="Arial"/>
                    </w:rPr>
                    <m:t>2</m:t>
                  </m:r>
                </m:sup>
              </m:sSup>
            </m:e>
          </m:nary>
          <m:r>
            <w:rPr>
              <w:rFonts w:ascii="Cambria Math" w:eastAsiaTheme="minorEastAsia" w:hAnsi="Cambria Math" w:cs="Arial"/>
            </w:rPr>
            <m:t>=</m:t>
          </m:r>
        </m:oMath>
      </m:oMathPara>
    </w:p>
    <w:p w14:paraId="27A480EC" w14:textId="4528EDBD" w:rsidR="00325353" w:rsidRPr="00325353" w:rsidRDefault="001963B3" w:rsidP="009D2ED9">
      <w:pPr>
        <w:spacing w:after="80"/>
        <w:jc w:val="both"/>
        <w:rPr>
          <w:rFonts w:ascii="Arial" w:eastAsiaTheme="minorEastAsia" w:hAnsi="Arial" w:cs="Arial"/>
          <w:bCs/>
        </w:rPr>
      </w:pPr>
      <m:oMathPara>
        <m:oMath>
          <m:nary>
            <m:naryPr>
              <m:chr m:val="∑"/>
              <m:limLoc m:val="undOvr"/>
              <m:supHide m:val="1"/>
              <m:ctrlPr>
                <w:rPr>
                  <w:rFonts w:ascii="Cambria Math" w:eastAsiaTheme="minorEastAsia" w:hAnsi="Cambria Math" w:cs="Arial"/>
                  <w:bCs/>
                  <w:i/>
                </w:rPr>
              </m:ctrlPr>
            </m:naryPr>
            <m:sub>
              <m:r>
                <w:rPr>
                  <w:rFonts w:ascii="Cambria Math" w:eastAsiaTheme="minorEastAsia" w:hAnsi="Cambria Math" w:cs="Arial"/>
                </w:rPr>
                <m:t>i=1…n</m:t>
              </m:r>
            </m:sub>
            <m:sup/>
            <m:e>
              <m:sSup>
                <m:sSupPr>
                  <m:ctrlPr>
                    <w:rPr>
                      <w:rFonts w:ascii="Cambria Math" w:eastAsiaTheme="minorEastAsia" w:hAnsi="Cambria Math" w:cs="Arial"/>
                      <w:bCs/>
                      <w:i/>
                    </w:rPr>
                  </m:ctrlPr>
                </m:sSupPr>
                <m:e>
                  <m:d>
                    <m:dPr>
                      <m:ctrlPr>
                        <w:rPr>
                          <w:rFonts w:ascii="Cambria Math" w:eastAsiaTheme="minorEastAsia" w:hAnsi="Cambria Math" w:cs="Arial"/>
                          <w:bCs/>
                          <w:i/>
                        </w:rPr>
                      </m:ctrlPr>
                    </m:dPr>
                    <m:e>
                      <m:sSub>
                        <m:sSubPr>
                          <m:ctrlPr>
                            <w:rPr>
                              <w:rFonts w:ascii="Cambria Math" w:eastAsiaTheme="minorEastAsia" w:hAnsi="Cambria Math" w:cs="Arial"/>
                              <w:bCs/>
                              <w:i/>
                            </w:rPr>
                          </m:ctrlPr>
                        </m:sSubPr>
                        <m:e>
                          <m:r>
                            <w:rPr>
                              <w:rFonts w:ascii="Cambria Math" w:eastAsiaTheme="minorEastAsia" w:hAnsi="Cambria Math" w:cs="Arial"/>
                            </w:rPr>
                            <m:t>g</m:t>
                          </m:r>
                        </m:e>
                        <m:sub>
                          <m:sSubSup>
                            <m:sSubSupPr>
                              <m:ctrlPr>
                                <w:rPr>
                                  <w:rFonts w:ascii="Cambria Math" w:hAnsi="Cambria Math" w:cs="Arial"/>
                                  <w:i/>
                                </w:rPr>
                              </m:ctrlPr>
                            </m:sSubSupPr>
                            <m:e>
                              <m:r>
                                <w:rPr>
                                  <w:rFonts w:ascii="Cambria Math" w:hAnsi="Cambria Math" w:cs="Arial"/>
                                </w:rPr>
                                <m:t>A</m:t>
                              </m:r>
                            </m:e>
                            <m:sub>
                              <m:r>
                                <w:rPr>
                                  <w:rFonts w:ascii="Cambria Math" w:hAnsi="Cambria Math" w:cs="Arial"/>
                                </w:rPr>
                                <m:t>s</m:t>
                              </m:r>
                            </m:sub>
                            <m:sup>
                              <m:r>
                                <w:rPr>
                                  <w:rFonts w:ascii="Cambria Math" w:hAnsi="Cambria Math" w:cs="Arial"/>
                                </w:rPr>
                                <m:t>i</m:t>
                              </m:r>
                            </m:sup>
                          </m:sSubSup>
                        </m:sub>
                      </m:sSub>
                      <m:d>
                        <m:dPr>
                          <m:ctrlPr>
                            <w:rPr>
                              <w:rFonts w:ascii="Cambria Math" w:eastAsiaTheme="minorEastAsia" w:hAnsi="Cambria Math" w:cs="Arial"/>
                              <w:bCs/>
                              <w:i/>
                            </w:rPr>
                          </m:ctrlPr>
                        </m:dPr>
                        <m:e>
                          <m:sSubSup>
                            <m:sSubSupPr>
                              <m:ctrlPr>
                                <w:rPr>
                                  <w:rFonts w:ascii="Cambria Math" w:hAnsi="Cambria Math" w:cs="Arial"/>
                                  <w:i/>
                                </w:rPr>
                              </m:ctrlPr>
                            </m:sSubSupPr>
                            <m:e>
                              <m:r>
                                <w:rPr>
                                  <w:rFonts w:ascii="Cambria Math" w:hAnsi="Cambria Math" w:cs="Arial"/>
                                </w:rPr>
                                <m:t>N</m:t>
                              </m:r>
                            </m:e>
                            <m:sub>
                              <m:r>
                                <w:rPr>
                                  <w:rFonts w:ascii="Cambria Math" w:hAnsi="Cambria Math" w:cs="Arial"/>
                                </w:rPr>
                                <m:t>0</m:t>
                              </m:r>
                            </m:sub>
                            <m:sup>
                              <m:r>
                                <w:rPr>
                                  <w:rFonts w:ascii="Cambria Math" w:hAnsi="Cambria Math" w:cs="Arial"/>
                                </w:rPr>
                                <m:t>i</m:t>
                              </m:r>
                            </m:sup>
                          </m:sSubSup>
                          <m:r>
                            <m:rPr>
                              <m:sty m:val="p"/>
                            </m:rPr>
                            <w:rPr>
                              <w:rFonts w:ascii="Cambria Math" w:hAnsi="Cambria Math" w:cs="Arial"/>
                            </w:rPr>
                            <m:t xml:space="preserve">, </m:t>
                          </m:r>
                          <m:r>
                            <w:rPr>
                              <w:rFonts w:ascii="Cambria Math" w:eastAsiaTheme="minorEastAsia" w:hAnsi="Cambria Math" w:cs="Arial"/>
                            </w:rPr>
                            <m:t>1-</m:t>
                          </m:r>
                          <m:sSub>
                            <m:sSubPr>
                              <m:ctrlPr>
                                <w:rPr>
                                  <w:rFonts w:ascii="Cambria Math" w:hAnsi="Cambria Math" w:cs="Arial"/>
                                  <w:bCs/>
                                  <w:i/>
                                </w:rPr>
                              </m:ctrlPr>
                            </m:sSubPr>
                            <m:e>
                              <m:r>
                                <w:rPr>
                                  <w:rFonts w:ascii="Cambria Math" w:hAnsi="Cambria Math" w:cs="Arial"/>
                                </w:rPr>
                                <m:t>f</m:t>
                              </m:r>
                            </m:e>
                            <m:sub>
                              <m:r>
                                <w:rPr>
                                  <w:rFonts w:ascii="Cambria Math" w:hAnsi="Cambria Math" w:cs="Arial"/>
                                </w:rPr>
                                <m:t>d</m:t>
                              </m:r>
                            </m:sub>
                          </m:sSub>
                          <m:d>
                            <m:dPr>
                              <m:ctrlPr>
                                <w:rPr>
                                  <w:rFonts w:ascii="Cambria Math" w:hAnsi="Cambria Math" w:cs="Arial"/>
                                  <w:bCs/>
                                  <w:i/>
                                </w:rPr>
                              </m:ctrlPr>
                            </m:dPr>
                            <m:e>
                              <m:sSup>
                                <m:sSupPr>
                                  <m:ctrlPr>
                                    <w:rPr>
                                      <w:rFonts w:ascii="Cambria Math" w:hAnsi="Cambria Math" w:cs="Arial"/>
                                      <w:i/>
                                    </w:rPr>
                                  </m:ctrlPr>
                                </m:sSupPr>
                                <m:e>
                                  <m:d>
                                    <m:dPr>
                                      <m:begChr m:val="["/>
                                      <m:endChr m:val="]"/>
                                      <m:ctrlPr>
                                        <w:rPr>
                                          <w:rFonts w:ascii="Cambria Math" w:hAnsi="Cambria Math" w:cs="Arial"/>
                                          <w:i/>
                                        </w:rPr>
                                      </m:ctrlPr>
                                    </m:dPr>
                                    <m:e>
                                      <m:r>
                                        <w:rPr>
                                          <w:rFonts w:ascii="Cambria Math" w:hAnsi="Cambria Math" w:cs="Arial"/>
                                        </w:rPr>
                                        <m:t>R</m:t>
                                      </m:r>
                                    </m:e>
                                  </m:d>
                                </m:e>
                                <m:sup>
                                  <m:r>
                                    <w:rPr>
                                      <w:rFonts w:ascii="Cambria Math" w:hAnsi="Cambria Math" w:cs="Arial"/>
                                    </w:rPr>
                                    <m:t>i</m:t>
                                  </m:r>
                                </m:sup>
                              </m:sSup>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d</m:t>
                                  </m:r>
                                </m:sub>
                              </m:sSub>
                            </m:e>
                          </m:d>
                          <m:r>
                            <m:rPr>
                              <m:sty m:val="p"/>
                            </m:rPr>
                            <w:rPr>
                              <w:rFonts w:ascii="Cambria Math" w:hAnsi="Cambria Math" w:cs="Arial"/>
                            </w:rPr>
                            <m:t>,</m:t>
                          </m:r>
                          <m:sSubSup>
                            <m:sSubSupPr>
                              <m:ctrlPr>
                                <w:rPr>
                                  <w:rFonts w:ascii="Cambria Math" w:hAnsi="Cambria Math" w:cs="Arial"/>
                                  <w:i/>
                                </w:rPr>
                              </m:ctrlPr>
                            </m:sSubSupPr>
                            <m:e>
                              <m:r>
                                <w:rPr>
                                  <w:rFonts w:ascii="Cambria Math" w:hAnsi="Cambria Math" w:cs="Arial"/>
                                </w:rPr>
                                <m:t>f</m:t>
                              </m:r>
                            </m:e>
                            <m:sub>
                              <m:r>
                                <w:rPr>
                                  <w:rFonts w:ascii="Cambria Math" w:hAnsi="Cambria Math" w:cs="Arial"/>
                                </w:rPr>
                                <m:t>g</m:t>
                              </m:r>
                            </m:sub>
                            <m:sup>
                              <m:r>
                                <w:rPr>
                                  <w:rFonts w:ascii="Cambria Math" w:hAnsi="Cambria Math" w:cs="Arial"/>
                                </w:rPr>
                                <m:t>i</m:t>
                              </m:r>
                            </m:sup>
                          </m:sSubSup>
                        </m:e>
                      </m:d>
                      <m:r>
                        <w:rPr>
                          <w:rFonts w:ascii="Cambria Math" w:eastAsiaTheme="minorEastAsia" w:hAnsi="Cambria Math" w:cs="Arial"/>
                        </w:rPr>
                        <m:t>-</m:t>
                      </m:r>
                      <m:d>
                        <m:dPr>
                          <m:begChr m:val="{"/>
                          <m:endChr m:val="}"/>
                          <m:ctrlPr>
                            <w:rPr>
                              <w:rFonts w:ascii="Cambria Math" w:eastAsiaTheme="minorEastAsia" w:hAnsi="Cambria Math" w:cs="Arial"/>
                              <w:bCs/>
                              <w:i/>
                            </w:rPr>
                          </m:ctrlPr>
                        </m:dPr>
                        <m:e>
                          <m:sSubSup>
                            <m:sSubSupPr>
                              <m:ctrlPr>
                                <w:rPr>
                                  <w:rFonts w:ascii="Cambria Math" w:hAnsi="Cambria Math" w:cs="Arial"/>
                                  <w:i/>
                                </w:rPr>
                              </m:ctrlPr>
                            </m:sSubSupPr>
                            <m:e>
                              <m:r>
                                <w:rPr>
                                  <w:rFonts w:ascii="Cambria Math" w:hAnsi="Cambria Math" w:cs="Arial"/>
                                </w:rPr>
                                <m:t>N</m:t>
                              </m:r>
                            </m:e>
                            <m:sub>
                              <m:r>
                                <w:rPr>
                                  <w:rFonts w:ascii="Cambria Math" w:hAnsi="Cambria Math" w:cs="Arial"/>
                                </w:rPr>
                                <m:t>g-spot</m:t>
                              </m:r>
                            </m:sub>
                            <m:sup>
                              <m:r>
                                <w:rPr>
                                  <w:rFonts w:ascii="Cambria Math" w:hAnsi="Cambria Math" w:cs="Arial"/>
                                </w:rPr>
                                <m:t>i,obs</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r-spot</m:t>
                              </m:r>
                            </m:sub>
                            <m:sup>
                              <m:r>
                                <w:rPr>
                                  <w:rFonts w:ascii="Cambria Math" w:hAnsi="Cambria Math" w:cs="Arial"/>
                                </w:rPr>
                                <m:t>i,obs</m:t>
                              </m:r>
                            </m:sup>
                          </m:sSubSup>
                          <m:r>
                            <w:rPr>
                              <w:rFonts w:ascii="Cambria Math" w:hAnsi="Cambria Math" w:cs="Arial"/>
                            </w:rPr>
                            <m:t>,</m:t>
                          </m:r>
                          <m:sSubSup>
                            <m:sSubSupPr>
                              <m:ctrlPr>
                                <w:rPr>
                                  <w:rFonts w:ascii="Cambria Math" w:hAnsi="Cambria Math" w:cs="Arial"/>
                                  <w:i/>
                                </w:rPr>
                              </m:ctrlPr>
                            </m:sSubSupPr>
                            <m:e>
                              <m:r>
                                <w:rPr>
                                  <w:rFonts w:ascii="Cambria Math" w:hAnsi="Cambria Math" w:cs="Arial"/>
                                </w:rPr>
                                <m:t>N</m:t>
                              </m:r>
                            </m:e>
                            <m:sub>
                              <m:r>
                                <w:rPr>
                                  <w:rFonts w:ascii="Cambria Math" w:hAnsi="Cambria Math" w:cs="Arial"/>
                                </w:rPr>
                                <m:t>y-spot</m:t>
                              </m:r>
                            </m:sub>
                            <m:sup>
                              <m:r>
                                <w:rPr>
                                  <w:rFonts w:ascii="Cambria Math" w:hAnsi="Cambria Math" w:cs="Arial"/>
                                </w:rPr>
                                <m:t>i,obs</m:t>
                              </m:r>
                            </m:sup>
                          </m:sSubSup>
                        </m:e>
                      </m:d>
                    </m:e>
                  </m:d>
                </m:e>
                <m:sup>
                  <m:r>
                    <w:rPr>
                      <w:rFonts w:ascii="Cambria Math" w:eastAsiaTheme="minorEastAsia" w:hAnsi="Cambria Math" w:cs="Arial"/>
                    </w:rPr>
                    <m:t>2</m:t>
                  </m:r>
                </m:sup>
              </m:sSup>
            </m:e>
          </m:nary>
        </m:oMath>
      </m:oMathPara>
    </w:p>
    <w:p w14:paraId="71302F0D" w14:textId="7BB26E16" w:rsidR="00FF6D32" w:rsidRDefault="00325353" w:rsidP="009A54F1">
      <w:pPr>
        <w:spacing w:after="80"/>
        <w:jc w:val="both"/>
        <w:rPr>
          <w:rFonts w:ascii="Arial" w:eastAsiaTheme="minorEastAsia" w:hAnsi="Arial" w:cs="Arial"/>
          <w:bCs/>
        </w:rPr>
      </w:pPr>
      <w:r>
        <w:rPr>
          <w:rFonts w:ascii="Arial" w:eastAsiaTheme="minorEastAsia" w:hAnsi="Arial" w:cs="Arial"/>
          <w:bCs/>
        </w:rPr>
        <w:t xml:space="preserve">by variation of all the </w:t>
      </w:r>
      <m:oMath>
        <m:sSubSup>
          <m:sSubSupPr>
            <m:ctrlPr>
              <w:rPr>
                <w:rFonts w:ascii="Cambria Math" w:hAnsi="Cambria Math" w:cs="Arial"/>
                <w:i/>
              </w:rPr>
            </m:ctrlPr>
          </m:sSubSupPr>
          <m:e>
            <m:r>
              <w:rPr>
                <w:rFonts w:ascii="Cambria Math" w:hAnsi="Cambria Math" w:cs="Arial"/>
              </w:rPr>
              <m:t>N</m:t>
            </m:r>
          </m:e>
          <m:sub>
            <m:r>
              <w:rPr>
                <w:rFonts w:ascii="Cambria Math" w:hAnsi="Cambria Math" w:cs="Arial"/>
              </w:rPr>
              <m:t>0</m:t>
            </m:r>
          </m:sub>
          <m:sup>
            <m:r>
              <w:rPr>
                <w:rFonts w:ascii="Cambria Math" w:hAnsi="Cambria Math" w:cs="Arial"/>
              </w:rPr>
              <m:t>i</m:t>
            </m:r>
          </m:sup>
        </m:sSubSup>
      </m:oMath>
      <w:r>
        <w:rPr>
          <w:rFonts w:ascii="Arial" w:hAnsi="Arial" w:cs="Arial"/>
        </w:rPr>
        <w:t xml:space="preserve"> and</w:t>
      </w:r>
      <w:r w:rsidRPr="00943596">
        <w:rPr>
          <w:rFonts w:ascii="Arial" w:hAnsi="Arial" w:cs="Arial"/>
        </w:rPr>
        <w:t xml:space="preserve"> </w:t>
      </w:r>
      <m:oMath>
        <m:sSubSup>
          <m:sSubSupPr>
            <m:ctrlPr>
              <w:rPr>
                <w:rFonts w:ascii="Cambria Math" w:hAnsi="Cambria Math" w:cs="Arial"/>
                <w:i/>
              </w:rPr>
            </m:ctrlPr>
          </m:sSubSupPr>
          <m:e>
            <m:r>
              <w:rPr>
                <w:rFonts w:ascii="Cambria Math" w:hAnsi="Cambria Math" w:cs="Arial"/>
              </w:rPr>
              <m:t>f</m:t>
            </m:r>
          </m:e>
          <m:sub>
            <m:r>
              <w:rPr>
                <w:rFonts w:ascii="Cambria Math" w:hAnsi="Cambria Math" w:cs="Arial"/>
              </w:rPr>
              <m:t>g</m:t>
            </m:r>
          </m:sub>
          <m:sup>
            <m:r>
              <w:rPr>
                <w:rFonts w:ascii="Cambria Math" w:hAnsi="Cambria Math" w:cs="Arial"/>
              </w:rPr>
              <m:t>i</m:t>
            </m:r>
          </m:sup>
        </m:sSubSup>
      </m:oMath>
      <w:r>
        <w:rPr>
          <w:rFonts w:ascii="Arial" w:eastAsiaTheme="minorEastAsia" w:hAnsi="Arial" w:cs="Arial"/>
        </w:rPr>
        <w:t xml:space="preserve"> and the common </w:t>
      </w:r>
      <m:oMath>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oMath>
      <w:r>
        <w:rPr>
          <w:rFonts w:ascii="Arial" w:eastAsiaTheme="minorEastAsia" w:hAnsi="Arial" w:cs="Arial"/>
          <w:bCs/>
        </w:rPr>
        <w:t>.</w:t>
      </w:r>
    </w:p>
    <w:p w14:paraId="38AEA3BE" w14:textId="4E7BD7E8" w:rsidR="00BD7071" w:rsidRDefault="00325353" w:rsidP="006C4062">
      <w:pPr>
        <w:jc w:val="both"/>
        <w:rPr>
          <w:rFonts w:ascii="Arial" w:eastAsiaTheme="minorEastAsia" w:hAnsi="Arial" w:cs="Arial"/>
          <w:bCs/>
        </w:rPr>
      </w:pPr>
      <w:r>
        <w:rPr>
          <w:rFonts w:ascii="Arial" w:eastAsiaTheme="minorEastAsia" w:hAnsi="Arial" w:cs="Arial"/>
          <w:bCs/>
        </w:rPr>
        <w:t xml:space="preserve">The </w:t>
      </w:r>
      <w:r w:rsidR="00A70534">
        <w:rPr>
          <w:rFonts w:ascii="Arial" w:eastAsiaTheme="minorEastAsia" w:hAnsi="Arial" w:cs="Arial"/>
          <w:bCs/>
        </w:rPr>
        <w:t>68%</w:t>
      </w:r>
      <w:r w:rsidR="00E63CD8">
        <w:rPr>
          <w:rFonts w:ascii="Arial" w:eastAsiaTheme="minorEastAsia" w:hAnsi="Arial" w:cs="Arial"/>
          <w:bCs/>
        </w:rPr>
        <w:t xml:space="preserve"> confidence interval </w:t>
      </w:r>
      <w:r w:rsidR="00A70534">
        <w:rPr>
          <w:rFonts w:ascii="Arial" w:eastAsiaTheme="minorEastAsia" w:hAnsi="Arial" w:cs="Arial"/>
          <w:bCs/>
        </w:rPr>
        <w:t xml:space="preserve">was determined by the approach outlined in: </w:t>
      </w:r>
      <w:r w:rsidR="00A70534" w:rsidRPr="008A7981">
        <w:rPr>
          <w:rFonts w:ascii="Arial" w:hAnsi="Arial" w:cs="Arial"/>
        </w:rPr>
        <w:t>Kemmer G</w:t>
      </w:r>
      <w:r w:rsidR="00A70534">
        <w:rPr>
          <w:rFonts w:ascii="Arial" w:hAnsi="Arial" w:cs="Arial"/>
        </w:rPr>
        <w:t>.</w:t>
      </w:r>
      <w:r w:rsidR="00A70534" w:rsidRPr="008A7981">
        <w:rPr>
          <w:rFonts w:ascii="Arial" w:hAnsi="Arial" w:cs="Arial"/>
        </w:rPr>
        <w:t xml:space="preserve"> and Keller S. Nonlinear least-squares data fitting in Excel spreadsheets</w:t>
      </w:r>
      <w:r w:rsidR="00A70534">
        <w:rPr>
          <w:rFonts w:ascii="Arial" w:hAnsi="Arial" w:cs="Arial"/>
        </w:rPr>
        <w:t xml:space="preserve">. </w:t>
      </w:r>
      <w:r w:rsidR="00A70534" w:rsidRPr="008A7981">
        <w:rPr>
          <w:rFonts w:ascii="Arial" w:hAnsi="Arial" w:cs="Arial"/>
          <w:i/>
        </w:rPr>
        <w:t>Nat. Prot</w:t>
      </w:r>
      <w:r w:rsidR="00A70534">
        <w:rPr>
          <w:rFonts w:ascii="Arial" w:hAnsi="Arial" w:cs="Arial"/>
          <w:i/>
        </w:rPr>
        <w:t>oc</w:t>
      </w:r>
      <w:r w:rsidR="00A70534" w:rsidRPr="008A7981">
        <w:rPr>
          <w:rFonts w:ascii="Arial" w:hAnsi="Arial" w:cs="Arial"/>
          <w:i/>
        </w:rPr>
        <w:t>.</w:t>
      </w:r>
      <w:r w:rsidR="00A70534">
        <w:rPr>
          <w:rFonts w:ascii="Arial" w:hAnsi="Arial" w:cs="Arial"/>
        </w:rPr>
        <w:t xml:space="preserve"> </w:t>
      </w:r>
      <w:r w:rsidR="00A70534" w:rsidRPr="008A7981">
        <w:rPr>
          <w:rFonts w:ascii="Arial" w:hAnsi="Arial" w:cs="Arial"/>
          <w:b/>
        </w:rPr>
        <w:t>5</w:t>
      </w:r>
      <w:r w:rsidR="00A70534">
        <w:rPr>
          <w:rFonts w:ascii="Arial" w:hAnsi="Arial" w:cs="Arial"/>
        </w:rPr>
        <w:t>: 267</w:t>
      </w:r>
      <w:r w:rsidR="00A70534" w:rsidRPr="008428D4">
        <w:rPr>
          <w:rFonts w:ascii="Arial" w:hAnsi="Arial" w:cs="Arial"/>
        </w:rPr>
        <w:t>–</w:t>
      </w:r>
      <w:r w:rsidR="00A70534">
        <w:rPr>
          <w:rFonts w:ascii="Arial" w:hAnsi="Arial" w:cs="Arial"/>
        </w:rPr>
        <w:t xml:space="preserve">281 (2010). Basically, </w:t>
      </w:r>
      <m:oMath>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oMath>
      <w:r w:rsidR="00A70534">
        <w:rPr>
          <w:rFonts w:ascii="Arial" w:eastAsiaTheme="minorEastAsia" w:hAnsi="Arial" w:cs="Arial"/>
          <w:bCs/>
        </w:rPr>
        <w:t xml:space="preserve"> was fixed to a value different than the one from the best fit, and fitting was repeated with the remaining free parameters. </w:t>
      </w:r>
      <w:r w:rsidR="00E63CD8">
        <w:rPr>
          <w:rFonts w:ascii="Arial" w:eastAsiaTheme="minorEastAsia" w:hAnsi="Arial" w:cs="Arial"/>
          <w:bCs/>
        </w:rPr>
        <w:t>The confidence interval started and ended at</w:t>
      </w:r>
      <w:r w:rsidR="006C4062">
        <w:rPr>
          <w:rFonts w:ascii="Arial" w:eastAsiaTheme="minorEastAsia" w:hAnsi="Arial" w:cs="Arial"/>
          <w:bCs/>
        </w:rPr>
        <w:t xml:space="preserve"> the two values of </w:t>
      </w:r>
      <m:oMath>
        <m:sSub>
          <m:sSubPr>
            <m:ctrlPr>
              <w:rPr>
                <w:rFonts w:ascii="Cambria Math" w:hAnsi="Cambria Math" w:cs="Arial"/>
                <w:bCs/>
                <w:i/>
              </w:rPr>
            </m:ctrlPr>
          </m:sSubPr>
          <m:e>
            <m:r>
              <w:rPr>
                <w:rFonts w:ascii="Cambria Math" w:hAnsi="Cambria Math" w:cs="Arial"/>
              </w:rPr>
              <m:t>k</m:t>
            </m:r>
          </m:e>
          <m:sub>
            <m:r>
              <w:rPr>
                <w:rFonts w:ascii="Cambria Math" w:hAnsi="Cambria Math" w:cs="Arial"/>
              </w:rPr>
              <m:t>d</m:t>
            </m:r>
          </m:sub>
        </m:sSub>
      </m:oMath>
      <w:r w:rsidR="006C4062">
        <w:rPr>
          <w:rFonts w:ascii="Arial" w:eastAsiaTheme="minorEastAsia" w:hAnsi="Arial" w:cs="Arial"/>
          <w:bCs/>
        </w:rPr>
        <w:t xml:space="preserve"> where</w:t>
      </w:r>
      <w:r w:rsidR="00A70534">
        <w:rPr>
          <w:rFonts w:ascii="Arial" w:eastAsiaTheme="minorEastAsia" w:hAnsi="Arial" w:cs="Arial"/>
          <w:bCs/>
        </w:rPr>
        <w:t xml:space="preserve"> the sum of the squared residuals (SSR) reached 116.4% of the SSR</w:t>
      </w:r>
      <w:r w:rsidR="006C4062">
        <w:rPr>
          <w:rFonts w:ascii="Arial" w:eastAsiaTheme="minorEastAsia" w:hAnsi="Arial" w:cs="Arial"/>
          <w:bCs/>
        </w:rPr>
        <w:t xml:space="preserve"> from the best fit. The value 116.4% was determined from the Fisher distribution as </w:t>
      </w:r>
      <w:r w:rsidR="00B81A4D">
        <w:rPr>
          <w:rFonts w:ascii="Arial" w:eastAsiaTheme="minorEastAsia" w:hAnsi="Arial" w:cs="Arial"/>
          <w:bCs/>
        </w:rPr>
        <w:t xml:space="preserve">exemplified </w:t>
      </w:r>
      <w:r w:rsidR="006C4062">
        <w:rPr>
          <w:rFonts w:ascii="Arial" w:eastAsiaTheme="minorEastAsia" w:hAnsi="Arial" w:cs="Arial"/>
          <w:bCs/>
        </w:rPr>
        <w:t xml:space="preserve">in the reference cited above, with the number of adjustable parameters </w:t>
      </w:r>
      <w:r w:rsidR="006C4062" w:rsidRPr="006C4062">
        <w:rPr>
          <w:rFonts w:ascii="Arial" w:eastAsiaTheme="minorEastAsia" w:hAnsi="Arial" w:cs="Arial"/>
          <w:bCs/>
          <w:i/>
        </w:rPr>
        <w:t>M</w:t>
      </w:r>
      <w:r w:rsidR="006C4062">
        <w:rPr>
          <w:rFonts w:ascii="Arial" w:eastAsiaTheme="minorEastAsia" w:hAnsi="Arial" w:cs="Arial"/>
          <w:bCs/>
        </w:rPr>
        <w:t xml:space="preserve"> = 3 and the number of data points </w:t>
      </w:r>
      <w:r w:rsidR="006C4062" w:rsidRPr="006C4062">
        <w:rPr>
          <w:rFonts w:ascii="Arial" w:eastAsiaTheme="minorEastAsia" w:hAnsi="Arial" w:cs="Arial"/>
          <w:bCs/>
          <w:i/>
        </w:rPr>
        <w:t>N</w:t>
      </w:r>
      <w:r w:rsidR="006C4062">
        <w:rPr>
          <w:rFonts w:ascii="Arial" w:eastAsiaTheme="minorEastAsia" w:hAnsi="Arial" w:cs="Arial"/>
          <w:bCs/>
        </w:rPr>
        <w:t xml:space="preserve"> = 54 (3 numbers for each of the 18 experiment</w:t>
      </w:r>
      <w:r w:rsidR="009D73B4">
        <w:rPr>
          <w:rFonts w:ascii="Arial" w:eastAsiaTheme="minorEastAsia" w:hAnsi="Arial" w:cs="Arial"/>
          <w:bCs/>
        </w:rPr>
        <w:t>s</w:t>
      </w:r>
      <w:r w:rsidR="006C4062">
        <w:rPr>
          <w:rFonts w:ascii="Arial" w:eastAsiaTheme="minorEastAsia" w:hAnsi="Arial" w:cs="Arial"/>
          <w:bCs/>
        </w:rPr>
        <w:t>).</w:t>
      </w:r>
    </w:p>
    <w:sectPr w:rsidR="00BD7071" w:rsidSect="00DD2133">
      <w:footerReference w:type="default" r:id="rId19"/>
      <w:pgSz w:w="12240" w:h="15840"/>
      <w:pgMar w:top="1440" w:right="1325"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F8D89D" w16cex:dateUtc="2021-09-24T21:07:00Z"/>
  <w16cex:commentExtensible w16cex:durableId="24F8D807" w16cex:dateUtc="2021-09-24T21: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58BD79B" w16cid:durableId="24F8D89D"/>
  <w16cid:commentId w16cid:paraId="15601F91" w16cid:durableId="24F8D80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89B6FB" w14:textId="77777777" w:rsidR="001963B3" w:rsidRDefault="001963B3" w:rsidP="00540933">
      <w:pPr>
        <w:spacing w:after="0" w:line="240" w:lineRule="auto"/>
      </w:pPr>
      <w:r>
        <w:separator/>
      </w:r>
    </w:p>
  </w:endnote>
  <w:endnote w:type="continuationSeparator" w:id="0">
    <w:p w14:paraId="74F1FD2C" w14:textId="77777777" w:rsidR="001963B3" w:rsidRDefault="001963B3" w:rsidP="005409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5424459"/>
      <w:docPartObj>
        <w:docPartGallery w:val="Page Numbers (Bottom of Page)"/>
        <w:docPartUnique/>
      </w:docPartObj>
    </w:sdtPr>
    <w:sdtEndPr>
      <w:rPr>
        <w:noProof/>
      </w:rPr>
    </w:sdtEndPr>
    <w:sdtContent>
      <w:p w14:paraId="37DB0B19" w14:textId="692A3728" w:rsidR="001F6435" w:rsidRDefault="001F6435">
        <w:pPr>
          <w:pStyle w:val="Footer"/>
          <w:jc w:val="right"/>
        </w:pPr>
        <w:r>
          <w:fldChar w:fldCharType="begin"/>
        </w:r>
        <w:r>
          <w:instrText xml:space="preserve"> PAGE   \* MERGEFORMAT </w:instrText>
        </w:r>
        <w:r>
          <w:fldChar w:fldCharType="separate"/>
        </w:r>
        <w:r w:rsidR="00843108">
          <w:rPr>
            <w:noProof/>
          </w:rPr>
          <w:t>2</w:t>
        </w:r>
        <w:r>
          <w:rPr>
            <w:noProof/>
          </w:rPr>
          <w:fldChar w:fldCharType="end"/>
        </w:r>
      </w:p>
    </w:sdtContent>
  </w:sdt>
  <w:p w14:paraId="04D05EBB" w14:textId="77777777" w:rsidR="001F6435" w:rsidRDefault="001F643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59D38E" w14:textId="77777777" w:rsidR="001963B3" w:rsidRDefault="001963B3" w:rsidP="00540933">
      <w:pPr>
        <w:spacing w:after="0" w:line="240" w:lineRule="auto"/>
      </w:pPr>
      <w:r>
        <w:separator/>
      </w:r>
    </w:p>
  </w:footnote>
  <w:footnote w:type="continuationSeparator" w:id="0">
    <w:p w14:paraId="04AEB231" w14:textId="77777777" w:rsidR="001963B3" w:rsidRDefault="001963B3" w:rsidP="0054093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BF447E"/>
    <w:multiLevelType w:val="hybridMultilevel"/>
    <w:tmpl w:val="170459C6"/>
    <w:lvl w:ilvl="0" w:tplc="AD5670B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7622"/>
    <w:rsid w:val="000001C9"/>
    <w:rsid w:val="00002410"/>
    <w:rsid w:val="00003368"/>
    <w:rsid w:val="000157AE"/>
    <w:rsid w:val="00020CE5"/>
    <w:rsid w:val="00024BA2"/>
    <w:rsid w:val="00025597"/>
    <w:rsid w:val="00026A72"/>
    <w:rsid w:val="00036B30"/>
    <w:rsid w:val="0003718B"/>
    <w:rsid w:val="00040427"/>
    <w:rsid w:val="000514F8"/>
    <w:rsid w:val="00051A52"/>
    <w:rsid w:val="0005551A"/>
    <w:rsid w:val="00060A38"/>
    <w:rsid w:val="00060F2F"/>
    <w:rsid w:val="00062C85"/>
    <w:rsid w:val="00065105"/>
    <w:rsid w:val="000667AD"/>
    <w:rsid w:val="000727A6"/>
    <w:rsid w:val="000766C2"/>
    <w:rsid w:val="000801A6"/>
    <w:rsid w:val="000803A8"/>
    <w:rsid w:val="00082BA2"/>
    <w:rsid w:val="000833BB"/>
    <w:rsid w:val="000840E5"/>
    <w:rsid w:val="00085ADC"/>
    <w:rsid w:val="00092D9D"/>
    <w:rsid w:val="0009591F"/>
    <w:rsid w:val="00097F2B"/>
    <w:rsid w:val="000A45E5"/>
    <w:rsid w:val="000A5C7C"/>
    <w:rsid w:val="000B2755"/>
    <w:rsid w:val="000B4CA8"/>
    <w:rsid w:val="000B565F"/>
    <w:rsid w:val="000B6265"/>
    <w:rsid w:val="000B7CAB"/>
    <w:rsid w:val="000C0284"/>
    <w:rsid w:val="000C25F2"/>
    <w:rsid w:val="000C4373"/>
    <w:rsid w:val="000D11C7"/>
    <w:rsid w:val="000D6345"/>
    <w:rsid w:val="000D74E8"/>
    <w:rsid w:val="000E432C"/>
    <w:rsid w:val="000E46FE"/>
    <w:rsid w:val="000F03B9"/>
    <w:rsid w:val="000F602B"/>
    <w:rsid w:val="000F72E3"/>
    <w:rsid w:val="001002FB"/>
    <w:rsid w:val="001012D7"/>
    <w:rsid w:val="00102B2E"/>
    <w:rsid w:val="0010405B"/>
    <w:rsid w:val="0011211C"/>
    <w:rsid w:val="00114516"/>
    <w:rsid w:val="001220CA"/>
    <w:rsid w:val="0012755F"/>
    <w:rsid w:val="00133AC5"/>
    <w:rsid w:val="0014249F"/>
    <w:rsid w:val="00143814"/>
    <w:rsid w:val="00144208"/>
    <w:rsid w:val="00150BEA"/>
    <w:rsid w:val="0015467C"/>
    <w:rsid w:val="00160262"/>
    <w:rsid w:val="00160772"/>
    <w:rsid w:val="00172E61"/>
    <w:rsid w:val="00173934"/>
    <w:rsid w:val="001767B1"/>
    <w:rsid w:val="00181F00"/>
    <w:rsid w:val="00181F8C"/>
    <w:rsid w:val="001829A9"/>
    <w:rsid w:val="00182DFD"/>
    <w:rsid w:val="0018315B"/>
    <w:rsid w:val="001963B3"/>
    <w:rsid w:val="00196707"/>
    <w:rsid w:val="001A0586"/>
    <w:rsid w:val="001A1361"/>
    <w:rsid w:val="001A19A7"/>
    <w:rsid w:val="001A526E"/>
    <w:rsid w:val="001A597A"/>
    <w:rsid w:val="001A67C3"/>
    <w:rsid w:val="001B145E"/>
    <w:rsid w:val="001B16DD"/>
    <w:rsid w:val="001B251B"/>
    <w:rsid w:val="001B3094"/>
    <w:rsid w:val="001B3A86"/>
    <w:rsid w:val="001B5589"/>
    <w:rsid w:val="001B644B"/>
    <w:rsid w:val="001B66C5"/>
    <w:rsid w:val="001B7B7F"/>
    <w:rsid w:val="001C0759"/>
    <w:rsid w:val="001C21E5"/>
    <w:rsid w:val="001C42BE"/>
    <w:rsid w:val="001C6FA8"/>
    <w:rsid w:val="001D2A7C"/>
    <w:rsid w:val="001D2BAD"/>
    <w:rsid w:val="001D6B7C"/>
    <w:rsid w:val="001E1B81"/>
    <w:rsid w:val="001E2293"/>
    <w:rsid w:val="001E6978"/>
    <w:rsid w:val="001F03ED"/>
    <w:rsid w:val="001F09DE"/>
    <w:rsid w:val="001F1312"/>
    <w:rsid w:val="001F17F7"/>
    <w:rsid w:val="001F4EBD"/>
    <w:rsid w:val="001F5250"/>
    <w:rsid w:val="001F5684"/>
    <w:rsid w:val="001F5B91"/>
    <w:rsid w:val="001F6435"/>
    <w:rsid w:val="001F7979"/>
    <w:rsid w:val="00203785"/>
    <w:rsid w:val="00212EB0"/>
    <w:rsid w:val="002134D3"/>
    <w:rsid w:val="00213C9E"/>
    <w:rsid w:val="0022578E"/>
    <w:rsid w:val="00227703"/>
    <w:rsid w:val="00230EC2"/>
    <w:rsid w:val="00232084"/>
    <w:rsid w:val="00233018"/>
    <w:rsid w:val="00237AE1"/>
    <w:rsid w:val="00243C1B"/>
    <w:rsid w:val="00244043"/>
    <w:rsid w:val="00244504"/>
    <w:rsid w:val="0025274B"/>
    <w:rsid w:val="00254010"/>
    <w:rsid w:val="00260C79"/>
    <w:rsid w:val="00260F98"/>
    <w:rsid w:val="00261EE8"/>
    <w:rsid w:val="00273DB5"/>
    <w:rsid w:val="0027444B"/>
    <w:rsid w:val="00285FD9"/>
    <w:rsid w:val="00291F7A"/>
    <w:rsid w:val="002939D9"/>
    <w:rsid w:val="002A2BB2"/>
    <w:rsid w:val="002A6BBA"/>
    <w:rsid w:val="002B13F2"/>
    <w:rsid w:val="002B20A6"/>
    <w:rsid w:val="002B736B"/>
    <w:rsid w:val="002B7DBC"/>
    <w:rsid w:val="002C4246"/>
    <w:rsid w:val="002C5C9D"/>
    <w:rsid w:val="002D06F7"/>
    <w:rsid w:val="002D18B8"/>
    <w:rsid w:val="002D23D4"/>
    <w:rsid w:val="002D3954"/>
    <w:rsid w:val="002D730B"/>
    <w:rsid w:val="002D7549"/>
    <w:rsid w:val="002E272B"/>
    <w:rsid w:val="002E30FB"/>
    <w:rsid w:val="002E3554"/>
    <w:rsid w:val="002F2B68"/>
    <w:rsid w:val="00307C41"/>
    <w:rsid w:val="0031417B"/>
    <w:rsid w:val="003149DC"/>
    <w:rsid w:val="00317663"/>
    <w:rsid w:val="00325353"/>
    <w:rsid w:val="0033511F"/>
    <w:rsid w:val="00340CBF"/>
    <w:rsid w:val="00341C5D"/>
    <w:rsid w:val="00347579"/>
    <w:rsid w:val="003638CC"/>
    <w:rsid w:val="0036414E"/>
    <w:rsid w:val="0036629F"/>
    <w:rsid w:val="00373B81"/>
    <w:rsid w:val="00373C11"/>
    <w:rsid w:val="003749CD"/>
    <w:rsid w:val="00381355"/>
    <w:rsid w:val="00383B98"/>
    <w:rsid w:val="0039443F"/>
    <w:rsid w:val="00395BF9"/>
    <w:rsid w:val="003A0ADD"/>
    <w:rsid w:val="003A3914"/>
    <w:rsid w:val="003A7E6A"/>
    <w:rsid w:val="003B2D94"/>
    <w:rsid w:val="003C2D19"/>
    <w:rsid w:val="003D0E64"/>
    <w:rsid w:val="003D11F0"/>
    <w:rsid w:val="003D1237"/>
    <w:rsid w:val="003D51E1"/>
    <w:rsid w:val="003D7219"/>
    <w:rsid w:val="003E034D"/>
    <w:rsid w:val="003E0AFA"/>
    <w:rsid w:val="003E785D"/>
    <w:rsid w:val="003F105F"/>
    <w:rsid w:val="003F28A8"/>
    <w:rsid w:val="003F5BE7"/>
    <w:rsid w:val="00402173"/>
    <w:rsid w:val="00402695"/>
    <w:rsid w:val="00403967"/>
    <w:rsid w:val="00404E1D"/>
    <w:rsid w:val="004079B9"/>
    <w:rsid w:val="00414976"/>
    <w:rsid w:val="00416816"/>
    <w:rsid w:val="004200E3"/>
    <w:rsid w:val="00423007"/>
    <w:rsid w:val="00430C29"/>
    <w:rsid w:val="00430EB0"/>
    <w:rsid w:val="00430FEA"/>
    <w:rsid w:val="00440490"/>
    <w:rsid w:val="00442440"/>
    <w:rsid w:val="00442963"/>
    <w:rsid w:val="0044437E"/>
    <w:rsid w:val="00444429"/>
    <w:rsid w:val="00445A7D"/>
    <w:rsid w:val="004473AE"/>
    <w:rsid w:val="0045304A"/>
    <w:rsid w:val="00453CAE"/>
    <w:rsid w:val="00457510"/>
    <w:rsid w:val="00460444"/>
    <w:rsid w:val="004607EC"/>
    <w:rsid w:val="00462920"/>
    <w:rsid w:val="00462B01"/>
    <w:rsid w:val="004731D0"/>
    <w:rsid w:val="0047583A"/>
    <w:rsid w:val="00475A05"/>
    <w:rsid w:val="00482487"/>
    <w:rsid w:val="004971A0"/>
    <w:rsid w:val="00497603"/>
    <w:rsid w:val="004A4B70"/>
    <w:rsid w:val="004A56FF"/>
    <w:rsid w:val="004A6341"/>
    <w:rsid w:val="004A7542"/>
    <w:rsid w:val="004B1A5A"/>
    <w:rsid w:val="004C0101"/>
    <w:rsid w:val="004C0211"/>
    <w:rsid w:val="004C2425"/>
    <w:rsid w:val="004C50CB"/>
    <w:rsid w:val="004D08A2"/>
    <w:rsid w:val="004D13A9"/>
    <w:rsid w:val="004D3091"/>
    <w:rsid w:val="004D73B6"/>
    <w:rsid w:val="004E5497"/>
    <w:rsid w:val="004E592A"/>
    <w:rsid w:val="004E6C85"/>
    <w:rsid w:val="004E7222"/>
    <w:rsid w:val="004F4280"/>
    <w:rsid w:val="004F4E35"/>
    <w:rsid w:val="004F5162"/>
    <w:rsid w:val="004F538B"/>
    <w:rsid w:val="004F5D8F"/>
    <w:rsid w:val="00500866"/>
    <w:rsid w:val="00505051"/>
    <w:rsid w:val="005131C9"/>
    <w:rsid w:val="00516019"/>
    <w:rsid w:val="00516A99"/>
    <w:rsid w:val="00517D72"/>
    <w:rsid w:val="005259E6"/>
    <w:rsid w:val="005300DD"/>
    <w:rsid w:val="00531D53"/>
    <w:rsid w:val="00534539"/>
    <w:rsid w:val="00535FBC"/>
    <w:rsid w:val="00540933"/>
    <w:rsid w:val="005422E7"/>
    <w:rsid w:val="00552171"/>
    <w:rsid w:val="00554AFD"/>
    <w:rsid w:val="00557845"/>
    <w:rsid w:val="00560195"/>
    <w:rsid w:val="00561885"/>
    <w:rsid w:val="005643FB"/>
    <w:rsid w:val="00564D50"/>
    <w:rsid w:val="005672D7"/>
    <w:rsid w:val="00570356"/>
    <w:rsid w:val="005713B8"/>
    <w:rsid w:val="00576366"/>
    <w:rsid w:val="00584A67"/>
    <w:rsid w:val="0058725B"/>
    <w:rsid w:val="00590338"/>
    <w:rsid w:val="005965B5"/>
    <w:rsid w:val="005A1951"/>
    <w:rsid w:val="005A21DF"/>
    <w:rsid w:val="005B432D"/>
    <w:rsid w:val="005B4A77"/>
    <w:rsid w:val="005C350A"/>
    <w:rsid w:val="005C7F70"/>
    <w:rsid w:val="005D2E9E"/>
    <w:rsid w:val="005D7622"/>
    <w:rsid w:val="005E00DB"/>
    <w:rsid w:val="005E38EA"/>
    <w:rsid w:val="005F04E4"/>
    <w:rsid w:val="005F0AD0"/>
    <w:rsid w:val="005F4534"/>
    <w:rsid w:val="00603949"/>
    <w:rsid w:val="006055DA"/>
    <w:rsid w:val="00606FE6"/>
    <w:rsid w:val="00612B6B"/>
    <w:rsid w:val="00614E4D"/>
    <w:rsid w:val="00626790"/>
    <w:rsid w:val="006274C8"/>
    <w:rsid w:val="0063343B"/>
    <w:rsid w:val="0063433D"/>
    <w:rsid w:val="00636737"/>
    <w:rsid w:val="00642089"/>
    <w:rsid w:val="006427E8"/>
    <w:rsid w:val="006435F3"/>
    <w:rsid w:val="00652825"/>
    <w:rsid w:val="00656A6C"/>
    <w:rsid w:val="0066095A"/>
    <w:rsid w:val="00666303"/>
    <w:rsid w:val="00674DB9"/>
    <w:rsid w:val="00677D66"/>
    <w:rsid w:val="00681B75"/>
    <w:rsid w:val="006822A8"/>
    <w:rsid w:val="00686408"/>
    <w:rsid w:val="00694B3C"/>
    <w:rsid w:val="00696859"/>
    <w:rsid w:val="006A3B00"/>
    <w:rsid w:val="006A68FF"/>
    <w:rsid w:val="006B019B"/>
    <w:rsid w:val="006B10A3"/>
    <w:rsid w:val="006B1AFC"/>
    <w:rsid w:val="006B2504"/>
    <w:rsid w:val="006C2CA0"/>
    <w:rsid w:val="006C3976"/>
    <w:rsid w:val="006C4062"/>
    <w:rsid w:val="006C6185"/>
    <w:rsid w:val="006C6B93"/>
    <w:rsid w:val="006D0EE8"/>
    <w:rsid w:val="006D3518"/>
    <w:rsid w:val="006D466D"/>
    <w:rsid w:val="006D48BB"/>
    <w:rsid w:val="006D73D0"/>
    <w:rsid w:val="006E0192"/>
    <w:rsid w:val="006E1357"/>
    <w:rsid w:val="006E34D4"/>
    <w:rsid w:val="006E60AF"/>
    <w:rsid w:val="006E6B6E"/>
    <w:rsid w:val="006F2478"/>
    <w:rsid w:val="00707AEB"/>
    <w:rsid w:val="00712F10"/>
    <w:rsid w:val="0071371E"/>
    <w:rsid w:val="00714D74"/>
    <w:rsid w:val="00725534"/>
    <w:rsid w:val="00735B0B"/>
    <w:rsid w:val="007366DC"/>
    <w:rsid w:val="00751632"/>
    <w:rsid w:val="00755D8D"/>
    <w:rsid w:val="00760CB3"/>
    <w:rsid w:val="00762C8B"/>
    <w:rsid w:val="00762D5E"/>
    <w:rsid w:val="007641B1"/>
    <w:rsid w:val="007663AD"/>
    <w:rsid w:val="00773EF0"/>
    <w:rsid w:val="007756A2"/>
    <w:rsid w:val="007762B4"/>
    <w:rsid w:val="00782390"/>
    <w:rsid w:val="00782541"/>
    <w:rsid w:val="00786E39"/>
    <w:rsid w:val="007878BF"/>
    <w:rsid w:val="00793053"/>
    <w:rsid w:val="00793269"/>
    <w:rsid w:val="007A00D8"/>
    <w:rsid w:val="007A08F4"/>
    <w:rsid w:val="007A1D80"/>
    <w:rsid w:val="007A30CC"/>
    <w:rsid w:val="007A60EB"/>
    <w:rsid w:val="007B15FB"/>
    <w:rsid w:val="007C10F3"/>
    <w:rsid w:val="007C4F66"/>
    <w:rsid w:val="007C7500"/>
    <w:rsid w:val="007D1E23"/>
    <w:rsid w:val="007D2B34"/>
    <w:rsid w:val="007E4A59"/>
    <w:rsid w:val="007F05CA"/>
    <w:rsid w:val="007F131E"/>
    <w:rsid w:val="007F2D33"/>
    <w:rsid w:val="007F3AA8"/>
    <w:rsid w:val="007F3FFF"/>
    <w:rsid w:val="007F4872"/>
    <w:rsid w:val="0080101C"/>
    <w:rsid w:val="00802F79"/>
    <w:rsid w:val="008078BC"/>
    <w:rsid w:val="00815B54"/>
    <w:rsid w:val="00820EFD"/>
    <w:rsid w:val="008232DB"/>
    <w:rsid w:val="00824A30"/>
    <w:rsid w:val="00826481"/>
    <w:rsid w:val="008265E9"/>
    <w:rsid w:val="0082664A"/>
    <w:rsid w:val="00834433"/>
    <w:rsid w:val="00843108"/>
    <w:rsid w:val="008438CE"/>
    <w:rsid w:val="00844875"/>
    <w:rsid w:val="008468CA"/>
    <w:rsid w:val="00850E13"/>
    <w:rsid w:val="00862FDA"/>
    <w:rsid w:val="00875DF0"/>
    <w:rsid w:val="00883CB3"/>
    <w:rsid w:val="008A08E2"/>
    <w:rsid w:val="008A4296"/>
    <w:rsid w:val="008A5913"/>
    <w:rsid w:val="008A7A10"/>
    <w:rsid w:val="008B258F"/>
    <w:rsid w:val="008B3603"/>
    <w:rsid w:val="008B4220"/>
    <w:rsid w:val="008C1AEA"/>
    <w:rsid w:val="008C4E75"/>
    <w:rsid w:val="008C5FFD"/>
    <w:rsid w:val="008C7198"/>
    <w:rsid w:val="008D4C60"/>
    <w:rsid w:val="008E093C"/>
    <w:rsid w:val="008E1965"/>
    <w:rsid w:val="008E20E8"/>
    <w:rsid w:val="008E52EC"/>
    <w:rsid w:val="008F0C3F"/>
    <w:rsid w:val="008F6140"/>
    <w:rsid w:val="008F795A"/>
    <w:rsid w:val="00901136"/>
    <w:rsid w:val="009033B2"/>
    <w:rsid w:val="0090783D"/>
    <w:rsid w:val="00910E42"/>
    <w:rsid w:val="00911708"/>
    <w:rsid w:val="00911D4D"/>
    <w:rsid w:val="00912540"/>
    <w:rsid w:val="00916AA0"/>
    <w:rsid w:val="00923184"/>
    <w:rsid w:val="00935D78"/>
    <w:rsid w:val="009367F4"/>
    <w:rsid w:val="009369F1"/>
    <w:rsid w:val="00943596"/>
    <w:rsid w:val="00947359"/>
    <w:rsid w:val="00950E07"/>
    <w:rsid w:val="00951DD6"/>
    <w:rsid w:val="009522E2"/>
    <w:rsid w:val="00955DAC"/>
    <w:rsid w:val="00956BA3"/>
    <w:rsid w:val="00965A97"/>
    <w:rsid w:val="00972AB4"/>
    <w:rsid w:val="009822C7"/>
    <w:rsid w:val="0098353C"/>
    <w:rsid w:val="009861FE"/>
    <w:rsid w:val="0098687B"/>
    <w:rsid w:val="00987FF3"/>
    <w:rsid w:val="00993D24"/>
    <w:rsid w:val="00993EF0"/>
    <w:rsid w:val="00995BF2"/>
    <w:rsid w:val="00996745"/>
    <w:rsid w:val="0099687D"/>
    <w:rsid w:val="009A1CE5"/>
    <w:rsid w:val="009A4A6A"/>
    <w:rsid w:val="009A54F1"/>
    <w:rsid w:val="009A6FCF"/>
    <w:rsid w:val="009B53CD"/>
    <w:rsid w:val="009C004E"/>
    <w:rsid w:val="009C143E"/>
    <w:rsid w:val="009C3F7C"/>
    <w:rsid w:val="009C4A30"/>
    <w:rsid w:val="009C7824"/>
    <w:rsid w:val="009C7B48"/>
    <w:rsid w:val="009D0264"/>
    <w:rsid w:val="009D089D"/>
    <w:rsid w:val="009D2ED9"/>
    <w:rsid w:val="009D4438"/>
    <w:rsid w:val="009D6DE6"/>
    <w:rsid w:val="009D72E7"/>
    <w:rsid w:val="009D73B4"/>
    <w:rsid w:val="009D7D3B"/>
    <w:rsid w:val="009E09C2"/>
    <w:rsid w:val="009E0E24"/>
    <w:rsid w:val="009E1263"/>
    <w:rsid w:val="009E1280"/>
    <w:rsid w:val="009E68B7"/>
    <w:rsid w:val="009F154B"/>
    <w:rsid w:val="009F7CA1"/>
    <w:rsid w:val="00A03AA3"/>
    <w:rsid w:val="00A0684D"/>
    <w:rsid w:val="00A17B0F"/>
    <w:rsid w:val="00A17E6A"/>
    <w:rsid w:val="00A26017"/>
    <w:rsid w:val="00A322BA"/>
    <w:rsid w:val="00A3579F"/>
    <w:rsid w:val="00A403E5"/>
    <w:rsid w:val="00A44327"/>
    <w:rsid w:val="00A50FE9"/>
    <w:rsid w:val="00A52BF0"/>
    <w:rsid w:val="00A55DC6"/>
    <w:rsid w:val="00A6060F"/>
    <w:rsid w:val="00A652CC"/>
    <w:rsid w:val="00A70534"/>
    <w:rsid w:val="00A73966"/>
    <w:rsid w:val="00A7545F"/>
    <w:rsid w:val="00A84AF3"/>
    <w:rsid w:val="00A87754"/>
    <w:rsid w:val="00A9264A"/>
    <w:rsid w:val="00A94FE9"/>
    <w:rsid w:val="00AA17D0"/>
    <w:rsid w:val="00AB07B1"/>
    <w:rsid w:val="00AB347F"/>
    <w:rsid w:val="00AC525E"/>
    <w:rsid w:val="00AC707E"/>
    <w:rsid w:val="00AD5487"/>
    <w:rsid w:val="00AD6CF3"/>
    <w:rsid w:val="00AE34A9"/>
    <w:rsid w:val="00AE3FC1"/>
    <w:rsid w:val="00AF2FEB"/>
    <w:rsid w:val="00AF6A57"/>
    <w:rsid w:val="00B01F8D"/>
    <w:rsid w:val="00B04CBD"/>
    <w:rsid w:val="00B06BF3"/>
    <w:rsid w:val="00B25A4A"/>
    <w:rsid w:val="00B277C4"/>
    <w:rsid w:val="00B35426"/>
    <w:rsid w:val="00B359A0"/>
    <w:rsid w:val="00B35FEA"/>
    <w:rsid w:val="00B3671C"/>
    <w:rsid w:val="00B40201"/>
    <w:rsid w:val="00B427C0"/>
    <w:rsid w:val="00B43AA4"/>
    <w:rsid w:val="00B45D79"/>
    <w:rsid w:val="00B47552"/>
    <w:rsid w:val="00B5129B"/>
    <w:rsid w:val="00B573E6"/>
    <w:rsid w:val="00B63D09"/>
    <w:rsid w:val="00B67F52"/>
    <w:rsid w:val="00B77289"/>
    <w:rsid w:val="00B77778"/>
    <w:rsid w:val="00B807E0"/>
    <w:rsid w:val="00B81A4D"/>
    <w:rsid w:val="00B8317E"/>
    <w:rsid w:val="00B86DA7"/>
    <w:rsid w:val="00B91375"/>
    <w:rsid w:val="00B949D2"/>
    <w:rsid w:val="00B9714D"/>
    <w:rsid w:val="00BA535D"/>
    <w:rsid w:val="00BC4959"/>
    <w:rsid w:val="00BD3622"/>
    <w:rsid w:val="00BD3A84"/>
    <w:rsid w:val="00BD7071"/>
    <w:rsid w:val="00BD77F4"/>
    <w:rsid w:val="00BE3BE4"/>
    <w:rsid w:val="00BE7C77"/>
    <w:rsid w:val="00BF21E4"/>
    <w:rsid w:val="00BF2A3E"/>
    <w:rsid w:val="00BF572A"/>
    <w:rsid w:val="00C00CA3"/>
    <w:rsid w:val="00C157D4"/>
    <w:rsid w:val="00C15D9A"/>
    <w:rsid w:val="00C21197"/>
    <w:rsid w:val="00C30D55"/>
    <w:rsid w:val="00C37A50"/>
    <w:rsid w:val="00C403BE"/>
    <w:rsid w:val="00C46CC6"/>
    <w:rsid w:val="00C50287"/>
    <w:rsid w:val="00C51853"/>
    <w:rsid w:val="00C54EBD"/>
    <w:rsid w:val="00C56E1C"/>
    <w:rsid w:val="00C62954"/>
    <w:rsid w:val="00C62C39"/>
    <w:rsid w:val="00C653B9"/>
    <w:rsid w:val="00C72490"/>
    <w:rsid w:val="00C7571B"/>
    <w:rsid w:val="00C75A8E"/>
    <w:rsid w:val="00C81F59"/>
    <w:rsid w:val="00C86BC7"/>
    <w:rsid w:val="00C9086E"/>
    <w:rsid w:val="00C90D03"/>
    <w:rsid w:val="00CA5320"/>
    <w:rsid w:val="00CB0AA6"/>
    <w:rsid w:val="00CB7548"/>
    <w:rsid w:val="00CC13E9"/>
    <w:rsid w:val="00CC7277"/>
    <w:rsid w:val="00CC7EA4"/>
    <w:rsid w:val="00CD3F17"/>
    <w:rsid w:val="00CD6041"/>
    <w:rsid w:val="00CD75A6"/>
    <w:rsid w:val="00CD7C81"/>
    <w:rsid w:val="00CF157B"/>
    <w:rsid w:val="00CF53E6"/>
    <w:rsid w:val="00CF5B71"/>
    <w:rsid w:val="00CF6BC7"/>
    <w:rsid w:val="00D00E68"/>
    <w:rsid w:val="00D01510"/>
    <w:rsid w:val="00D01895"/>
    <w:rsid w:val="00D03528"/>
    <w:rsid w:val="00D07726"/>
    <w:rsid w:val="00D07D22"/>
    <w:rsid w:val="00D14D93"/>
    <w:rsid w:val="00D14F4F"/>
    <w:rsid w:val="00D152E3"/>
    <w:rsid w:val="00D23411"/>
    <w:rsid w:val="00D2639D"/>
    <w:rsid w:val="00D27728"/>
    <w:rsid w:val="00D36B49"/>
    <w:rsid w:val="00D40639"/>
    <w:rsid w:val="00D45A7D"/>
    <w:rsid w:val="00D4742C"/>
    <w:rsid w:val="00D527ED"/>
    <w:rsid w:val="00D57EF9"/>
    <w:rsid w:val="00D638FB"/>
    <w:rsid w:val="00D63CE3"/>
    <w:rsid w:val="00D646E7"/>
    <w:rsid w:val="00D65006"/>
    <w:rsid w:val="00D66E27"/>
    <w:rsid w:val="00D82810"/>
    <w:rsid w:val="00D83BD2"/>
    <w:rsid w:val="00D84272"/>
    <w:rsid w:val="00D860ED"/>
    <w:rsid w:val="00D86FA3"/>
    <w:rsid w:val="00D9454B"/>
    <w:rsid w:val="00D9607F"/>
    <w:rsid w:val="00D969D2"/>
    <w:rsid w:val="00D96F1E"/>
    <w:rsid w:val="00DA0C78"/>
    <w:rsid w:val="00DA3C87"/>
    <w:rsid w:val="00DA5D92"/>
    <w:rsid w:val="00DB7F3B"/>
    <w:rsid w:val="00DC0322"/>
    <w:rsid w:val="00DC2FCD"/>
    <w:rsid w:val="00DC435C"/>
    <w:rsid w:val="00DC6380"/>
    <w:rsid w:val="00DC79A4"/>
    <w:rsid w:val="00DC7E23"/>
    <w:rsid w:val="00DD1083"/>
    <w:rsid w:val="00DD2133"/>
    <w:rsid w:val="00DD5180"/>
    <w:rsid w:val="00DD6994"/>
    <w:rsid w:val="00DE306F"/>
    <w:rsid w:val="00DE43E5"/>
    <w:rsid w:val="00DE442A"/>
    <w:rsid w:val="00DE7F93"/>
    <w:rsid w:val="00DF1714"/>
    <w:rsid w:val="00DF2A00"/>
    <w:rsid w:val="00DF3175"/>
    <w:rsid w:val="00DF633F"/>
    <w:rsid w:val="00DF7B4E"/>
    <w:rsid w:val="00E040C7"/>
    <w:rsid w:val="00E0447B"/>
    <w:rsid w:val="00E17555"/>
    <w:rsid w:val="00E23323"/>
    <w:rsid w:val="00E2704F"/>
    <w:rsid w:val="00E30199"/>
    <w:rsid w:val="00E41552"/>
    <w:rsid w:val="00E5268C"/>
    <w:rsid w:val="00E55B1F"/>
    <w:rsid w:val="00E5691E"/>
    <w:rsid w:val="00E63CD8"/>
    <w:rsid w:val="00E70CE6"/>
    <w:rsid w:val="00E75C32"/>
    <w:rsid w:val="00E8237C"/>
    <w:rsid w:val="00E856DA"/>
    <w:rsid w:val="00E96308"/>
    <w:rsid w:val="00E967C9"/>
    <w:rsid w:val="00EB0333"/>
    <w:rsid w:val="00EB57F0"/>
    <w:rsid w:val="00EB5A33"/>
    <w:rsid w:val="00EB642C"/>
    <w:rsid w:val="00EB7318"/>
    <w:rsid w:val="00EC0C6A"/>
    <w:rsid w:val="00EC1934"/>
    <w:rsid w:val="00EC4B84"/>
    <w:rsid w:val="00EE0441"/>
    <w:rsid w:val="00EE2D09"/>
    <w:rsid w:val="00EE4850"/>
    <w:rsid w:val="00EF0B10"/>
    <w:rsid w:val="00F01F39"/>
    <w:rsid w:val="00F10DB6"/>
    <w:rsid w:val="00F15D9D"/>
    <w:rsid w:val="00F26B8C"/>
    <w:rsid w:val="00F33DCB"/>
    <w:rsid w:val="00F36B14"/>
    <w:rsid w:val="00F43DC8"/>
    <w:rsid w:val="00F53148"/>
    <w:rsid w:val="00F54387"/>
    <w:rsid w:val="00F66033"/>
    <w:rsid w:val="00F72F2B"/>
    <w:rsid w:val="00F730AB"/>
    <w:rsid w:val="00F910F4"/>
    <w:rsid w:val="00FA0A1B"/>
    <w:rsid w:val="00FA0AFE"/>
    <w:rsid w:val="00FA17E6"/>
    <w:rsid w:val="00FA4974"/>
    <w:rsid w:val="00FB1B49"/>
    <w:rsid w:val="00FB1F97"/>
    <w:rsid w:val="00FB28B0"/>
    <w:rsid w:val="00FB6FF4"/>
    <w:rsid w:val="00FC1BB1"/>
    <w:rsid w:val="00FC4B5B"/>
    <w:rsid w:val="00FC7C4D"/>
    <w:rsid w:val="00FD4EB1"/>
    <w:rsid w:val="00FD62E6"/>
    <w:rsid w:val="00FE2B88"/>
    <w:rsid w:val="00FF3FF0"/>
    <w:rsid w:val="00FF4305"/>
    <w:rsid w:val="00FF6D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E64463"/>
  <w15:docId w15:val="{E2429C64-962C-48AE-9219-BC3A39DA1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D1E23"/>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7D1E2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1E23"/>
    <w:rPr>
      <w:rFonts w:ascii="Tahoma" w:hAnsi="Tahoma" w:cs="Tahoma"/>
      <w:sz w:val="16"/>
      <w:szCs w:val="16"/>
    </w:rPr>
  </w:style>
  <w:style w:type="character" w:styleId="Strong">
    <w:name w:val="Strong"/>
    <w:basedOn w:val="DefaultParagraphFont"/>
    <w:uiPriority w:val="22"/>
    <w:qFormat/>
    <w:rsid w:val="00CD3F17"/>
    <w:rPr>
      <w:b/>
      <w:bCs/>
    </w:rPr>
  </w:style>
  <w:style w:type="paragraph" w:styleId="ListParagraph">
    <w:name w:val="List Paragraph"/>
    <w:basedOn w:val="Normal"/>
    <w:uiPriority w:val="34"/>
    <w:qFormat/>
    <w:rsid w:val="00402173"/>
    <w:pPr>
      <w:ind w:left="720"/>
      <w:contextualSpacing/>
    </w:pPr>
  </w:style>
  <w:style w:type="character" w:styleId="CommentReference">
    <w:name w:val="annotation reference"/>
    <w:basedOn w:val="DefaultParagraphFont"/>
    <w:uiPriority w:val="99"/>
    <w:semiHidden/>
    <w:unhideWhenUsed/>
    <w:rsid w:val="009E09C2"/>
    <w:rPr>
      <w:sz w:val="16"/>
      <w:szCs w:val="16"/>
    </w:rPr>
  </w:style>
  <w:style w:type="paragraph" w:styleId="CommentText">
    <w:name w:val="annotation text"/>
    <w:basedOn w:val="Normal"/>
    <w:link w:val="CommentTextChar"/>
    <w:uiPriority w:val="99"/>
    <w:semiHidden/>
    <w:unhideWhenUsed/>
    <w:rsid w:val="009E09C2"/>
    <w:pPr>
      <w:spacing w:line="240" w:lineRule="auto"/>
    </w:pPr>
    <w:rPr>
      <w:sz w:val="20"/>
      <w:szCs w:val="20"/>
    </w:rPr>
  </w:style>
  <w:style w:type="character" w:customStyle="1" w:styleId="CommentTextChar">
    <w:name w:val="Comment Text Char"/>
    <w:basedOn w:val="DefaultParagraphFont"/>
    <w:link w:val="CommentText"/>
    <w:uiPriority w:val="99"/>
    <w:semiHidden/>
    <w:rsid w:val="009E09C2"/>
    <w:rPr>
      <w:sz w:val="20"/>
      <w:szCs w:val="20"/>
    </w:rPr>
  </w:style>
  <w:style w:type="paragraph" w:styleId="CommentSubject">
    <w:name w:val="annotation subject"/>
    <w:basedOn w:val="CommentText"/>
    <w:next w:val="CommentText"/>
    <w:link w:val="CommentSubjectChar"/>
    <w:uiPriority w:val="99"/>
    <w:semiHidden/>
    <w:unhideWhenUsed/>
    <w:rsid w:val="009E09C2"/>
    <w:rPr>
      <w:b/>
      <w:bCs/>
    </w:rPr>
  </w:style>
  <w:style w:type="character" w:customStyle="1" w:styleId="CommentSubjectChar">
    <w:name w:val="Comment Subject Char"/>
    <w:basedOn w:val="CommentTextChar"/>
    <w:link w:val="CommentSubject"/>
    <w:uiPriority w:val="99"/>
    <w:semiHidden/>
    <w:rsid w:val="009E09C2"/>
    <w:rPr>
      <w:b/>
      <w:bCs/>
      <w:sz w:val="20"/>
      <w:szCs w:val="20"/>
    </w:rPr>
  </w:style>
  <w:style w:type="character" w:styleId="PlaceholderText">
    <w:name w:val="Placeholder Text"/>
    <w:basedOn w:val="DefaultParagraphFont"/>
    <w:uiPriority w:val="99"/>
    <w:semiHidden/>
    <w:rsid w:val="00F72F2B"/>
    <w:rPr>
      <w:color w:val="808080"/>
    </w:rPr>
  </w:style>
  <w:style w:type="character" w:styleId="Emphasis">
    <w:name w:val="Emphasis"/>
    <w:basedOn w:val="DefaultParagraphFont"/>
    <w:uiPriority w:val="20"/>
    <w:qFormat/>
    <w:rsid w:val="00570356"/>
    <w:rPr>
      <w:i/>
      <w:iCs/>
    </w:rPr>
  </w:style>
  <w:style w:type="paragraph" w:styleId="Header">
    <w:name w:val="header"/>
    <w:basedOn w:val="Normal"/>
    <w:link w:val="HeaderChar"/>
    <w:uiPriority w:val="99"/>
    <w:unhideWhenUsed/>
    <w:rsid w:val="00540933"/>
    <w:pPr>
      <w:tabs>
        <w:tab w:val="center" w:pos="4513"/>
        <w:tab w:val="right" w:pos="9026"/>
      </w:tabs>
      <w:spacing w:after="0" w:line="240" w:lineRule="auto"/>
    </w:pPr>
  </w:style>
  <w:style w:type="character" w:customStyle="1" w:styleId="HeaderChar">
    <w:name w:val="Header Char"/>
    <w:basedOn w:val="DefaultParagraphFont"/>
    <w:link w:val="Header"/>
    <w:uiPriority w:val="99"/>
    <w:rsid w:val="00540933"/>
  </w:style>
  <w:style w:type="paragraph" w:styleId="Footer">
    <w:name w:val="footer"/>
    <w:basedOn w:val="Normal"/>
    <w:link w:val="FooterChar"/>
    <w:uiPriority w:val="99"/>
    <w:unhideWhenUsed/>
    <w:rsid w:val="00540933"/>
    <w:pPr>
      <w:tabs>
        <w:tab w:val="center" w:pos="4513"/>
        <w:tab w:val="right" w:pos="9026"/>
      </w:tabs>
      <w:spacing w:after="0" w:line="240" w:lineRule="auto"/>
    </w:pPr>
  </w:style>
  <w:style w:type="character" w:customStyle="1" w:styleId="FooterChar">
    <w:name w:val="Footer Char"/>
    <w:basedOn w:val="DefaultParagraphFont"/>
    <w:link w:val="Footer"/>
    <w:uiPriority w:val="99"/>
    <w:rsid w:val="005409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299178">
      <w:bodyDiv w:val="1"/>
      <w:marLeft w:val="0"/>
      <w:marRight w:val="0"/>
      <w:marTop w:val="0"/>
      <w:marBottom w:val="0"/>
      <w:divBdr>
        <w:top w:val="none" w:sz="0" w:space="0" w:color="auto"/>
        <w:left w:val="none" w:sz="0" w:space="0" w:color="auto"/>
        <w:bottom w:val="none" w:sz="0" w:space="0" w:color="auto"/>
        <w:right w:val="none" w:sz="0" w:space="0" w:color="auto"/>
      </w:divBdr>
    </w:div>
    <w:div w:id="149567538">
      <w:bodyDiv w:val="1"/>
      <w:marLeft w:val="0"/>
      <w:marRight w:val="0"/>
      <w:marTop w:val="0"/>
      <w:marBottom w:val="0"/>
      <w:divBdr>
        <w:top w:val="none" w:sz="0" w:space="0" w:color="auto"/>
        <w:left w:val="none" w:sz="0" w:space="0" w:color="auto"/>
        <w:bottom w:val="none" w:sz="0" w:space="0" w:color="auto"/>
        <w:right w:val="none" w:sz="0" w:space="0" w:color="auto"/>
      </w:divBdr>
    </w:div>
    <w:div w:id="187179429">
      <w:bodyDiv w:val="1"/>
      <w:marLeft w:val="0"/>
      <w:marRight w:val="0"/>
      <w:marTop w:val="0"/>
      <w:marBottom w:val="0"/>
      <w:divBdr>
        <w:top w:val="none" w:sz="0" w:space="0" w:color="auto"/>
        <w:left w:val="none" w:sz="0" w:space="0" w:color="auto"/>
        <w:bottom w:val="none" w:sz="0" w:space="0" w:color="auto"/>
        <w:right w:val="none" w:sz="0" w:space="0" w:color="auto"/>
      </w:divBdr>
    </w:div>
    <w:div w:id="290132318">
      <w:bodyDiv w:val="1"/>
      <w:marLeft w:val="0"/>
      <w:marRight w:val="0"/>
      <w:marTop w:val="0"/>
      <w:marBottom w:val="0"/>
      <w:divBdr>
        <w:top w:val="none" w:sz="0" w:space="0" w:color="auto"/>
        <w:left w:val="none" w:sz="0" w:space="0" w:color="auto"/>
        <w:bottom w:val="none" w:sz="0" w:space="0" w:color="auto"/>
        <w:right w:val="none" w:sz="0" w:space="0" w:color="auto"/>
      </w:divBdr>
    </w:div>
    <w:div w:id="1013069338">
      <w:bodyDiv w:val="1"/>
      <w:marLeft w:val="0"/>
      <w:marRight w:val="0"/>
      <w:marTop w:val="0"/>
      <w:marBottom w:val="0"/>
      <w:divBdr>
        <w:top w:val="none" w:sz="0" w:space="0" w:color="auto"/>
        <w:left w:val="none" w:sz="0" w:space="0" w:color="auto"/>
        <w:bottom w:val="none" w:sz="0" w:space="0" w:color="auto"/>
        <w:right w:val="none" w:sz="0" w:space="0" w:color="auto"/>
      </w:divBdr>
    </w:div>
    <w:div w:id="1095790235">
      <w:bodyDiv w:val="1"/>
      <w:marLeft w:val="0"/>
      <w:marRight w:val="0"/>
      <w:marTop w:val="0"/>
      <w:marBottom w:val="0"/>
      <w:divBdr>
        <w:top w:val="none" w:sz="0" w:space="0" w:color="auto"/>
        <w:left w:val="none" w:sz="0" w:space="0" w:color="auto"/>
        <w:bottom w:val="none" w:sz="0" w:space="0" w:color="auto"/>
        <w:right w:val="none" w:sz="0" w:space="0" w:color="auto"/>
      </w:divBdr>
    </w:div>
    <w:div w:id="1362440224">
      <w:bodyDiv w:val="1"/>
      <w:marLeft w:val="0"/>
      <w:marRight w:val="0"/>
      <w:marTop w:val="0"/>
      <w:marBottom w:val="0"/>
      <w:divBdr>
        <w:top w:val="none" w:sz="0" w:space="0" w:color="auto"/>
        <w:left w:val="none" w:sz="0" w:space="0" w:color="auto"/>
        <w:bottom w:val="none" w:sz="0" w:space="0" w:color="auto"/>
        <w:right w:val="none" w:sz="0" w:space="0" w:color="auto"/>
      </w:divBdr>
    </w:div>
    <w:div w:id="1452937639">
      <w:bodyDiv w:val="1"/>
      <w:marLeft w:val="0"/>
      <w:marRight w:val="0"/>
      <w:marTop w:val="0"/>
      <w:marBottom w:val="0"/>
      <w:divBdr>
        <w:top w:val="none" w:sz="0" w:space="0" w:color="auto"/>
        <w:left w:val="none" w:sz="0" w:space="0" w:color="auto"/>
        <w:bottom w:val="none" w:sz="0" w:space="0" w:color="auto"/>
        <w:right w:val="none" w:sz="0" w:space="0" w:color="auto"/>
      </w:divBdr>
      <w:divsChild>
        <w:div w:id="1782410425">
          <w:marLeft w:val="0"/>
          <w:marRight w:val="0"/>
          <w:marTop w:val="90"/>
          <w:marBottom w:val="90"/>
          <w:divBdr>
            <w:top w:val="none" w:sz="0" w:space="0" w:color="auto"/>
            <w:left w:val="none" w:sz="0" w:space="0" w:color="auto"/>
            <w:bottom w:val="none" w:sz="0" w:space="0" w:color="auto"/>
            <w:right w:val="none" w:sz="0" w:space="0" w:color="auto"/>
          </w:divBdr>
        </w:div>
      </w:divsChild>
    </w:div>
    <w:div w:id="1685285314">
      <w:bodyDiv w:val="1"/>
      <w:marLeft w:val="0"/>
      <w:marRight w:val="0"/>
      <w:marTop w:val="0"/>
      <w:marBottom w:val="0"/>
      <w:divBdr>
        <w:top w:val="none" w:sz="0" w:space="0" w:color="auto"/>
        <w:left w:val="none" w:sz="0" w:space="0" w:color="auto"/>
        <w:bottom w:val="none" w:sz="0" w:space="0" w:color="auto"/>
        <w:right w:val="none" w:sz="0" w:space="0" w:color="auto"/>
      </w:divBdr>
    </w:div>
    <w:div w:id="2071154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16/09/relationships/commentsIds" Target="commentsIds.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A985DB-B47A-404E-910E-824D8A7C28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3758</Words>
  <Characters>23677</Characters>
  <Application>Microsoft Office Word</Application>
  <DocSecurity>0</DocSecurity>
  <Lines>197</Lines>
  <Paragraphs>54</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
      <vt:lpstr/>
    </vt:vector>
  </TitlesOfParts>
  <Company>BIOSS, University Freiburg</Company>
  <LinksUpToDate>false</LinksUpToDate>
  <CharactersWithSpaces>27381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BIOSS - Centre for Biological Signalling Studies</dc:creator>
  <cp:keywords/>
  <dc:description/>
  <cp:lastModifiedBy>Maximilian Ulbrich</cp:lastModifiedBy>
  <cp:revision>4</cp:revision>
  <cp:lastPrinted>2021-05-19T13:20:00Z</cp:lastPrinted>
  <dcterms:created xsi:type="dcterms:W3CDTF">2021-09-24T11:32:00Z</dcterms:created>
  <dcterms:modified xsi:type="dcterms:W3CDTF">2021-09-25T14:26:00Z</dcterms:modified>
</cp:coreProperties>
</file>