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091" w:rsidRPr="00B86091" w:rsidRDefault="00B86091" w:rsidP="00B86091">
      <w:pPr>
        <w:pStyle w:val="StandardWeb"/>
        <w:spacing w:before="0" w:beforeAutospacing="0" w:after="0" w:afterAutospacing="0"/>
        <w:rPr>
          <w:lang w:val="en-US"/>
        </w:rPr>
      </w:pPr>
      <w:r w:rsidRPr="00B86091">
        <w:rPr>
          <w:rFonts w:asciiTheme="minorHAnsi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 xml:space="preserve">Table S2 </w:t>
      </w:r>
      <w:r w:rsidRPr="00B86091">
        <w:rPr>
          <w:rFonts w:asciiTheme="minorHAnsi" w:hAnsi="Calibri" w:cstheme="minorBidi"/>
          <w:color w:val="000000" w:themeColor="text1"/>
          <w:kern w:val="24"/>
          <w:sz w:val="36"/>
          <w:szCs w:val="36"/>
          <w:lang w:val="en-US"/>
        </w:rPr>
        <w:t>Peripheral vascularization at the end of the core study and at 1 year</w:t>
      </w:r>
      <w:r w:rsidR="00971F33">
        <w:rPr>
          <w:rFonts w:asciiTheme="minorHAnsi" w:hAnsi="Calibri" w:cstheme="minorBidi"/>
          <w:color w:val="000000" w:themeColor="text1"/>
          <w:kern w:val="24"/>
          <w:sz w:val="36"/>
          <w:szCs w:val="36"/>
          <w:lang w:val="en-US"/>
        </w:rPr>
        <w:t>.</w:t>
      </w:r>
      <w:bookmarkStart w:id="0" w:name="_GoBack"/>
      <w:bookmarkEnd w:id="0"/>
    </w:p>
    <w:tbl>
      <w:tblPr>
        <w:tblpPr w:leftFromText="141" w:rightFromText="141" w:vertAnchor="page" w:horzAnchor="margin" w:tblpXSpec="center" w:tblpY="2521"/>
        <w:tblW w:w="991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58"/>
        <w:gridCol w:w="2694"/>
        <w:gridCol w:w="1701"/>
        <w:gridCol w:w="1701"/>
        <w:gridCol w:w="1559"/>
      </w:tblGrid>
      <w:tr w:rsidR="00B86091" w:rsidRPr="00971F33" w:rsidTr="00B86091">
        <w:trPr>
          <w:trHeight w:val="169"/>
        </w:trPr>
        <w:tc>
          <w:tcPr>
            <w:tcW w:w="49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86091" w:rsidRDefault="00B86091" w:rsidP="00B86091">
            <w:pPr>
              <w:spacing w:after="0" w:line="240" w:lineRule="auto"/>
              <w:textAlignment w:val="center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   complete vascularization of the peripheral retina to</w:t>
            </w:r>
          </w:p>
          <w:p w:rsidR="00B86091" w:rsidRPr="00B86091" w:rsidRDefault="00B86091" w:rsidP="00B86091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 </w:t>
            </w: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 </w:t>
            </w: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within </w:t>
            </w:r>
            <w:proofErr w:type="gramStart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>one disc</w:t>
            </w:r>
            <w:proofErr w:type="gramEnd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 diameter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 </w:t>
            </w: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of the </w:t>
            </w:r>
            <w:proofErr w:type="spellStart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>ora</w:t>
            </w:r>
            <w:proofErr w:type="spellEnd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 serrata</w:t>
            </w:r>
          </w:p>
          <w:p w:rsidR="00B86091" w:rsidRPr="00B86091" w:rsidRDefault="00B86091" w:rsidP="00B86091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</w:p>
        </w:tc>
      </w:tr>
      <w:tr w:rsidR="00B86091" w:rsidRPr="00B86091" w:rsidTr="00B86091">
        <w:trPr>
          <w:trHeight w:val="647"/>
        </w:trPr>
        <w:tc>
          <w:tcPr>
            <w:tcW w:w="49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ranibizumab </w:t>
            </w:r>
          </w:p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>0.12 mg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ranibizumab </w:t>
            </w:r>
          </w:p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>0.20 mg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>total</w:t>
            </w:r>
          </w:p>
        </w:tc>
      </w:tr>
      <w:tr w:rsidR="00B86091" w:rsidRPr="00B86091" w:rsidTr="00B86091">
        <w:trPr>
          <w:trHeight w:val="300"/>
        </w:trPr>
        <w:tc>
          <w:tcPr>
            <w:tcW w:w="49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 xml:space="preserve">(N=18 </w:t>
            </w:r>
            <w:proofErr w:type="spellStart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>eyes</w:t>
            </w:r>
            <w:proofErr w:type="spellEnd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 xml:space="preserve">(N=14 </w:t>
            </w:r>
            <w:proofErr w:type="spellStart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>eyes</w:t>
            </w:r>
            <w:proofErr w:type="spellEnd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 xml:space="preserve">(N=32 </w:t>
            </w:r>
            <w:proofErr w:type="spellStart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>eyes</w:t>
            </w:r>
            <w:proofErr w:type="spellEnd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>)</w:t>
            </w:r>
          </w:p>
        </w:tc>
      </w:tr>
      <w:tr w:rsidR="00B86091" w:rsidRPr="00B86091" w:rsidTr="00B86091">
        <w:tc>
          <w:tcPr>
            <w:tcW w:w="49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>n (%)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>n (%)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eastAsia="de-DE"/>
              </w:rPr>
              <w:t>n (%)</w:t>
            </w:r>
          </w:p>
        </w:tc>
      </w:tr>
      <w:tr w:rsidR="00B86091" w:rsidRPr="00B86091" w:rsidTr="00B86091">
        <w:tc>
          <w:tcPr>
            <w:tcW w:w="49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86091" w:rsidRPr="00B86091" w:rsidTr="00B86091">
        <w:trPr>
          <w:trHeight w:val="300"/>
        </w:trPr>
        <w:tc>
          <w:tcPr>
            <w:tcW w:w="22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>at the end of the core study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yes [N, eyes (%)]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9 (50.0)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3 (21.4)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12 (37.5)</w:t>
            </w:r>
          </w:p>
        </w:tc>
      </w:tr>
      <w:tr w:rsidR="00B86091" w:rsidRPr="00B86091" w:rsidTr="00B86091">
        <w:trPr>
          <w:trHeight w:val="300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no [N, eyes (%)]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6 (33.3)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10 (71.4)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16 (50.0)</w:t>
            </w:r>
          </w:p>
        </w:tc>
      </w:tr>
      <w:tr w:rsidR="00B86091" w:rsidRPr="00B86091" w:rsidTr="00B86091">
        <w:trPr>
          <w:trHeight w:val="300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missing values [N, eyes]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3 (16.7)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1 (7.1)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4 (12.5)</w:t>
            </w:r>
          </w:p>
        </w:tc>
      </w:tr>
      <w:tr w:rsidR="00B86091" w:rsidRPr="00B86091" w:rsidTr="00B86091">
        <w:trPr>
          <w:trHeight w:val="204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86091" w:rsidRPr="00B86091" w:rsidTr="00B86091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86091" w:rsidRPr="00B86091" w:rsidTr="00B86091">
        <w:trPr>
          <w:trHeight w:val="300"/>
        </w:trPr>
        <w:tc>
          <w:tcPr>
            <w:tcW w:w="225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at </w:t>
            </w:r>
            <w:proofErr w:type="gramStart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>1 year</w:t>
            </w:r>
            <w:proofErr w:type="gramEnd"/>
            <w:r w:rsidRPr="00B8609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0"/>
                <w:szCs w:val="20"/>
                <w:lang w:val="en-US" w:eastAsia="de-DE"/>
              </w:rPr>
              <w:t xml:space="preserve"> post baseline</w:t>
            </w:r>
          </w:p>
        </w:tc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yes [N, eyes (%)]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8 (44.4)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9 (64.3)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17 (53.1)</w:t>
            </w:r>
          </w:p>
        </w:tc>
      </w:tr>
      <w:tr w:rsidR="00B86091" w:rsidRPr="00B86091" w:rsidTr="00B86091">
        <w:trPr>
          <w:trHeight w:val="300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no [N, eyes (%)]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-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-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-</w:t>
            </w:r>
          </w:p>
        </w:tc>
      </w:tr>
      <w:tr w:rsidR="00B86091" w:rsidRPr="00B86091" w:rsidTr="00B86091">
        <w:trPr>
          <w:trHeight w:val="300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missing values [N, eyes]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10 (55.6)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5 (35.7)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B86091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  <w:lang w:val="en-US" w:eastAsia="de-DE"/>
              </w:rPr>
              <w:t>15 (46.9)</w:t>
            </w:r>
          </w:p>
        </w:tc>
      </w:tr>
      <w:tr w:rsidR="00B86091" w:rsidRPr="00B86091" w:rsidTr="00B86091"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40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091" w:rsidRPr="00B86091" w:rsidRDefault="00B86091" w:rsidP="00B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:rsidR="00C55C49" w:rsidRPr="00B86091" w:rsidRDefault="00C55C49">
      <w:pPr>
        <w:rPr>
          <w:lang w:val="en-US"/>
        </w:rPr>
      </w:pPr>
    </w:p>
    <w:sectPr w:rsidR="00C55C49" w:rsidRPr="00B860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091"/>
    <w:rsid w:val="00971F33"/>
    <w:rsid w:val="00B86091"/>
    <w:rsid w:val="00C5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DDAD"/>
  <w15:chartTrackingRefBased/>
  <w15:docId w15:val="{C0843DE5-2BF9-4712-AAAF-F56FAA26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860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8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Pfeil, Johanna</dc:creator>
  <cp:keywords/>
  <dc:description/>
  <cp:lastModifiedBy>Pfeil, Johanna</cp:lastModifiedBy>
  <cp:revision>2</cp:revision>
  <dcterms:created xsi:type="dcterms:W3CDTF">2020-10-05T09:46:00Z</dcterms:created>
  <dcterms:modified xsi:type="dcterms:W3CDTF">2020-10-05T10:11:00Z</dcterms:modified>
</cp:coreProperties>
</file>