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B0335" w14:textId="24D01853" w:rsidR="001C3311" w:rsidRDefault="00071F5C" w:rsidP="001C3311">
      <w:pPr>
        <w:pStyle w:val="Default"/>
      </w:pPr>
      <w:r w:rsidRPr="00071F5C">
        <w:t xml:space="preserve">Supplementary </w:t>
      </w:r>
      <w:r>
        <w:t>File 2</w:t>
      </w:r>
      <w:r w:rsidRPr="00071F5C">
        <w:t>:</w:t>
      </w:r>
    </w:p>
    <w:p w14:paraId="08B74EF2" w14:textId="77777777" w:rsidR="00071F5C" w:rsidRPr="00071F5C" w:rsidRDefault="00071F5C" w:rsidP="00071F5C">
      <w:pPr>
        <w:rPr>
          <w:lang w:val="en-GB"/>
        </w:rPr>
      </w:pPr>
    </w:p>
    <w:p w14:paraId="6FBC12A9" w14:textId="77777777" w:rsidR="00071F5C" w:rsidRPr="00071F5C" w:rsidRDefault="00071F5C" w:rsidP="00071F5C">
      <w:pPr>
        <w:rPr>
          <w:b/>
          <w:sz w:val="24"/>
          <w:lang w:val="en-GB"/>
        </w:rPr>
      </w:pPr>
    </w:p>
    <w:p w14:paraId="3CB018B5" w14:textId="77777777" w:rsidR="001C3311" w:rsidRDefault="001C3311" w:rsidP="006252AA">
      <w:pPr>
        <w:jc w:val="center"/>
        <w:rPr>
          <w:b/>
          <w:sz w:val="24"/>
          <w:lang w:val="en-GB"/>
        </w:rPr>
      </w:pPr>
    </w:p>
    <w:p w14:paraId="2E8C3A5B" w14:textId="7E23C100" w:rsidR="00F7737C" w:rsidRDefault="00F7737C" w:rsidP="006252AA">
      <w:pPr>
        <w:jc w:val="center"/>
        <w:rPr>
          <w:b/>
          <w:sz w:val="24"/>
          <w:lang w:val="en-GB"/>
        </w:rPr>
      </w:pPr>
      <w:r>
        <w:rPr>
          <w:b/>
          <w:noProof/>
          <w:sz w:val="24"/>
          <w:lang w:val="en-GB"/>
        </w:rPr>
        <w:drawing>
          <wp:inline distT="0" distB="0" distL="0" distR="0" wp14:anchorId="79DD30F1" wp14:editId="65055C8A">
            <wp:extent cx="4080775" cy="2617332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12"/>
                    <a:stretch/>
                  </pic:blipFill>
                  <pic:spPr bwMode="auto">
                    <a:xfrm>
                      <a:off x="0" y="0"/>
                      <a:ext cx="4081165" cy="2617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8D968F" w14:textId="4B085C98" w:rsidR="00F7737C" w:rsidRDefault="00F7737C" w:rsidP="006252AA">
      <w:pPr>
        <w:jc w:val="center"/>
        <w:rPr>
          <w:b/>
          <w:sz w:val="24"/>
          <w:lang w:val="en-GB"/>
        </w:rPr>
      </w:pPr>
      <w:r w:rsidRPr="00CF2C8D">
        <w:rPr>
          <w:b/>
          <w:lang w:val="en-GB"/>
        </w:rPr>
        <w:t xml:space="preserve">Figure </w:t>
      </w:r>
      <w:r>
        <w:rPr>
          <w:b/>
          <w:lang w:val="en-GB"/>
        </w:rPr>
        <w:t>S1</w:t>
      </w:r>
      <w:r w:rsidRPr="00CF2C8D">
        <w:rPr>
          <w:b/>
          <w:lang w:val="en-GB"/>
        </w:rPr>
        <w:t>.</w:t>
      </w:r>
      <w:r w:rsidRPr="00CF2C8D">
        <w:rPr>
          <w:lang w:val="en-GB"/>
        </w:rPr>
        <w:t xml:space="preserve"> Leaf </w:t>
      </w:r>
      <w:r>
        <w:rPr>
          <w:lang w:val="en-GB"/>
        </w:rPr>
        <w:t xml:space="preserve">area count of </w:t>
      </w:r>
      <w:r w:rsidRPr="00CF2C8D">
        <w:rPr>
          <w:lang w:val="en-GB"/>
        </w:rPr>
        <w:t>the five leaf size classes (extra small, small, medium, large, extra-large</w:t>
      </w:r>
      <w:r>
        <w:rPr>
          <w:lang w:val="en-GB"/>
        </w:rPr>
        <w:t xml:space="preserve">), establishing the proportions of leaves to be created by the </w:t>
      </w:r>
      <w:r w:rsidRPr="00CF2C8D">
        <w:rPr>
          <w:lang w:val="en-GB"/>
        </w:rPr>
        <w:t>Leaf Creation Algorithm (LCA)</w:t>
      </w:r>
      <w:r>
        <w:rPr>
          <w:lang w:val="en-GB"/>
        </w:rPr>
        <w:t>.</w:t>
      </w:r>
    </w:p>
    <w:p w14:paraId="393EF4F4" w14:textId="77777777" w:rsidR="00F7737C" w:rsidRDefault="00F7737C" w:rsidP="006252AA">
      <w:pPr>
        <w:jc w:val="center"/>
        <w:rPr>
          <w:b/>
          <w:sz w:val="24"/>
          <w:lang w:val="en-GB"/>
        </w:rPr>
      </w:pPr>
    </w:p>
    <w:p w14:paraId="27926445" w14:textId="685D728A" w:rsidR="004F511E" w:rsidRDefault="004F511E" w:rsidP="006252AA">
      <w:pPr>
        <w:jc w:val="center"/>
        <w:rPr>
          <w:b/>
          <w:sz w:val="24"/>
          <w:lang w:val="en-GB"/>
        </w:rPr>
      </w:pPr>
    </w:p>
    <w:p w14:paraId="640002C1" w14:textId="77777777" w:rsidR="00F904C6" w:rsidRPr="006252AA" w:rsidRDefault="00F904C6" w:rsidP="006252AA">
      <w:pPr>
        <w:jc w:val="center"/>
        <w:rPr>
          <w:b/>
          <w:sz w:val="24"/>
          <w:lang w:val="en-GB"/>
        </w:rPr>
      </w:pPr>
    </w:p>
    <w:p w14:paraId="7FEF38EA" w14:textId="4C732853" w:rsidR="00885D5A" w:rsidRDefault="008934D0" w:rsidP="00513FF6">
      <w:pPr>
        <w:jc w:val="center"/>
        <w:rPr>
          <w:lang w:val="en-GB"/>
        </w:rPr>
      </w:pPr>
      <w:r w:rsidRPr="007C0312">
        <w:rPr>
          <w:noProof/>
          <w:lang w:val="en-GB"/>
        </w:rPr>
        <w:drawing>
          <wp:inline distT="0" distB="0" distL="0" distR="0" wp14:anchorId="1049D578" wp14:editId="05D56762">
            <wp:extent cx="4140000" cy="2520000"/>
            <wp:effectExtent l="0" t="0" r="13335" b="1397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7478DA8" w14:textId="3C9E5F13" w:rsidR="00F904C6" w:rsidRPr="00F904C6" w:rsidRDefault="00F904C6" w:rsidP="00F904C6">
      <w:pPr>
        <w:pStyle w:val="ListParagraph"/>
        <w:rPr>
          <w:lang w:val="en-GB"/>
        </w:rPr>
      </w:pPr>
      <w:r w:rsidRPr="00CF2C8D">
        <w:rPr>
          <w:b/>
          <w:lang w:val="en-GB"/>
        </w:rPr>
        <w:t xml:space="preserve">Figure </w:t>
      </w:r>
      <w:r>
        <w:rPr>
          <w:b/>
          <w:lang w:val="en-GB"/>
        </w:rPr>
        <w:t>S</w:t>
      </w:r>
      <w:r w:rsidR="002E2D26">
        <w:rPr>
          <w:b/>
          <w:lang w:val="en-GB"/>
        </w:rPr>
        <w:t>2</w:t>
      </w:r>
      <w:r w:rsidRPr="00CF2C8D">
        <w:rPr>
          <w:b/>
          <w:lang w:val="en-GB"/>
        </w:rPr>
        <w:t>.</w:t>
      </w:r>
      <w:r w:rsidRPr="00CF2C8D">
        <w:rPr>
          <w:lang w:val="en-GB"/>
        </w:rPr>
        <w:t xml:space="preserve"> </w:t>
      </w:r>
      <w:r w:rsidRPr="007C0312">
        <w:rPr>
          <w:lang w:val="en-GB"/>
        </w:rPr>
        <w:t xml:space="preserve">Linear trend between branch length and </w:t>
      </w:r>
      <w:r>
        <w:rPr>
          <w:lang w:val="en-GB"/>
        </w:rPr>
        <w:t xml:space="preserve">first order </w:t>
      </w:r>
      <w:r w:rsidRPr="007C0312">
        <w:rPr>
          <w:lang w:val="en-GB"/>
        </w:rPr>
        <w:t>branch diameter</w:t>
      </w:r>
      <w:r>
        <w:rPr>
          <w:lang w:val="en-GB"/>
        </w:rPr>
        <w:t xml:space="preserve"> (N=12)</w:t>
      </w:r>
      <w:r w:rsidRPr="00F904C6">
        <w:rPr>
          <w:lang w:val="en-GB"/>
        </w:rPr>
        <w:t>.</w:t>
      </w:r>
    </w:p>
    <w:p w14:paraId="78DED2BD" w14:textId="77777777" w:rsidR="00F904C6" w:rsidRDefault="00F904C6" w:rsidP="00513FF6">
      <w:pPr>
        <w:jc w:val="center"/>
        <w:rPr>
          <w:lang w:val="en-GB"/>
        </w:rPr>
      </w:pPr>
    </w:p>
    <w:p w14:paraId="3A7D97AB" w14:textId="77777777" w:rsidR="00F904C6" w:rsidRPr="007C0312" w:rsidRDefault="00F904C6" w:rsidP="00513FF6">
      <w:pPr>
        <w:jc w:val="center"/>
        <w:rPr>
          <w:lang w:val="en-GB"/>
        </w:rPr>
      </w:pPr>
    </w:p>
    <w:p w14:paraId="156503C2" w14:textId="728D7961" w:rsidR="008934D0" w:rsidRDefault="00885D5A" w:rsidP="00513FF6">
      <w:pPr>
        <w:jc w:val="center"/>
        <w:rPr>
          <w:lang w:val="en-GB"/>
        </w:rPr>
      </w:pPr>
      <w:r w:rsidRPr="007C0312">
        <w:rPr>
          <w:noProof/>
          <w:lang w:val="en-GB"/>
        </w:rPr>
        <w:lastRenderedPageBreak/>
        <w:drawing>
          <wp:inline distT="0" distB="0" distL="0" distR="0" wp14:anchorId="64BFA273" wp14:editId="6929F63E">
            <wp:extent cx="4140000" cy="2520000"/>
            <wp:effectExtent l="0" t="0" r="13335" b="13970"/>
            <wp:docPr id="3" name="Diagramm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8767B38" w14:textId="7D4238E3" w:rsidR="004F511E" w:rsidRDefault="00B153CC" w:rsidP="00F904C6">
      <w:pPr>
        <w:jc w:val="center"/>
        <w:rPr>
          <w:lang w:val="en-GB"/>
        </w:rPr>
      </w:pPr>
      <w:r w:rsidRPr="00CF2C8D">
        <w:rPr>
          <w:b/>
          <w:lang w:val="en-GB"/>
        </w:rPr>
        <w:t xml:space="preserve">Figure </w:t>
      </w:r>
      <w:r>
        <w:rPr>
          <w:b/>
          <w:lang w:val="en-GB"/>
        </w:rPr>
        <w:t>S3</w:t>
      </w:r>
      <w:r w:rsidRPr="00CF2C8D">
        <w:rPr>
          <w:b/>
          <w:lang w:val="en-GB"/>
        </w:rPr>
        <w:t>.</w:t>
      </w:r>
      <w:r w:rsidRPr="00CF2C8D">
        <w:rPr>
          <w:lang w:val="en-GB"/>
        </w:rPr>
        <w:t xml:space="preserve"> </w:t>
      </w:r>
      <w:r w:rsidR="00F904C6">
        <w:rPr>
          <w:lang w:val="en-GB"/>
        </w:rPr>
        <w:t>Branch l</w:t>
      </w:r>
      <w:r w:rsidR="00F904C6" w:rsidRPr="00F904C6">
        <w:rPr>
          <w:lang w:val="en-GB"/>
        </w:rPr>
        <w:t xml:space="preserve">eaf </w:t>
      </w:r>
      <w:r w:rsidR="00F904C6">
        <w:rPr>
          <w:lang w:val="en-GB"/>
        </w:rPr>
        <w:t>a</w:t>
      </w:r>
      <w:r w:rsidR="00F904C6" w:rsidRPr="00F904C6">
        <w:rPr>
          <w:lang w:val="en-GB"/>
        </w:rPr>
        <w:t xml:space="preserve">rea as a function of </w:t>
      </w:r>
      <w:r w:rsidR="00F904C6">
        <w:rPr>
          <w:lang w:val="en-GB"/>
        </w:rPr>
        <w:t xml:space="preserve">first order </w:t>
      </w:r>
      <w:r w:rsidR="00F904C6" w:rsidRPr="00F904C6">
        <w:rPr>
          <w:lang w:val="en-GB"/>
        </w:rPr>
        <w:t>branch diameter (N=13)</w:t>
      </w:r>
      <w:r w:rsidR="00F904C6">
        <w:rPr>
          <w:lang w:val="en-GB"/>
        </w:rPr>
        <w:t>.</w:t>
      </w:r>
    </w:p>
    <w:p w14:paraId="369BEBDB" w14:textId="708D4D4E" w:rsidR="00F904C6" w:rsidRDefault="00F904C6" w:rsidP="00B153CC">
      <w:pPr>
        <w:rPr>
          <w:lang w:val="en-GB"/>
        </w:rPr>
      </w:pPr>
    </w:p>
    <w:p w14:paraId="77DB9874" w14:textId="3E74825E" w:rsidR="00F904C6" w:rsidRDefault="00F904C6" w:rsidP="00B153CC">
      <w:pPr>
        <w:rPr>
          <w:lang w:val="en-GB"/>
        </w:rPr>
      </w:pPr>
    </w:p>
    <w:p w14:paraId="16BA1D1A" w14:textId="77777777" w:rsidR="00F904C6" w:rsidRPr="007C0312" w:rsidRDefault="00F904C6" w:rsidP="00B153CC">
      <w:pPr>
        <w:rPr>
          <w:lang w:val="en-GB"/>
        </w:rPr>
      </w:pPr>
    </w:p>
    <w:p w14:paraId="4FF941D0" w14:textId="1D353D2A" w:rsidR="00F3117D" w:rsidRPr="007C0312" w:rsidRDefault="00885D5A" w:rsidP="00513FF6">
      <w:pPr>
        <w:jc w:val="center"/>
        <w:rPr>
          <w:lang w:val="en-GB"/>
        </w:rPr>
      </w:pPr>
      <w:r w:rsidRPr="007C0312">
        <w:rPr>
          <w:noProof/>
          <w:lang w:val="en-GB"/>
        </w:rPr>
        <w:drawing>
          <wp:inline distT="0" distB="0" distL="0" distR="0" wp14:anchorId="20461B58" wp14:editId="09D8A223">
            <wp:extent cx="4140000" cy="2520000"/>
            <wp:effectExtent l="0" t="0" r="13335" b="13970"/>
            <wp:docPr id="4" name="Diagramm 4">
              <a:extLst xmlns:a="http://schemas.openxmlformats.org/drawingml/2006/main">
                <a:ext uri="{FF2B5EF4-FFF2-40B4-BE49-F238E27FC236}">
                  <a16:creationId xmlns:a16="http://schemas.microsoft.com/office/drawing/2014/main" id="{D8ABC5A7-B93E-488E-B62B-4BF8AECBD70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2D2C8B2" w14:textId="12DFE9D9" w:rsidR="00B153CC" w:rsidRDefault="00B153CC" w:rsidP="00F904C6">
      <w:pPr>
        <w:jc w:val="center"/>
        <w:rPr>
          <w:lang w:val="en-GB"/>
        </w:rPr>
      </w:pPr>
      <w:r w:rsidRPr="00CF2C8D">
        <w:rPr>
          <w:b/>
          <w:lang w:val="en-GB"/>
        </w:rPr>
        <w:t xml:space="preserve">Figure </w:t>
      </w:r>
      <w:r>
        <w:rPr>
          <w:b/>
          <w:lang w:val="en-GB"/>
        </w:rPr>
        <w:t>S4</w:t>
      </w:r>
      <w:r w:rsidRPr="00CF2C8D">
        <w:rPr>
          <w:b/>
          <w:lang w:val="en-GB"/>
        </w:rPr>
        <w:t>.</w:t>
      </w:r>
      <w:r w:rsidRPr="00CF2C8D">
        <w:rPr>
          <w:lang w:val="en-GB"/>
        </w:rPr>
        <w:t xml:space="preserve"> </w:t>
      </w:r>
      <w:r w:rsidR="00F904C6">
        <w:rPr>
          <w:lang w:val="en-GB"/>
        </w:rPr>
        <w:t>Relative l</w:t>
      </w:r>
      <w:r w:rsidRPr="00CF2C8D">
        <w:rPr>
          <w:lang w:val="en-GB"/>
        </w:rPr>
        <w:t xml:space="preserve">eaf </w:t>
      </w:r>
      <w:r>
        <w:rPr>
          <w:lang w:val="en-GB"/>
        </w:rPr>
        <w:t xml:space="preserve">area </w:t>
      </w:r>
      <w:r w:rsidR="00F904C6">
        <w:rPr>
          <w:lang w:val="en-GB"/>
        </w:rPr>
        <w:t>according the relative branch position. Equation r</w:t>
      </w:r>
      <w:r w:rsidR="00F904C6" w:rsidRPr="00F904C6">
        <w:rPr>
          <w:lang w:val="en-GB"/>
        </w:rPr>
        <w:t xml:space="preserve">oot at 8.47% </w:t>
      </w:r>
      <w:r w:rsidR="00F904C6">
        <w:rPr>
          <w:lang w:val="en-GB"/>
        </w:rPr>
        <w:t xml:space="preserve">relative branch position defined the </w:t>
      </w:r>
      <w:r w:rsidR="00F904C6" w:rsidRPr="00F904C6">
        <w:rPr>
          <w:lang w:val="en-GB"/>
        </w:rPr>
        <w:t>initial position for insertion of leaves</w:t>
      </w:r>
      <w:r w:rsidR="00F904C6">
        <w:rPr>
          <w:lang w:val="en-GB"/>
        </w:rPr>
        <w:t>.</w:t>
      </w:r>
    </w:p>
    <w:p w14:paraId="0B579EEF" w14:textId="77777777" w:rsidR="00B153CC" w:rsidRPr="007C0312" w:rsidRDefault="00B153CC" w:rsidP="00513FF6">
      <w:pPr>
        <w:jc w:val="center"/>
        <w:rPr>
          <w:lang w:val="en-GB"/>
        </w:rPr>
      </w:pPr>
    </w:p>
    <w:p w14:paraId="4586F33C" w14:textId="652E2647" w:rsidR="00513FF6" w:rsidRPr="007C0312" w:rsidRDefault="00513FF6">
      <w:pPr>
        <w:rPr>
          <w:lang w:val="en-GB"/>
        </w:rPr>
      </w:pPr>
      <w:r w:rsidRPr="007C0312">
        <w:rPr>
          <w:lang w:val="en-GB"/>
        </w:rPr>
        <w:br w:type="page"/>
      </w:r>
    </w:p>
    <w:p w14:paraId="3A741AF2" w14:textId="77777777" w:rsidR="00B153CC" w:rsidRDefault="00B153CC" w:rsidP="00B153CC">
      <w:pPr>
        <w:rPr>
          <w:lang w:val="en-GB"/>
        </w:rPr>
      </w:pPr>
    </w:p>
    <w:p w14:paraId="0C98FB7C" w14:textId="6A22A6C3" w:rsidR="00513FF6" w:rsidRPr="00242A08" w:rsidRDefault="00961746" w:rsidP="00B153CC">
      <w:pPr>
        <w:rPr>
          <w:b/>
          <w:lang w:val="en-GB"/>
        </w:rPr>
      </w:pPr>
      <w:r w:rsidRPr="00242A08">
        <w:rPr>
          <w:b/>
          <w:lang w:val="en-GB"/>
        </w:rPr>
        <w:t>Table S1</w:t>
      </w:r>
      <w:r w:rsidR="00F904C6" w:rsidRPr="00242A08">
        <w:rPr>
          <w:b/>
          <w:lang w:val="en-GB"/>
        </w:rPr>
        <w:t>.</w:t>
      </w:r>
      <w:r w:rsidR="00242A08" w:rsidRPr="00242A08">
        <w:rPr>
          <w:b/>
          <w:lang w:val="en-GB"/>
        </w:rPr>
        <w:t xml:space="preserve"> </w:t>
      </w:r>
      <w:r w:rsidR="00F904C6" w:rsidRPr="00242A08">
        <w:rPr>
          <w:b/>
          <w:lang w:val="en-GB"/>
        </w:rPr>
        <w:t xml:space="preserve"> </w:t>
      </w:r>
      <w:r w:rsidR="00242A08" w:rsidRPr="00242A08">
        <w:rPr>
          <w:b/>
          <w:lang w:val="en-GB"/>
        </w:rPr>
        <w:t>Measured and adjusted leaf parameters per leaf class</w:t>
      </w:r>
    </w:p>
    <w:tbl>
      <w:tblPr>
        <w:tblW w:w="9480" w:type="dxa"/>
        <w:tblLook w:val="04A0" w:firstRow="1" w:lastRow="0" w:firstColumn="1" w:lastColumn="0" w:noHBand="0" w:noVBand="1"/>
      </w:tblPr>
      <w:tblGrid>
        <w:gridCol w:w="1340"/>
        <w:gridCol w:w="1580"/>
        <w:gridCol w:w="1340"/>
        <w:gridCol w:w="1300"/>
        <w:gridCol w:w="1276"/>
        <w:gridCol w:w="1520"/>
        <w:gridCol w:w="1276"/>
      </w:tblGrid>
      <w:tr w:rsidR="00242A08" w:rsidRPr="00242A08" w14:paraId="059C5FD3" w14:textId="77777777" w:rsidTr="00242A08">
        <w:trPr>
          <w:trHeight w:val="600"/>
        </w:trPr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895409" w14:textId="77777777" w:rsidR="00242A08" w:rsidRPr="00242A08" w:rsidRDefault="00242A08" w:rsidP="00242A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Leaf Class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69DDB2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Mean leaf area (m²)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6ADC63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Proportion (%)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95C34A" w14:textId="000B788D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Mean 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l</w:t>
            </w: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eaf length (m)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71DB82" w14:textId="02387B16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Mean 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l</w:t>
            </w: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eaf width (m)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FEB3BC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Mean test leaf area (m²)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422543" w14:textId="753E5333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Leaf length (m)</w:t>
            </w:r>
          </w:p>
        </w:tc>
      </w:tr>
      <w:tr w:rsidR="00242A08" w:rsidRPr="00242A08" w14:paraId="5AD04A91" w14:textId="77777777" w:rsidTr="00242A08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C518" w14:textId="77777777" w:rsidR="00242A08" w:rsidRPr="00242A08" w:rsidRDefault="00242A08" w:rsidP="00242A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Extra large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A0056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71.40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BBC2F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3.15873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F21DA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0.14307035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8CAD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0.07133543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B9294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66.68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3076B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0.15319195</w:t>
            </w:r>
          </w:p>
        </w:tc>
      </w:tr>
      <w:tr w:rsidR="00242A08" w:rsidRPr="00242A08" w14:paraId="73C654C7" w14:textId="77777777" w:rsidTr="00242A08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98D72" w14:textId="77777777" w:rsidR="00242A08" w:rsidRPr="00242A08" w:rsidRDefault="00242A08" w:rsidP="00242A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Large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4100D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56.25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A10E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12.857143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8A3A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0.12648713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E9B61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0.06177711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B9693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51.52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C8A67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0.13809366</w:t>
            </w:r>
          </w:p>
        </w:tc>
      </w:tr>
      <w:tr w:rsidR="00242A08" w:rsidRPr="00242A08" w14:paraId="59921DE4" w14:textId="77777777" w:rsidTr="00242A08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3B73" w14:textId="77777777" w:rsidR="00242A08" w:rsidRPr="00242A08" w:rsidRDefault="00242A08" w:rsidP="00242A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Medium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66A5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41.15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6A6CD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27.619048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9DEAA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0.10918835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FF195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0.05361206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3A217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38.38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E38B3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0.11706975</w:t>
            </w:r>
          </w:p>
        </w:tc>
      </w:tr>
      <w:tr w:rsidR="00242A08" w:rsidRPr="00242A08" w14:paraId="551630AA" w14:textId="77777777" w:rsidTr="00242A08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9F20" w14:textId="77777777" w:rsidR="00242A08" w:rsidRPr="00242A08" w:rsidRDefault="00242A08" w:rsidP="00242A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Small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6CA9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26.00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F67A9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38.095238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89730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0.08701727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CC948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0.04295126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29585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24.50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EBD70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0.09232830</w:t>
            </w:r>
          </w:p>
        </w:tc>
      </w:tr>
      <w:tr w:rsidR="00242A08" w:rsidRPr="00242A08" w14:paraId="6E60477D" w14:textId="77777777" w:rsidTr="00242A08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5CA14" w14:textId="77777777" w:rsidR="00242A08" w:rsidRPr="00242A08" w:rsidRDefault="00242A08" w:rsidP="00242A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Extra small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63B08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10.82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836C9D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18.412698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A7A2E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0.05976877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E2AEC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0.03126413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A19573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12.32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EF1E0B" w14:textId="77777777" w:rsidR="00242A08" w:rsidRPr="00242A08" w:rsidRDefault="00242A08" w:rsidP="00242A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42A08">
              <w:rPr>
                <w:rFonts w:ascii="Calibri" w:eastAsia="Times New Roman" w:hAnsi="Calibri" w:cs="Calibri"/>
                <w:color w:val="000000"/>
                <w:lang w:val="en-GB" w:eastAsia="en-GB"/>
              </w:rPr>
              <w:t>0.05246372</w:t>
            </w:r>
          </w:p>
        </w:tc>
      </w:tr>
    </w:tbl>
    <w:p w14:paraId="3721CFDD" w14:textId="77777777" w:rsidR="00F27F89" w:rsidRPr="007C0312" w:rsidRDefault="00F27F89" w:rsidP="00B153CC">
      <w:pPr>
        <w:rPr>
          <w:lang w:val="en-GB"/>
        </w:rPr>
      </w:pPr>
    </w:p>
    <w:p w14:paraId="3BE3507F" w14:textId="4BD6B85C" w:rsidR="00513FF6" w:rsidRPr="007C0312" w:rsidRDefault="00513FF6" w:rsidP="00513FF6">
      <w:pPr>
        <w:jc w:val="center"/>
        <w:rPr>
          <w:lang w:val="en-GB"/>
        </w:rPr>
      </w:pPr>
    </w:p>
    <w:p w14:paraId="47A41C8E" w14:textId="77777777" w:rsidR="00B153CC" w:rsidRDefault="00B153CC" w:rsidP="00B153CC">
      <w:pPr>
        <w:rPr>
          <w:lang w:val="en-GB"/>
        </w:rPr>
      </w:pPr>
    </w:p>
    <w:p w14:paraId="36ADE96D" w14:textId="5EB378FC" w:rsidR="00513FF6" w:rsidRPr="000B2580" w:rsidRDefault="00961746" w:rsidP="00B153CC">
      <w:pPr>
        <w:rPr>
          <w:b/>
          <w:lang w:val="en-GB"/>
        </w:rPr>
      </w:pPr>
      <w:r w:rsidRPr="000B2580">
        <w:rPr>
          <w:b/>
          <w:lang w:val="en-GB"/>
        </w:rPr>
        <w:t>Table S2</w:t>
      </w:r>
      <w:r w:rsidR="00F904C6" w:rsidRPr="000B2580">
        <w:rPr>
          <w:b/>
          <w:lang w:val="en-GB"/>
        </w:rPr>
        <w:t>. Leaf attributes that define the leaf geometry points, from which six geometric points are derived: length, width, lower and upper edges.</w:t>
      </w:r>
    </w:p>
    <w:tbl>
      <w:tblPr>
        <w:tblW w:w="7230" w:type="dxa"/>
        <w:tblLook w:val="04A0" w:firstRow="1" w:lastRow="0" w:firstColumn="1" w:lastColumn="0" w:noHBand="0" w:noVBand="1"/>
      </w:tblPr>
      <w:tblGrid>
        <w:gridCol w:w="1560"/>
        <w:gridCol w:w="1276"/>
        <w:gridCol w:w="1340"/>
        <w:gridCol w:w="1340"/>
        <w:gridCol w:w="243"/>
        <w:gridCol w:w="1471"/>
      </w:tblGrid>
      <w:tr w:rsidR="00C606C7" w:rsidRPr="00C606C7" w14:paraId="391A4A9C" w14:textId="77777777" w:rsidTr="000B2580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D3EDA7" w14:textId="0986BB83" w:rsidR="00C606C7" w:rsidRPr="00C606C7" w:rsidRDefault="000B2580" w:rsidP="00C606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Leaf Class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50E354" w14:textId="256D07CD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Leaf </w:t>
            </w:r>
            <w:r w:rsidR="000B2580"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length</w:t>
            </w: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(m)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2DE82E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Leaf width (m)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30FE50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Rectangle base (m)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8EF1F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Rectangle top (m)</w:t>
            </w:r>
          </w:p>
        </w:tc>
      </w:tr>
      <w:tr w:rsidR="00C606C7" w:rsidRPr="00C606C7" w14:paraId="329F1A1A" w14:textId="77777777" w:rsidTr="000B258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D1984" w14:textId="77777777" w:rsidR="00C606C7" w:rsidRPr="00C606C7" w:rsidRDefault="00C606C7" w:rsidP="00C606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Extra large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8A46F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0.15319195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91B1B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0.06339890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9A0C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0.04183469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FA3E4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0.11388332</w:t>
            </w:r>
          </w:p>
        </w:tc>
      </w:tr>
      <w:tr w:rsidR="00C606C7" w:rsidRPr="00C606C7" w14:paraId="5D6186BF" w14:textId="77777777" w:rsidTr="000B258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1ABC" w14:textId="77777777" w:rsidR="00C606C7" w:rsidRPr="00C606C7" w:rsidRDefault="00C606C7" w:rsidP="00C606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Large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561F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0.13809366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BA31A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0.05577857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ECFE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0.03692711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CB03A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0.10052379</w:t>
            </w:r>
          </w:p>
        </w:tc>
      </w:tr>
      <w:tr w:rsidR="00C606C7" w:rsidRPr="00C606C7" w14:paraId="0919685F" w14:textId="77777777" w:rsidTr="000B258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B39F6" w14:textId="77777777" w:rsidR="00C606C7" w:rsidRPr="00C606C7" w:rsidRDefault="00C606C7" w:rsidP="00C606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B4D68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0.11706975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59415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0.04794724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EAE0A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0.03169005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8941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0.08626736</w:t>
            </w:r>
          </w:p>
        </w:tc>
      </w:tr>
      <w:tr w:rsidR="00C606C7" w:rsidRPr="00C606C7" w14:paraId="02D91207" w14:textId="77777777" w:rsidTr="000B258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5AB40" w14:textId="77777777" w:rsidR="00C606C7" w:rsidRPr="00C606C7" w:rsidRDefault="00C606C7" w:rsidP="00C606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Small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78C91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0.09232830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7A1C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0.03831161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13926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0.02520048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A2A64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0.06860131</w:t>
            </w:r>
          </w:p>
        </w:tc>
      </w:tr>
      <w:tr w:rsidR="00C606C7" w:rsidRPr="00C606C7" w14:paraId="30DEF608" w14:textId="77777777" w:rsidTr="000B2580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545E5" w14:textId="77777777" w:rsidR="00C606C7" w:rsidRPr="00C606C7" w:rsidRDefault="00C606C7" w:rsidP="00C606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Extra small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75A9A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0.05246372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BB2D1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0.02677285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7D2D7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0.01644799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076EB" w14:textId="77777777" w:rsidR="00C606C7" w:rsidRPr="00C606C7" w:rsidRDefault="00C606C7" w:rsidP="00C606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606C7">
              <w:rPr>
                <w:rFonts w:ascii="Calibri" w:eastAsia="Times New Roman" w:hAnsi="Calibri" w:cs="Calibri"/>
                <w:color w:val="000000"/>
                <w:lang w:val="en-GB" w:eastAsia="en-GB"/>
              </w:rPr>
              <w:t>0.04477510</w:t>
            </w:r>
          </w:p>
        </w:tc>
      </w:tr>
    </w:tbl>
    <w:p w14:paraId="263545A6" w14:textId="77777777" w:rsidR="00C606C7" w:rsidRPr="007C0312" w:rsidRDefault="00C606C7" w:rsidP="00B153CC">
      <w:pPr>
        <w:rPr>
          <w:lang w:val="en-GB"/>
        </w:rPr>
      </w:pPr>
    </w:p>
    <w:p w14:paraId="4087F9CF" w14:textId="11B26274" w:rsidR="00513FF6" w:rsidRDefault="00513FF6" w:rsidP="00513FF6">
      <w:pPr>
        <w:jc w:val="center"/>
        <w:rPr>
          <w:lang w:val="en-GB"/>
        </w:rPr>
      </w:pPr>
    </w:p>
    <w:p w14:paraId="4FA2E7DB" w14:textId="77777777" w:rsidR="00D5686A" w:rsidRDefault="00D5686A">
      <w:pPr>
        <w:rPr>
          <w:lang w:val="en-GB"/>
        </w:rPr>
      </w:pPr>
      <w:r>
        <w:rPr>
          <w:lang w:val="en-GB"/>
        </w:rPr>
        <w:br w:type="page"/>
      </w:r>
    </w:p>
    <w:p w14:paraId="67B84B04" w14:textId="77777777" w:rsidR="00D5686A" w:rsidRDefault="00D5686A" w:rsidP="00300E4B">
      <w:pPr>
        <w:rPr>
          <w:lang w:val="en-GB"/>
        </w:rPr>
      </w:pPr>
    </w:p>
    <w:p w14:paraId="5B8A82B2" w14:textId="37A59E57" w:rsidR="00300E4B" w:rsidRPr="00D5686A" w:rsidRDefault="00300E4B" w:rsidP="00300E4B">
      <w:pPr>
        <w:rPr>
          <w:b/>
          <w:lang w:val="en-GB"/>
        </w:rPr>
      </w:pPr>
      <w:r w:rsidRPr="00D5686A">
        <w:rPr>
          <w:b/>
          <w:lang w:val="en-GB"/>
        </w:rPr>
        <w:t xml:space="preserve">Table S3 – Shaded area and insolation reduction of wild cherry trees (Pa_1 to Pa_6, in symbols) for different leaf modes (RL, EL and NoL) and HP. </w:t>
      </w:r>
    </w:p>
    <w:tbl>
      <w:tblPr>
        <w:tblW w:w="7260" w:type="dxa"/>
        <w:jc w:val="center"/>
        <w:tblLook w:val="04A0" w:firstRow="1" w:lastRow="0" w:firstColumn="1" w:lastColumn="0" w:noHBand="0" w:noVBand="1"/>
      </w:tblPr>
      <w:tblGrid>
        <w:gridCol w:w="1700"/>
        <w:gridCol w:w="1380"/>
        <w:gridCol w:w="2200"/>
        <w:gridCol w:w="1980"/>
      </w:tblGrid>
      <w:tr w:rsidR="00D5686A" w:rsidRPr="00D5686A" w14:paraId="26ADD46C" w14:textId="77777777" w:rsidTr="00D5686A">
        <w:trPr>
          <w:trHeight w:val="600"/>
          <w:jc w:val="center"/>
        </w:trPr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25AF6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TreeID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38587F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Shaded area (m²)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A7E4C4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Total insolation reduction (kwh)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000ADF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Mean insolation reduction (%)</w:t>
            </w:r>
          </w:p>
        </w:tc>
      </w:tr>
      <w:tr w:rsidR="00D5686A" w:rsidRPr="00D5686A" w14:paraId="0010E3BC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EAAE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Pa_1_RL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9FEF0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135.93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5FC0D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2326.7862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67C7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8.91</w:t>
            </w:r>
          </w:p>
        </w:tc>
      </w:tr>
      <w:tr w:rsidR="00D5686A" w:rsidRPr="00D5686A" w14:paraId="394F55C4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5DBE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Pa_1_EL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20F93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126.08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C61CF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1772.3115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0E8C9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7.31</w:t>
            </w:r>
          </w:p>
        </w:tc>
      </w:tr>
      <w:tr w:rsidR="00D5686A" w:rsidRPr="00D5686A" w14:paraId="71DA9939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1C97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Pa_1_NoL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7A546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85.36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2ECA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913.4776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BFCB6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5.57</w:t>
            </w:r>
          </w:p>
        </w:tc>
      </w:tr>
      <w:tr w:rsidR="00D5686A" w:rsidRPr="00D5686A" w14:paraId="3CBDBC36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50801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Pa_1_HP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10893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183.62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2ACB1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7F279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6.94</w:t>
            </w:r>
          </w:p>
        </w:tc>
      </w:tr>
      <w:tr w:rsidR="00D5686A" w:rsidRPr="00D5686A" w14:paraId="14E075CB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3C8E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Pa_2_RL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204BB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188.35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C380D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3229.6879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F1473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8.92</w:t>
            </w:r>
          </w:p>
        </w:tc>
      </w:tr>
      <w:tr w:rsidR="00D5686A" w:rsidRPr="00D5686A" w14:paraId="5A8888C4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A386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Pa_2_EL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4F6B0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181.61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8A1D3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2968.8094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4C4A4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8.50</w:t>
            </w:r>
          </w:p>
        </w:tc>
      </w:tr>
      <w:tr w:rsidR="00D5686A" w:rsidRPr="00D5686A" w14:paraId="4F362B18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A218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Pa_2_NoL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E49DD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118.97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46047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1315.435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E5817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5.75</w:t>
            </w:r>
          </w:p>
        </w:tc>
      </w:tr>
      <w:tr w:rsidR="00D5686A" w:rsidRPr="00D5686A" w14:paraId="3765156B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00F28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Pa_2_HP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270C3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256.31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CACCE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E04A5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8.81</w:t>
            </w:r>
          </w:p>
        </w:tc>
      </w:tr>
      <w:tr w:rsidR="00D5686A" w:rsidRPr="00D5686A" w14:paraId="623E9A35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7DCB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Pa_3_RL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9902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179.75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A768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2726.9472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A3E23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7.89</w:t>
            </w:r>
          </w:p>
        </w:tc>
      </w:tr>
      <w:tr w:rsidR="00D5686A" w:rsidRPr="00D5686A" w14:paraId="391DDDE5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C6C3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Pa_3_EL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E2B5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161.71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189D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1905.5864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E1739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6.13</w:t>
            </w:r>
          </w:p>
        </w:tc>
      </w:tr>
      <w:tr w:rsidR="00D5686A" w:rsidRPr="00D5686A" w14:paraId="5D80F2B9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5B27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Pa_3_NoL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3D384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104.62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63B74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898.6653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3BC71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4.47</w:t>
            </w:r>
          </w:p>
        </w:tc>
      </w:tr>
      <w:tr w:rsidR="00D5686A" w:rsidRPr="00D5686A" w14:paraId="5A048EBF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C7B79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Pa_3_HP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49A9C0" w14:textId="2422C95F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225.7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1E798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E7895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8.39</w:t>
            </w:r>
          </w:p>
        </w:tc>
      </w:tr>
      <w:tr w:rsidR="00D5686A" w:rsidRPr="00D5686A" w14:paraId="4D52BD8D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0C13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Pa_4_RL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D3B2D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204.96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3F402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3864.0737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4AF37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9.81</w:t>
            </w:r>
          </w:p>
        </w:tc>
      </w:tr>
      <w:tr w:rsidR="00D5686A" w:rsidRPr="00D5686A" w14:paraId="4F907F66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EABB3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Pa_4_EL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DFE4B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182.64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15E49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2604.8431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AE498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7.42</w:t>
            </w:r>
          </w:p>
        </w:tc>
      </w:tr>
      <w:tr w:rsidR="00D5686A" w:rsidRPr="00D5686A" w14:paraId="0902405A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44059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Pa_4_NoL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57D70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134.61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9E2C4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1483.7029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D5211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5.73</w:t>
            </w:r>
          </w:p>
        </w:tc>
      </w:tr>
      <w:tr w:rsidR="00D5686A" w:rsidRPr="00D5686A" w14:paraId="1D725250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B7EEF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Pa_4_HP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1602E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241.81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397E2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E68467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9.05</w:t>
            </w:r>
          </w:p>
        </w:tc>
      </w:tr>
      <w:tr w:rsidR="00D5686A" w:rsidRPr="00D5686A" w14:paraId="623693D0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9A4F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Pa_5_RL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89AF8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229.94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E06DD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4098.1172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A4644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9.27</w:t>
            </w:r>
          </w:p>
        </w:tc>
      </w:tr>
      <w:tr w:rsidR="00D5686A" w:rsidRPr="00D5686A" w14:paraId="7530C3A1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8F17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Pa_5_EL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B6137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214.04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381F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3022.479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EDF7F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7.35</w:t>
            </w:r>
          </w:p>
        </w:tc>
      </w:tr>
      <w:tr w:rsidR="00D5686A" w:rsidRPr="00D5686A" w14:paraId="7786D50B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F60A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Pa_5_NoL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4D5E4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141.55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E7A33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1493.6384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BF6E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5.49</w:t>
            </w:r>
          </w:p>
        </w:tc>
      </w:tr>
      <w:tr w:rsidR="00D5686A" w:rsidRPr="00D5686A" w14:paraId="3F0C2E76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81164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Pa_5_HP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AFEFAF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316.93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AFBEB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F3D36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7.59</w:t>
            </w:r>
          </w:p>
        </w:tc>
      </w:tr>
      <w:tr w:rsidR="00D5686A" w:rsidRPr="00D5686A" w14:paraId="522C2757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49A5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Pa_6_RL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9248B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116.52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BCE06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1748.909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B9ABD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7.81</w:t>
            </w:r>
          </w:p>
        </w:tc>
      </w:tr>
      <w:tr w:rsidR="00D5686A" w:rsidRPr="00D5686A" w14:paraId="742F52C6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16EA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Pa_6_EL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CE7A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105.19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CC08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1233.7298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211BE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6.10</w:t>
            </w:r>
          </w:p>
        </w:tc>
      </w:tr>
      <w:tr w:rsidR="00D5686A" w:rsidRPr="00D5686A" w14:paraId="4BD76802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758C7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Pa_6_NoL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5B2D2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57.17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E4AD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495.1845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69824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4.51</w:t>
            </w:r>
          </w:p>
        </w:tc>
      </w:tr>
      <w:tr w:rsidR="00D5686A" w:rsidRPr="00D5686A" w14:paraId="06659E2F" w14:textId="77777777" w:rsidTr="00D5686A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DE0C8" w14:textId="77777777" w:rsidR="00D5686A" w:rsidRPr="00D5686A" w:rsidRDefault="00D5686A" w:rsidP="00D56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Pa_6_HP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51A26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181.15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8CDD8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D871F" w14:textId="77777777" w:rsidR="00D5686A" w:rsidRPr="00D5686A" w:rsidRDefault="00D5686A" w:rsidP="00D568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D5686A">
              <w:rPr>
                <w:rFonts w:ascii="Calibri" w:eastAsia="Times New Roman" w:hAnsi="Calibri" w:cs="Calibri"/>
                <w:color w:val="000000"/>
                <w:lang w:val="en-GB" w:eastAsia="en-GB"/>
              </w:rPr>
              <w:t>6.34</w:t>
            </w:r>
          </w:p>
        </w:tc>
      </w:tr>
    </w:tbl>
    <w:p w14:paraId="7FC2669F" w14:textId="5FE7DCB8" w:rsidR="00300E4B" w:rsidRDefault="00300E4B" w:rsidP="00300E4B">
      <w:pPr>
        <w:rPr>
          <w:lang w:val="en-GB"/>
        </w:rPr>
      </w:pPr>
    </w:p>
    <w:p w14:paraId="5D0B5B87" w14:textId="77777777" w:rsidR="00300E4B" w:rsidRDefault="00300E4B" w:rsidP="00300E4B">
      <w:pPr>
        <w:rPr>
          <w:lang w:val="en-GB"/>
        </w:rPr>
      </w:pPr>
    </w:p>
    <w:p w14:paraId="06A9532B" w14:textId="77777777" w:rsidR="00300E4B" w:rsidRPr="00300E4B" w:rsidRDefault="00300E4B" w:rsidP="00513FF6">
      <w:pPr>
        <w:jc w:val="center"/>
        <w:rPr>
          <w:lang w:val="pt-BR"/>
        </w:rPr>
      </w:pPr>
    </w:p>
    <w:p w14:paraId="5AFA2B5E" w14:textId="4A5E97E7" w:rsidR="006252AA" w:rsidRPr="00300E4B" w:rsidRDefault="006252AA">
      <w:pPr>
        <w:rPr>
          <w:lang w:val="pt-BR"/>
        </w:rPr>
      </w:pPr>
      <w:r w:rsidRPr="00300E4B">
        <w:rPr>
          <w:lang w:val="pt-BR"/>
        </w:rPr>
        <w:br w:type="page"/>
      </w:r>
    </w:p>
    <w:p w14:paraId="19A621F5" w14:textId="21D030DE" w:rsidR="004404C8" w:rsidRDefault="004404C8" w:rsidP="004404C8">
      <w:pPr>
        <w:pStyle w:val="Default"/>
      </w:pPr>
      <w:r w:rsidRPr="00071F5C">
        <w:lastRenderedPageBreak/>
        <w:t xml:space="preserve">Supplementary </w:t>
      </w:r>
      <w:r>
        <w:t>File 1</w:t>
      </w:r>
      <w:r w:rsidRPr="00071F5C">
        <w:t>:</w:t>
      </w:r>
    </w:p>
    <w:p w14:paraId="15716D1A" w14:textId="77777777" w:rsidR="004404C8" w:rsidRPr="00071F5C" w:rsidRDefault="004404C8" w:rsidP="004404C8">
      <w:pPr>
        <w:rPr>
          <w:lang w:val="en-GB"/>
        </w:rPr>
      </w:pPr>
    </w:p>
    <w:p w14:paraId="25AADF4D" w14:textId="77777777" w:rsidR="004F511E" w:rsidRDefault="004F511E" w:rsidP="00513FF6">
      <w:pPr>
        <w:jc w:val="center"/>
        <w:rPr>
          <w:lang w:val="en-GB"/>
        </w:rPr>
      </w:pPr>
    </w:p>
    <w:p w14:paraId="040FA005" w14:textId="203CF6CF" w:rsidR="006252AA" w:rsidRPr="00045F46" w:rsidRDefault="004404C8" w:rsidP="004404C8">
      <w:pPr>
        <w:rPr>
          <w:lang w:val="en-GB"/>
        </w:rPr>
      </w:pPr>
      <w:r w:rsidRPr="00045F46">
        <w:rPr>
          <w:lang w:val="en-GB"/>
        </w:rPr>
        <w:t>T</w:t>
      </w:r>
      <w:r w:rsidR="006252AA" w:rsidRPr="00045F46">
        <w:rPr>
          <w:lang w:val="en-GB"/>
        </w:rPr>
        <w:t xml:space="preserve">here are </w:t>
      </w:r>
      <w:r w:rsidR="009379CE" w:rsidRPr="009379CE">
        <w:rPr>
          <w:rFonts w:hint="eastAsia"/>
          <w:lang w:val="en-GB"/>
        </w:rPr>
        <w:t>seven</w:t>
      </w:r>
      <w:r w:rsidR="006252AA" w:rsidRPr="00045F46">
        <w:rPr>
          <w:lang w:val="en-GB"/>
        </w:rPr>
        <w:t xml:space="preserve"> </w:t>
      </w:r>
      <w:r w:rsidR="00045F46" w:rsidRPr="00045F46">
        <w:rPr>
          <w:lang w:val="en-GB"/>
        </w:rPr>
        <w:t>short videos (</w:t>
      </w:r>
      <w:r w:rsidR="006252AA" w:rsidRPr="00045F46">
        <w:rPr>
          <w:lang w:val="en-GB"/>
        </w:rPr>
        <w:t>.GIFs</w:t>
      </w:r>
      <w:r w:rsidR="00045F46" w:rsidRPr="00045F46">
        <w:rPr>
          <w:lang w:val="en-GB"/>
        </w:rPr>
        <w:t>)</w:t>
      </w:r>
      <w:r w:rsidR="006252AA" w:rsidRPr="00045F46">
        <w:rPr>
          <w:lang w:val="en-GB"/>
        </w:rPr>
        <w:t xml:space="preserve"> showing tree Pa_5 with the different leaf mode</w:t>
      </w:r>
      <w:r w:rsidR="00045F46" w:rsidRPr="00045F46">
        <w:rPr>
          <w:lang w:val="en-GB"/>
        </w:rPr>
        <w:t>s</w:t>
      </w:r>
      <w:r w:rsidR="008C530F">
        <w:rPr>
          <w:lang w:val="en-GB"/>
        </w:rPr>
        <w:t xml:space="preserve"> in </w:t>
      </w:r>
      <w:r w:rsidR="008C530F" w:rsidRPr="00045F46">
        <w:rPr>
          <w:lang w:val="en-GB"/>
        </w:rPr>
        <w:t>horizontal and top view</w:t>
      </w:r>
      <w:r w:rsidR="008C530F">
        <w:rPr>
          <w:lang w:val="en-GB"/>
        </w:rPr>
        <w:t xml:space="preserve"> </w:t>
      </w:r>
      <w:r w:rsidR="008C530F" w:rsidRPr="00045F46">
        <w:rPr>
          <w:lang w:val="en-GB"/>
        </w:rPr>
        <w:t>perspective</w:t>
      </w:r>
      <w:r w:rsidR="008C530F">
        <w:rPr>
          <w:lang w:val="en-GB"/>
        </w:rPr>
        <w:t xml:space="preserve"> (see image below</w:t>
      </w:r>
      <w:r w:rsidR="00045F46">
        <w:rPr>
          <w:lang w:val="en-GB"/>
        </w:rPr>
        <w:t xml:space="preserve"> as in the image below</w:t>
      </w:r>
      <w:r w:rsidR="004F511E" w:rsidRPr="00045F46">
        <w:rPr>
          <w:lang w:val="en-GB"/>
        </w:rPr>
        <w:t>).</w:t>
      </w:r>
      <w:r w:rsidR="00045F46">
        <w:rPr>
          <w:lang w:val="en-GB"/>
        </w:rPr>
        <w:t xml:space="preserve"> Additionally, we provide an extra video for the realistic leaves mode, where leaves can be seen in details.</w:t>
      </w:r>
    </w:p>
    <w:p w14:paraId="2B23676E" w14:textId="0C1C2BEE" w:rsidR="004F511E" w:rsidRDefault="004F511E" w:rsidP="00513FF6">
      <w:pPr>
        <w:jc w:val="center"/>
        <w:rPr>
          <w:lang w:val="en-GB"/>
        </w:rPr>
      </w:pPr>
      <w:bookmarkStart w:id="0" w:name="_GoBack"/>
      <w:bookmarkEnd w:id="0"/>
    </w:p>
    <w:p w14:paraId="2FCE033B" w14:textId="3036C73E" w:rsidR="004404C8" w:rsidRDefault="008C530F" w:rsidP="00513FF6">
      <w:pPr>
        <w:jc w:val="center"/>
        <w:rPr>
          <w:lang w:val="en-GB"/>
        </w:rPr>
      </w:pPr>
      <w:r>
        <w:rPr>
          <w:noProof/>
        </w:rPr>
        <w:drawing>
          <wp:inline distT="0" distB="0" distL="0" distR="0" wp14:anchorId="40866339" wp14:editId="670A8801">
            <wp:extent cx="5219214" cy="2853275"/>
            <wp:effectExtent l="0" t="0" r="63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8834" cy="286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5E3E2" w14:textId="0A3A663F" w:rsidR="006252AA" w:rsidRPr="007C0312" w:rsidRDefault="006252AA" w:rsidP="00513FF6">
      <w:pPr>
        <w:jc w:val="center"/>
        <w:rPr>
          <w:lang w:val="en-GB"/>
        </w:rPr>
      </w:pPr>
    </w:p>
    <w:sectPr w:rsidR="006252AA" w:rsidRPr="007C0312" w:rsidSect="007C031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06EF"/>
    <w:multiLevelType w:val="hybridMultilevel"/>
    <w:tmpl w:val="0D0A87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DF3D78"/>
    <w:multiLevelType w:val="hybridMultilevel"/>
    <w:tmpl w:val="0D0A879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2F2"/>
    <w:rsid w:val="00045F46"/>
    <w:rsid w:val="00071F5C"/>
    <w:rsid w:val="000B2580"/>
    <w:rsid w:val="001C3311"/>
    <w:rsid w:val="00242A08"/>
    <w:rsid w:val="002E2D26"/>
    <w:rsid w:val="00300E4B"/>
    <w:rsid w:val="004404C8"/>
    <w:rsid w:val="004F511E"/>
    <w:rsid w:val="00513FF6"/>
    <w:rsid w:val="00524B50"/>
    <w:rsid w:val="005E52F2"/>
    <w:rsid w:val="006252AA"/>
    <w:rsid w:val="007103ED"/>
    <w:rsid w:val="007C0312"/>
    <w:rsid w:val="00885D5A"/>
    <w:rsid w:val="008934D0"/>
    <w:rsid w:val="008A06C4"/>
    <w:rsid w:val="008C530F"/>
    <w:rsid w:val="00934A11"/>
    <w:rsid w:val="009379CE"/>
    <w:rsid w:val="00961746"/>
    <w:rsid w:val="009F594F"/>
    <w:rsid w:val="00B153CC"/>
    <w:rsid w:val="00C606C7"/>
    <w:rsid w:val="00D5686A"/>
    <w:rsid w:val="00F27F89"/>
    <w:rsid w:val="00F3117D"/>
    <w:rsid w:val="00F7737C"/>
    <w:rsid w:val="00F9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86A9A"/>
  <w15:chartTrackingRefBased/>
  <w15:docId w15:val="{97FB912C-DCB2-4030-9767-8EE0927E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宋体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312"/>
    <w:pPr>
      <w:ind w:left="720"/>
      <w:contextualSpacing/>
    </w:pPr>
  </w:style>
  <w:style w:type="paragraph" w:customStyle="1" w:styleId="Default">
    <w:name w:val="Default"/>
    <w:rsid w:val="001C3311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24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ohn%20Reckziegel\Desktop\LEAF_spacing_etc\Wild%20Cherry-Leaf_Data_V4_R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IWW02F\Org\Projekte\SidaTim\Umsetzung\!Lichtmodell\!TLS_Schattenmodellierung\Leaves_model\Minh%20Pham\Minh_leaves\Data%20&amp;%20Evaluation\Wild%20Cherry-Leaf_Data_V4_rafael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IWW02F\Org\Projekte\SidaTim\Umsetzung\!Lichtmodell\!TLS_Schattenmodellierung\Leaves_model\Minh%20Pham\Minh_leaves\Data%20&amp;%20Evaluation\Wild%20Cherry-Leaf_Data_V4_rafae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-0.38330211024588334"/>
                  <c:y val="1.9644558039116078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900"/>
                  </a:pPr>
                  <a:endParaRPr lang="en-US"/>
                </a:p>
              </c:txPr>
            </c:trendlineLbl>
          </c:trendline>
          <c:xVal>
            <c:numRef>
              <c:f>Evaluation!$B$2:$B$14</c:f>
              <c:numCache>
                <c:formatCode>0.00</c:formatCode>
                <c:ptCount val="13"/>
                <c:pt idx="0">
                  <c:v>55.7</c:v>
                </c:pt>
                <c:pt idx="1">
                  <c:v>54.81</c:v>
                </c:pt>
                <c:pt idx="2">
                  <c:v>41.379999999999995</c:v>
                </c:pt>
                <c:pt idx="3">
                  <c:v>30.425000000000001</c:v>
                </c:pt>
                <c:pt idx="4">
                  <c:v>19.625</c:v>
                </c:pt>
                <c:pt idx="5">
                  <c:v>43.35</c:v>
                </c:pt>
                <c:pt idx="6">
                  <c:v>13.219999999999999</c:v>
                </c:pt>
                <c:pt idx="7">
                  <c:v>34.674999999999997</c:v>
                </c:pt>
                <c:pt idx="8">
                  <c:v>20.805</c:v>
                </c:pt>
                <c:pt idx="9">
                  <c:v>30.15</c:v>
                </c:pt>
                <c:pt idx="10">
                  <c:v>30.95</c:v>
                </c:pt>
                <c:pt idx="11">
                  <c:v>37.900000000000006</c:v>
                </c:pt>
                <c:pt idx="12">
                  <c:v>36.25</c:v>
                </c:pt>
              </c:numCache>
            </c:numRef>
          </c:xVal>
          <c:yVal>
            <c:numRef>
              <c:f>Evaluation!$C$2:$C$14</c:f>
              <c:numCache>
                <c:formatCode>General</c:formatCode>
                <c:ptCount val="13"/>
                <c:pt idx="0">
                  <c:v>359</c:v>
                </c:pt>
                <c:pt idx="1">
                  <c:v>400</c:v>
                </c:pt>
                <c:pt idx="2">
                  <c:v>324</c:v>
                </c:pt>
                <c:pt idx="3">
                  <c:v>312</c:v>
                </c:pt>
                <c:pt idx="4">
                  <c:v>209</c:v>
                </c:pt>
                <c:pt idx="5">
                  <c:v>324</c:v>
                </c:pt>
                <c:pt idx="6">
                  <c:v>120</c:v>
                </c:pt>
                <c:pt idx="7">
                  <c:v>309</c:v>
                </c:pt>
                <c:pt idx="8">
                  <c:v>242</c:v>
                </c:pt>
                <c:pt idx="9">
                  <c:v>254</c:v>
                </c:pt>
                <c:pt idx="10">
                  <c:v>281</c:v>
                </c:pt>
                <c:pt idx="12">
                  <c:v>293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CA31-4EBD-A189-5366ADFD12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6110336"/>
        <c:axId val="146120704"/>
      </c:scatterChart>
      <c:valAx>
        <c:axId val="1461103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Branch diameter [mm]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46120704"/>
        <c:crosses val="autoZero"/>
        <c:crossBetween val="midCat"/>
      </c:valAx>
      <c:valAx>
        <c:axId val="14612070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Branch length [cm]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4611033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>
              <a:noFill/>
            </a:ln>
          </c:spPr>
          <c:trendline>
            <c:trendlineType val="power"/>
            <c:dispRSqr val="1"/>
            <c:dispEq val="1"/>
            <c:trendlineLbl>
              <c:layout>
                <c:manualLayout>
                  <c:x val="-0.37892411400714809"/>
                  <c:y val="-5.5570548641097279E-3"/>
                </c:manualLayout>
              </c:layout>
              <c:tx>
                <c:rich>
                  <a:bodyPr/>
                  <a:lstStyle/>
                  <a:p>
                    <a:pPr>
                      <a:defRPr sz="900"/>
                    </a:pPr>
                    <a:r>
                      <a:rPr lang="en-US" sz="900" baseline="0"/>
                      <a:t>y = 16,204x</a:t>
                    </a:r>
                    <a:r>
                      <a:rPr lang="en-US" sz="900" baseline="30000"/>
                      <a:t>2,0781</a:t>
                    </a:r>
                    <a:br>
                      <a:rPr lang="en-US" sz="900" baseline="0"/>
                    </a:br>
                    <a:r>
                      <a:rPr lang="en-US" sz="900" baseline="0"/>
                      <a:t>R² = 0,9693</a:t>
                    </a:r>
                    <a:endParaRPr lang="en-US" sz="900"/>
                  </a:p>
                </c:rich>
              </c:tx>
              <c:numFmt formatCode="General" sourceLinked="0"/>
            </c:trendlineLbl>
          </c:trendline>
          <c:xVal>
            <c:numRef>
              <c:f>Evaluation!$B$2:$B$14</c:f>
              <c:numCache>
                <c:formatCode>0.00</c:formatCode>
                <c:ptCount val="13"/>
                <c:pt idx="0">
                  <c:v>55.7</c:v>
                </c:pt>
                <c:pt idx="1">
                  <c:v>54.81</c:v>
                </c:pt>
                <c:pt idx="2">
                  <c:v>41.379999999999995</c:v>
                </c:pt>
                <c:pt idx="3">
                  <c:v>30.425000000000001</c:v>
                </c:pt>
                <c:pt idx="4">
                  <c:v>19.625</c:v>
                </c:pt>
                <c:pt idx="5">
                  <c:v>43.35</c:v>
                </c:pt>
                <c:pt idx="6">
                  <c:v>13.219999999999999</c:v>
                </c:pt>
                <c:pt idx="7">
                  <c:v>34.674999999999997</c:v>
                </c:pt>
                <c:pt idx="8">
                  <c:v>20.805</c:v>
                </c:pt>
                <c:pt idx="9">
                  <c:v>30.15</c:v>
                </c:pt>
                <c:pt idx="10">
                  <c:v>30.95</c:v>
                </c:pt>
                <c:pt idx="11">
                  <c:v>37.900000000000006</c:v>
                </c:pt>
                <c:pt idx="12">
                  <c:v>36.25</c:v>
                </c:pt>
              </c:numCache>
            </c:numRef>
          </c:xVal>
          <c:yVal>
            <c:numRef>
              <c:f>Evaluation!$E$2:$E$14</c:f>
              <c:numCache>
                <c:formatCode>0.00</c:formatCode>
                <c:ptCount val="13"/>
                <c:pt idx="0">
                  <c:v>53797.835835764876</c:v>
                </c:pt>
                <c:pt idx="1">
                  <c:v>64341.375574745623</c:v>
                </c:pt>
                <c:pt idx="2">
                  <c:v>37418.274389095357</c:v>
                </c:pt>
                <c:pt idx="3">
                  <c:v>21354.312664793772</c:v>
                </c:pt>
                <c:pt idx="4">
                  <c:v>10716.822161813816</c:v>
                </c:pt>
                <c:pt idx="5">
                  <c:v>44363.349645139911</c:v>
                </c:pt>
                <c:pt idx="6">
                  <c:v>2709.1194085530888</c:v>
                </c:pt>
                <c:pt idx="7">
                  <c:v>23766.284517999957</c:v>
                </c:pt>
                <c:pt idx="8">
                  <c:v>7817.3721639683572</c:v>
                </c:pt>
                <c:pt idx="9">
                  <c:v>20255.845488094561</c:v>
                </c:pt>
                <c:pt idx="10">
                  <c:v>21101.488066733178</c:v>
                </c:pt>
                <c:pt idx="11">
                  <c:v>31702.930669241083</c:v>
                </c:pt>
                <c:pt idx="12">
                  <c:v>32124.029537914143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7F2B-47EA-B88B-0D8F771B55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6141568"/>
        <c:axId val="146143488"/>
      </c:scatterChart>
      <c:valAx>
        <c:axId val="1461415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Branch diameter [mm]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46143488"/>
        <c:crossesAt val="0"/>
        <c:crossBetween val="midCat"/>
      </c:valAx>
      <c:valAx>
        <c:axId val="14614348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Leaf area[cm²]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4614156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Graphics_rafa!$I$1</c:f>
              <c:strCache>
                <c:ptCount val="1"/>
                <c:pt idx="0">
                  <c:v>
rel. leaf area
[cm²]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poly"/>
            <c:order val="2"/>
            <c:dispRSqr val="1"/>
            <c:dispEq val="1"/>
            <c:trendlineLbl>
              <c:layout>
                <c:manualLayout>
                  <c:x val="-0.30702042364354709"/>
                  <c:y val="-0.48800641351282703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Graphics_rafa!$G$2:$G$105</c:f>
              <c:numCache>
                <c:formatCode>0.00</c:formatCode>
                <c:ptCount val="104"/>
                <c:pt idx="0">
                  <c:v>6.9637883008356551</c:v>
                </c:pt>
                <c:pt idx="1">
                  <c:v>20.891364902506965</c:v>
                </c:pt>
                <c:pt idx="2">
                  <c:v>34.818941504178277</c:v>
                </c:pt>
                <c:pt idx="3">
                  <c:v>48.746518105849582</c:v>
                </c:pt>
                <c:pt idx="4">
                  <c:v>62.674094707520887</c:v>
                </c:pt>
                <c:pt idx="5">
                  <c:v>76.601671309192199</c:v>
                </c:pt>
                <c:pt idx="6">
                  <c:v>100</c:v>
                </c:pt>
                <c:pt idx="7">
                  <c:v>6.25</c:v>
                </c:pt>
                <c:pt idx="8">
                  <c:v>18.75</c:v>
                </c:pt>
                <c:pt idx="9">
                  <c:v>31.25</c:v>
                </c:pt>
                <c:pt idx="10">
                  <c:v>43.75</c:v>
                </c:pt>
                <c:pt idx="11">
                  <c:v>56.25</c:v>
                </c:pt>
                <c:pt idx="12">
                  <c:v>68.75</c:v>
                </c:pt>
                <c:pt idx="13">
                  <c:v>81.25</c:v>
                </c:pt>
                <c:pt idx="14">
                  <c:v>100</c:v>
                </c:pt>
                <c:pt idx="15">
                  <c:v>7.716049382716049</c:v>
                </c:pt>
                <c:pt idx="16">
                  <c:v>23.148148148148149</c:v>
                </c:pt>
                <c:pt idx="17">
                  <c:v>38.580246913580247</c:v>
                </c:pt>
                <c:pt idx="18">
                  <c:v>54.012345679012341</c:v>
                </c:pt>
                <c:pt idx="19">
                  <c:v>69.444444444444443</c:v>
                </c:pt>
                <c:pt idx="20">
                  <c:v>84.876543209876544</c:v>
                </c:pt>
                <c:pt idx="21">
                  <c:v>100</c:v>
                </c:pt>
                <c:pt idx="22">
                  <c:v>8.0128205128205128</c:v>
                </c:pt>
                <c:pt idx="23">
                  <c:v>24.03846153846154</c:v>
                </c:pt>
                <c:pt idx="24">
                  <c:v>40.064102564102569</c:v>
                </c:pt>
                <c:pt idx="25">
                  <c:v>56.089743589743591</c:v>
                </c:pt>
                <c:pt idx="26">
                  <c:v>72.115384615384613</c:v>
                </c:pt>
                <c:pt idx="27">
                  <c:v>100</c:v>
                </c:pt>
                <c:pt idx="28">
                  <c:v>11.961722488038278</c:v>
                </c:pt>
                <c:pt idx="29">
                  <c:v>35.885167464114829</c:v>
                </c:pt>
                <c:pt idx="30">
                  <c:v>59.808612440191389</c:v>
                </c:pt>
                <c:pt idx="31">
                  <c:v>83.732057416267949</c:v>
                </c:pt>
                <c:pt idx="32">
                  <c:v>100</c:v>
                </c:pt>
                <c:pt idx="33">
                  <c:v>7.716049382716049</c:v>
                </c:pt>
                <c:pt idx="34">
                  <c:v>23.148148148148149</c:v>
                </c:pt>
                <c:pt idx="35">
                  <c:v>38.580246913580247</c:v>
                </c:pt>
                <c:pt idx="36">
                  <c:v>54.012345679012341</c:v>
                </c:pt>
                <c:pt idx="37">
                  <c:v>69.444444444444443</c:v>
                </c:pt>
                <c:pt idx="38">
                  <c:v>84.876543209876544</c:v>
                </c:pt>
                <c:pt idx="39">
                  <c:v>100</c:v>
                </c:pt>
                <c:pt idx="40">
                  <c:v>20.833333333333336</c:v>
                </c:pt>
                <c:pt idx="41">
                  <c:v>62.5</c:v>
                </c:pt>
                <c:pt idx="42">
                  <c:v>100</c:v>
                </c:pt>
                <c:pt idx="43">
                  <c:v>8.090614886731391</c:v>
                </c:pt>
                <c:pt idx="44">
                  <c:v>24.271844660194176</c:v>
                </c:pt>
                <c:pt idx="45">
                  <c:v>40.453074433656958</c:v>
                </c:pt>
                <c:pt idx="46">
                  <c:v>56.634304207119747</c:v>
                </c:pt>
                <c:pt idx="47">
                  <c:v>72.815533980582529</c:v>
                </c:pt>
                <c:pt idx="48">
                  <c:v>88.996763754045304</c:v>
                </c:pt>
                <c:pt idx="49">
                  <c:v>100</c:v>
                </c:pt>
                <c:pt idx="50">
                  <c:v>10.330578512396695</c:v>
                </c:pt>
                <c:pt idx="51">
                  <c:v>30.991735537190085</c:v>
                </c:pt>
                <c:pt idx="52">
                  <c:v>51.652892561983464</c:v>
                </c:pt>
                <c:pt idx="53">
                  <c:v>72.314049586776861</c:v>
                </c:pt>
                <c:pt idx="54">
                  <c:v>100</c:v>
                </c:pt>
                <c:pt idx="55">
                  <c:v>9.8425196850393704</c:v>
                </c:pt>
                <c:pt idx="56">
                  <c:v>29.527559055118108</c:v>
                </c:pt>
                <c:pt idx="57">
                  <c:v>49.212598425196852</c:v>
                </c:pt>
                <c:pt idx="58">
                  <c:v>68.897637795275585</c:v>
                </c:pt>
                <c:pt idx="59">
                  <c:v>100</c:v>
                </c:pt>
                <c:pt idx="60">
                  <c:v>8.8967971530249113</c:v>
                </c:pt>
                <c:pt idx="61">
                  <c:v>26.690391459074732</c:v>
                </c:pt>
                <c:pt idx="62">
                  <c:v>44.483985765124558</c:v>
                </c:pt>
                <c:pt idx="63">
                  <c:v>62.277580071174377</c:v>
                </c:pt>
                <c:pt idx="64">
                  <c:v>80.071174377224196</c:v>
                </c:pt>
                <c:pt idx="65">
                  <c:v>100</c:v>
                </c:pt>
                <c:pt idx="66">
                  <c:v>8.5324232081911262</c:v>
                </c:pt>
                <c:pt idx="67">
                  <c:v>25.597269624573375</c:v>
                </c:pt>
                <c:pt idx="68">
                  <c:v>42.662116040955631</c:v>
                </c:pt>
                <c:pt idx="69">
                  <c:v>59.726962457337883</c:v>
                </c:pt>
                <c:pt idx="70">
                  <c:v>76.791808873720129</c:v>
                </c:pt>
                <c:pt idx="71">
                  <c:v>100</c:v>
                </c:pt>
              </c:numCache>
            </c:numRef>
          </c:xVal>
          <c:yVal>
            <c:numRef>
              <c:f>Graphics_rafa!$I$2:$I$105</c:f>
              <c:numCache>
                <c:formatCode>0.00</c:formatCode>
                <c:ptCount val="104"/>
                <c:pt idx="0">
                  <c:v>0</c:v>
                </c:pt>
                <c:pt idx="1">
                  <c:v>2.1905537067492005</c:v>
                </c:pt>
                <c:pt idx="2">
                  <c:v>11.435691770428955</c:v>
                </c:pt>
                <c:pt idx="3">
                  <c:v>28.887393855734089</c:v>
                </c:pt>
                <c:pt idx="4">
                  <c:v>37.085972670144223</c:v>
                </c:pt>
                <c:pt idx="5">
                  <c:v>16.920647538020226</c:v>
                </c:pt>
                <c:pt idx="6">
                  <c:v>3.4797404589232888</c:v>
                </c:pt>
                <c:pt idx="7">
                  <c:v>0.21733426324382679</c:v>
                </c:pt>
                <c:pt idx="8">
                  <c:v>4.4638540863638916</c:v>
                </c:pt>
                <c:pt idx="9">
                  <c:v>4.0931742655607204</c:v>
                </c:pt>
                <c:pt idx="10">
                  <c:v>23.523824291299903</c:v>
                </c:pt>
                <c:pt idx="11">
                  <c:v>28.176010388968038</c:v>
                </c:pt>
                <c:pt idx="12">
                  <c:v>20.429272750551032</c:v>
                </c:pt>
                <c:pt idx="13">
                  <c:v>8.5465207248727992</c:v>
                </c:pt>
                <c:pt idx="14">
                  <c:v>10.5500092291398</c:v>
                </c:pt>
                <c:pt idx="15">
                  <c:v>0</c:v>
                </c:pt>
                <c:pt idx="16">
                  <c:v>5.0726434456850944</c:v>
                </c:pt>
                <c:pt idx="17">
                  <c:v>15.3098083929638</c:v>
                </c:pt>
                <c:pt idx="18">
                  <c:v>27.70500495504038</c:v>
                </c:pt>
                <c:pt idx="19">
                  <c:v>30.01672863959589</c:v>
                </c:pt>
                <c:pt idx="20">
                  <c:v>19.196715746027127</c:v>
                </c:pt>
                <c:pt idx="21">
                  <c:v>2.6990988206877167</c:v>
                </c:pt>
                <c:pt idx="22">
                  <c:v>6.6607730600229011</c:v>
                </c:pt>
                <c:pt idx="23">
                  <c:v>17.704162149467866</c:v>
                </c:pt>
                <c:pt idx="24">
                  <c:v>17.670104935370798</c:v>
                </c:pt>
                <c:pt idx="25">
                  <c:v>18.236529970048416</c:v>
                </c:pt>
                <c:pt idx="26">
                  <c:v>22.279579673360107</c:v>
                </c:pt>
                <c:pt idx="27">
                  <c:v>17.448850211729912</c:v>
                </c:pt>
                <c:pt idx="28">
                  <c:v>4.6385122775761651</c:v>
                </c:pt>
                <c:pt idx="29">
                  <c:v>20.562965038624565</c:v>
                </c:pt>
                <c:pt idx="30">
                  <c:v>49.614449392361173</c:v>
                </c:pt>
                <c:pt idx="31">
                  <c:v>18.794741670355794</c:v>
                </c:pt>
                <c:pt idx="32">
                  <c:v>6.3893316210823032</c:v>
                </c:pt>
                <c:pt idx="33">
                  <c:v>0.67539607695175896</c:v>
                </c:pt>
                <c:pt idx="34">
                  <c:v>2.3891821608051882</c:v>
                </c:pt>
                <c:pt idx="35">
                  <c:v>13.256700011306616</c:v>
                </c:pt>
                <c:pt idx="36">
                  <c:v>31.542571231835055</c:v>
                </c:pt>
                <c:pt idx="37">
                  <c:v>33.136326716124316</c:v>
                </c:pt>
                <c:pt idx="38">
                  <c:v>17.471738089635153</c:v>
                </c:pt>
                <c:pt idx="39">
                  <c:v>1.5280857133419181</c:v>
                </c:pt>
                <c:pt idx="40">
                  <c:v>38.883704372053572</c:v>
                </c:pt>
                <c:pt idx="41">
                  <c:v>34.954614635184974</c:v>
                </c:pt>
                <c:pt idx="42">
                  <c:v>26.161680992761465</c:v>
                </c:pt>
                <c:pt idx="43">
                  <c:v>0</c:v>
                </c:pt>
                <c:pt idx="44">
                  <c:v>5.9875360892948715</c:v>
                </c:pt>
                <c:pt idx="45">
                  <c:v>23.070919864994217</c:v>
                </c:pt>
                <c:pt idx="46">
                  <c:v>33.064295867905685</c:v>
                </c:pt>
                <c:pt idx="47">
                  <c:v>26.233314239738796</c:v>
                </c:pt>
                <c:pt idx="48">
                  <c:v>8.7783612677891387</c:v>
                </c:pt>
                <c:pt idx="49">
                  <c:v>2.8655726702772855</c:v>
                </c:pt>
                <c:pt idx="50">
                  <c:v>0</c:v>
                </c:pt>
                <c:pt idx="51">
                  <c:v>34.557518718664085</c:v>
                </c:pt>
                <c:pt idx="52">
                  <c:v>20.33033376619403</c:v>
                </c:pt>
                <c:pt idx="53">
                  <c:v>25.120782942083775</c:v>
                </c:pt>
                <c:pt idx="54">
                  <c:v>19.991364573058117</c:v>
                </c:pt>
                <c:pt idx="55">
                  <c:v>5.1547397405569528</c:v>
                </c:pt>
                <c:pt idx="56">
                  <c:v>10.305968677770789</c:v>
                </c:pt>
                <c:pt idx="57">
                  <c:v>40.085334460264107</c:v>
                </c:pt>
                <c:pt idx="58">
                  <c:v>27.398546469741465</c:v>
                </c:pt>
                <c:pt idx="59">
                  <c:v>17.055410651666666</c:v>
                </c:pt>
                <c:pt idx="60">
                  <c:v>2.6778130088108538</c:v>
                </c:pt>
                <c:pt idx="61">
                  <c:v>5.9160896751898351</c:v>
                </c:pt>
                <c:pt idx="62">
                  <c:v>34.531770458601088</c:v>
                </c:pt>
                <c:pt idx="63">
                  <c:v>22.619140427242495</c:v>
                </c:pt>
                <c:pt idx="64">
                  <c:v>26.832377287419373</c:v>
                </c:pt>
                <c:pt idx="65">
                  <c:v>7.4228091427363463</c:v>
                </c:pt>
                <c:pt idx="66">
                  <c:v>0</c:v>
                </c:pt>
                <c:pt idx="67">
                  <c:v>8.6882363716346536</c:v>
                </c:pt>
                <c:pt idx="68">
                  <c:v>24.90485500357256</c:v>
                </c:pt>
                <c:pt idx="69">
                  <c:v>26.100501145972306</c:v>
                </c:pt>
                <c:pt idx="70">
                  <c:v>22.606531901715989</c:v>
                </c:pt>
                <c:pt idx="71">
                  <c:v>17.699875577104493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5DF7-43FB-ADA9-E9033274F8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5475392"/>
        <c:axId val="565476048"/>
      </c:scatterChart>
      <c:valAx>
        <c:axId val="565475392"/>
        <c:scaling>
          <c:orientation val="minMax"/>
          <c:max val="110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sz="1000" b="1">
                    <a:solidFill>
                      <a:sysClr val="windowText" lastClr="000000"/>
                    </a:solidFill>
                  </a:rPr>
                  <a:t>Relative Branch Position (%)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65476048"/>
        <c:crosses val="autoZero"/>
        <c:crossBetween val="midCat"/>
      </c:valAx>
      <c:valAx>
        <c:axId val="565476048"/>
        <c:scaling>
          <c:orientation val="minMax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sz="1000" b="1">
                    <a:solidFill>
                      <a:sysClr val="windowText" lastClr="000000"/>
                    </a:solidFill>
                  </a:rPr>
                  <a:t>Relative Leaf Area (%)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65475392"/>
        <c:crosses val="autoZero"/>
        <c:crossBetween val="midCat"/>
        <c:majorUnit val="5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404</Words>
  <Characters>2354</Characters>
  <Application>Microsoft Office Word</Application>
  <DocSecurity>0</DocSecurity>
  <Lines>234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Bohn-Reckziegel</dc:creator>
  <cp:keywords/>
  <dc:description/>
  <cp:lastModifiedBy>Tian Jiang</cp:lastModifiedBy>
  <cp:revision>15</cp:revision>
  <cp:lastPrinted>2020-10-02T13:41:00Z</cp:lastPrinted>
  <dcterms:created xsi:type="dcterms:W3CDTF">2020-12-07T17:20:00Z</dcterms:created>
  <dcterms:modified xsi:type="dcterms:W3CDTF">2021-02-03T01:16:00Z</dcterms:modified>
</cp:coreProperties>
</file>