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C99430" w14:textId="200F09F8" w:rsidR="00C26EA5" w:rsidRPr="00AD5AF9" w:rsidRDefault="001D1C3D" w:rsidP="00C26EA5">
      <w:pPr>
        <w:pStyle w:val="Caption"/>
        <w:keepNext/>
        <w:spacing w:after="0" w:line="480" w:lineRule="auto"/>
        <w:ind w:left="-993" w:right="-1056"/>
        <w:rPr>
          <w:rFonts w:ascii="Calibri" w:hAnsi="Calibri" w:cs="Calibri"/>
          <w:i w:val="0"/>
          <w:color w:val="auto"/>
          <w:sz w:val="24"/>
          <w:szCs w:val="24"/>
        </w:rPr>
      </w:pPr>
      <w:r>
        <w:rPr>
          <w:rFonts w:ascii="Calibri" w:hAnsi="Calibri" w:cs="Calibri"/>
          <w:b/>
          <w:bCs/>
          <w:i w:val="0"/>
          <w:color w:val="auto"/>
          <w:sz w:val="24"/>
          <w:szCs w:val="24"/>
        </w:rPr>
        <w:t xml:space="preserve">Supplementary </w:t>
      </w:r>
      <w:r w:rsidR="00C26EA5" w:rsidRPr="00474446">
        <w:rPr>
          <w:rFonts w:ascii="Calibri" w:hAnsi="Calibri" w:cs="Calibri"/>
          <w:b/>
          <w:bCs/>
          <w:i w:val="0"/>
          <w:color w:val="auto"/>
          <w:sz w:val="24"/>
          <w:szCs w:val="24"/>
        </w:rPr>
        <w:t xml:space="preserve">Table </w:t>
      </w:r>
      <w:r w:rsidR="000D6500">
        <w:rPr>
          <w:rFonts w:ascii="Calibri" w:hAnsi="Calibri" w:cs="Calibri"/>
          <w:b/>
          <w:bCs/>
          <w:i w:val="0"/>
          <w:color w:val="auto"/>
          <w:sz w:val="24"/>
          <w:szCs w:val="24"/>
        </w:rPr>
        <w:t>1</w:t>
      </w:r>
      <w:r w:rsidR="00C26EA5" w:rsidRPr="00474446">
        <w:rPr>
          <w:rFonts w:ascii="Calibri" w:hAnsi="Calibri" w:cs="Calibri"/>
          <w:b/>
          <w:bCs/>
          <w:i w:val="0"/>
          <w:color w:val="auto"/>
          <w:sz w:val="24"/>
          <w:szCs w:val="24"/>
        </w:rPr>
        <w:t>:</w:t>
      </w:r>
      <w:r w:rsidR="00C26EA5" w:rsidRPr="00474446">
        <w:rPr>
          <w:rFonts w:ascii="Calibri" w:hAnsi="Calibri" w:cs="Calibri"/>
          <w:i w:val="0"/>
          <w:color w:val="auto"/>
          <w:sz w:val="24"/>
          <w:szCs w:val="24"/>
        </w:rPr>
        <w:t xml:space="preserve"> Effects of age and common prognostic factors on overall survival in </w:t>
      </w:r>
      <w:r>
        <w:rPr>
          <w:rFonts w:ascii="Calibri" w:hAnsi="Calibri" w:cs="Calibri"/>
          <w:i w:val="0"/>
          <w:color w:val="auto"/>
          <w:sz w:val="24"/>
          <w:szCs w:val="24"/>
        </w:rPr>
        <w:t>complete-case analysis</w:t>
      </w:r>
      <w:r w:rsidR="00C26EA5" w:rsidRPr="00474446">
        <w:rPr>
          <w:rFonts w:ascii="Calibri" w:hAnsi="Calibri" w:cs="Calibri"/>
          <w:i w:val="0"/>
          <w:color w:val="auto"/>
          <w:sz w:val="24"/>
          <w:szCs w:val="24"/>
        </w:rPr>
        <w:t>.</w:t>
      </w:r>
    </w:p>
    <w:tbl>
      <w:tblPr>
        <w:tblStyle w:val="TableGrid"/>
        <w:tblpPr w:leftFromText="180" w:rightFromText="180" w:vertAnchor="text" w:horzAnchor="margin" w:tblpX="-861" w:tblpY="120"/>
        <w:tblW w:w="10422" w:type="dxa"/>
        <w:tblLayout w:type="fixed"/>
        <w:tblLook w:val="04A0" w:firstRow="1" w:lastRow="0" w:firstColumn="1" w:lastColumn="0" w:noHBand="0" w:noVBand="1"/>
      </w:tblPr>
      <w:tblGrid>
        <w:gridCol w:w="2121"/>
        <w:gridCol w:w="2285"/>
        <w:gridCol w:w="1043"/>
        <w:gridCol w:w="821"/>
        <w:gridCol w:w="2285"/>
        <w:gridCol w:w="1046"/>
        <w:gridCol w:w="6"/>
        <w:gridCol w:w="815"/>
      </w:tblGrid>
      <w:tr w:rsidR="007E24EB" w:rsidRPr="00474446" w14:paraId="39F74A83" w14:textId="58AA259E" w:rsidTr="002F2386">
        <w:trPr>
          <w:trHeight w:val="20"/>
        </w:trPr>
        <w:tc>
          <w:tcPr>
            <w:tcW w:w="2121" w:type="dxa"/>
          </w:tcPr>
          <w:p w14:paraId="2646CD41" w14:textId="77777777" w:rsidR="007E24EB" w:rsidRPr="00025CF2" w:rsidRDefault="007E24EB" w:rsidP="002F2386">
            <w:pPr>
              <w:ind w:right="-6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  <w:tc>
          <w:tcPr>
            <w:tcW w:w="4149" w:type="dxa"/>
            <w:gridSpan w:val="3"/>
          </w:tcPr>
          <w:p w14:paraId="053D0BF6" w14:textId="06C05ED4" w:rsidR="007E24EB" w:rsidRPr="00025CF2" w:rsidRDefault="007E24EB" w:rsidP="002F2386">
            <w:pPr>
              <w:ind w:right="-6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025CF2">
              <w:rPr>
                <w:rFonts w:ascii="Calibri" w:hAnsi="Calibri" w:cs="Calibri"/>
                <w:b/>
                <w:sz w:val="22"/>
                <w:szCs w:val="22"/>
              </w:rPr>
              <w:t>Univariable Models</w:t>
            </w:r>
          </w:p>
        </w:tc>
        <w:tc>
          <w:tcPr>
            <w:tcW w:w="4152" w:type="dxa"/>
            <w:gridSpan w:val="4"/>
          </w:tcPr>
          <w:p w14:paraId="12720906" w14:textId="06D68CAB" w:rsidR="007E24EB" w:rsidRPr="00025CF2" w:rsidRDefault="007E24EB" w:rsidP="002F2386">
            <w:pPr>
              <w:ind w:right="-6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025CF2">
              <w:rPr>
                <w:rFonts w:ascii="Calibri" w:hAnsi="Calibri" w:cs="Calibri"/>
                <w:b/>
                <w:sz w:val="22"/>
                <w:szCs w:val="22"/>
              </w:rPr>
              <w:t>Multivariable Models</w:t>
            </w:r>
          </w:p>
        </w:tc>
      </w:tr>
      <w:tr w:rsidR="007D23C2" w:rsidRPr="00474446" w14:paraId="4DE22182" w14:textId="3BD0F0DD" w:rsidTr="002F2386">
        <w:trPr>
          <w:trHeight w:val="20"/>
        </w:trPr>
        <w:tc>
          <w:tcPr>
            <w:tcW w:w="2121" w:type="dxa"/>
          </w:tcPr>
          <w:p w14:paraId="5EF261B3" w14:textId="77777777" w:rsidR="007E24EB" w:rsidRPr="00025CF2" w:rsidRDefault="007E24EB" w:rsidP="002F2386">
            <w:pPr>
              <w:ind w:right="-6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025CF2">
              <w:rPr>
                <w:rFonts w:ascii="Calibri" w:hAnsi="Calibri" w:cs="Calibri"/>
                <w:b/>
                <w:sz w:val="22"/>
                <w:szCs w:val="22"/>
              </w:rPr>
              <w:t>Predictor</w:t>
            </w:r>
          </w:p>
        </w:tc>
        <w:tc>
          <w:tcPr>
            <w:tcW w:w="2285" w:type="dxa"/>
          </w:tcPr>
          <w:p w14:paraId="139AEF44" w14:textId="77777777" w:rsidR="007E24EB" w:rsidRPr="00025CF2" w:rsidRDefault="007E24EB" w:rsidP="002F2386">
            <w:pPr>
              <w:ind w:right="-6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025CF2">
              <w:rPr>
                <w:rFonts w:ascii="Calibri" w:hAnsi="Calibri" w:cs="Calibri"/>
                <w:b/>
                <w:sz w:val="22"/>
                <w:szCs w:val="22"/>
              </w:rPr>
              <w:t>Hazard Ratio (95% CI)</w:t>
            </w:r>
          </w:p>
        </w:tc>
        <w:tc>
          <w:tcPr>
            <w:tcW w:w="1043" w:type="dxa"/>
          </w:tcPr>
          <w:p w14:paraId="3C33579D" w14:textId="3854FA4A" w:rsidR="007E24EB" w:rsidRPr="00025CF2" w:rsidRDefault="007E24EB" w:rsidP="002F2386">
            <w:pPr>
              <w:ind w:right="-6"/>
              <w:jc w:val="center"/>
              <w:rPr>
                <w:rFonts w:ascii="Calibri" w:hAnsi="Calibri" w:cs="Calibri"/>
                <w:b/>
                <w:i/>
                <w:sz w:val="22"/>
                <w:szCs w:val="22"/>
              </w:rPr>
            </w:pPr>
            <w:r w:rsidRPr="00825CFC">
              <w:rPr>
                <w:rFonts w:ascii="Calibri" w:hAnsi="Calibri" w:cs="Calibri"/>
                <w:b/>
                <w:i/>
                <w:sz w:val="22"/>
                <w:szCs w:val="22"/>
              </w:rPr>
              <w:t>P</w:t>
            </w:r>
          </w:p>
        </w:tc>
        <w:tc>
          <w:tcPr>
            <w:tcW w:w="821" w:type="dxa"/>
          </w:tcPr>
          <w:p w14:paraId="39D9B202" w14:textId="0392C6B8" w:rsidR="007E24EB" w:rsidRPr="00025CF2" w:rsidRDefault="007E24EB" w:rsidP="002F2386">
            <w:pPr>
              <w:ind w:right="-6"/>
              <w:jc w:val="center"/>
              <w:rPr>
                <w:rFonts w:ascii="Calibri" w:hAnsi="Calibri" w:cs="Calibri"/>
                <w:b/>
                <w:i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i/>
                <w:sz w:val="22"/>
                <w:szCs w:val="22"/>
              </w:rPr>
              <w:t>N</w:t>
            </w:r>
          </w:p>
        </w:tc>
        <w:tc>
          <w:tcPr>
            <w:tcW w:w="2285" w:type="dxa"/>
          </w:tcPr>
          <w:p w14:paraId="6F8EDA4E" w14:textId="77777777" w:rsidR="007E24EB" w:rsidRPr="00025CF2" w:rsidRDefault="007E24EB" w:rsidP="002F2386">
            <w:pPr>
              <w:ind w:right="-6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025CF2">
              <w:rPr>
                <w:rFonts w:ascii="Calibri" w:hAnsi="Calibri" w:cs="Calibri"/>
                <w:b/>
                <w:sz w:val="22"/>
                <w:szCs w:val="22"/>
              </w:rPr>
              <w:t>Hazard Ratio (95% CI)</w:t>
            </w:r>
          </w:p>
        </w:tc>
        <w:tc>
          <w:tcPr>
            <w:tcW w:w="1046" w:type="dxa"/>
          </w:tcPr>
          <w:p w14:paraId="5659CB89" w14:textId="77777777" w:rsidR="007E24EB" w:rsidRPr="00025CF2" w:rsidRDefault="007E24EB" w:rsidP="002F2386">
            <w:pPr>
              <w:ind w:right="-6"/>
              <w:jc w:val="center"/>
              <w:rPr>
                <w:rFonts w:ascii="Calibri" w:hAnsi="Calibri" w:cs="Calibri"/>
                <w:b/>
                <w:sz w:val="22"/>
                <w:szCs w:val="22"/>
              </w:rPr>
            </w:pPr>
            <w:r w:rsidRPr="00025CF2">
              <w:rPr>
                <w:rFonts w:ascii="Calibri" w:hAnsi="Calibri" w:cs="Calibri"/>
                <w:b/>
                <w:i/>
                <w:sz w:val="22"/>
                <w:szCs w:val="22"/>
              </w:rPr>
              <w:t>P</w:t>
            </w:r>
          </w:p>
        </w:tc>
        <w:tc>
          <w:tcPr>
            <w:tcW w:w="821" w:type="dxa"/>
            <w:gridSpan w:val="2"/>
          </w:tcPr>
          <w:p w14:paraId="59B52547" w14:textId="4B3DA7F4" w:rsidR="007E24EB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b/>
                <w:i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i/>
                <w:sz w:val="22"/>
                <w:szCs w:val="22"/>
              </w:rPr>
              <w:t>N</w:t>
            </w:r>
          </w:p>
        </w:tc>
      </w:tr>
      <w:tr w:rsidR="007E24EB" w:rsidRPr="00474446" w14:paraId="7A244A0B" w14:textId="1563EA37" w:rsidTr="002F2386">
        <w:trPr>
          <w:trHeight w:val="20"/>
        </w:trPr>
        <w:tc>
          <w:tcPr>
            <w:tcW w:w="9607" w:type="dxa"/>
            <w:gridSpan w:val="7"/>
          </w:tcPr>
          <w:p w14:paraId="772C50CA" w14:textId="594A6B49" w:rsidR="007E24EB" w:rsidRPr="00025CF2" w:rsidRDefault="007E24EB" w:rsidP="002F2386">
            <w:pPr>
              <w:ind w:right="-6"/>
              <w:rPr>
                <w:rFonts w:ascii="Calibri" w:hAnsi="Calibri" w:cs="Calibri"/>
                <w:b/>
                <w:sz w:val="22"/>
                <w:szCs w:val="22"/>
              </w:rPr>
            </w:pPr>
            <w:r w:rsidRPr="00025CF2">
              <w:rPr>
                <w:rFonts w:ascii="Calibri" w:hAnsi="Calibri" w:cs="Calibri"/>
                <w:b/>
                <w:sz w:val="22"/>
                <w:szCs w:val="22"/>
              </w:rPr>
              <w:t>Full sample set of patients with HCC</w:t>
            </w:r>
          </w:p>
        </w:tc>
        <w:tc>
          <w:tcPr>
            <w:tcW w:w="815" w:type="dxa"/>
          </w:tcPr>
          <w:p w14:paraId="351CF628" w14:textId="77777777" w:rsidR="007E24EB" w:rsidRPr="00025CF2" w:rsidRDefault="007E24EB" w:rsidP="002F2386">
            <w:pPr>
              <w:ind w:right="-6"/>
              <w:rPr>
                <w:rFonts w:ascii="Calibri" w:hAnsi="Calibri" w:cs="Calibri"/>
                <w:b/>
                <w:sz w:val="22"/>
                <w:szCs w:val="22"/>
              </w:rPr>
            </w:pPr>
          </w:p>
        </w:tc>
      </w:tr>
      <w:tr w:rsidR="007D23C2" w:rsidRPr="00474446" w14:paraId="65D53EC1" w14:textId="331C1C85" w:rsidTr="002F2386">
        <w:trPr>
          <w:trHeight w:val="20"/>
        </w:trPr>
        <w:tc>
          <w:tcPr>
            <w:tcW w:w="2121" w:type="dxa"/>
            <w:vAlign w:val="center"/>
          </w:tcPr>
          <w:p w14:paraId="5D398127" w14:textId="77777777" w:rsidR="007D23C2" w:rsidRPr="00025CF2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 xml:space="preserve">Age </w:t>
            </w:r>
            <w:r w:rsidRPr="00025CF2">
              <w:rPr>
                <w:rFonts w:ascii="Calibri" w:hAnsi="Calibri" w:cs="Calibri"/>
                <w:sz w:val="22"/>
                <w:szCs w:val="22"/>
                <w:u w:val="single"/>
              </w:rPr>
              <w:t>&gt;</w:t>
            </w:r>
            <w:r w:rsidRPr="00025CF2">
              <w:rPr>
                <w:rFonts w:ascii="Calibri" w:hAnsi="Calibri" w:cs="Calibri"/>
                <w:sz w:val="22"/>
                <w:szCs w:val="22"/>
              </w:rPr>
              <w:t>75years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1CAA6F" w14:textId="1702B234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1.00 (0.93 to 1.08)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8FD204" w14:textId="6D4EB1AF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0.9689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32211" w14:textId="5D7B30D5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5,598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FEB36D" w14:textId="5A0D4135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0.99 (0.88 to 1.11)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3657DA" w14:textId="498B6253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0.8352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7EF8CD" w14:textId="38E6823E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7D23C2" w:rsidRPr="00474446" w14:paraId="37961866" w14:textId="1A1BAC30" w:rsidTr="002F2386">
        <w:trPr>
          <w:trHeight w:val="20"/>
        </w:trPr>
        <w:tc>
          <w:tcPr>
            <w:tcW w:w="2121" w:type="dxa"/>
            <w:vAlign w:val="center"/>
          </w:tcPr>
          <w:p w14:paraId="40D555EB" w14:textId="77777777" w:rsidR="007D23C2" w:rsidRPr="00025CF2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BCLC stage C or D vs 0, A or B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4DF01C" w14:textId="0347DC5A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2.03 (1.86 to 2.21)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94A36E" w14:textId="13EFAD69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0156E8" w14:textId="76DD2622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5,082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00255" w14:textId="1D0CE476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1.59 (1.39 to 1.81)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16610E" w14:textId="12A541E3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A96D81" w14:textId="678E5725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7D23C2" w:rsidRPr="00474446" w14:paraId="47A869D2" w14:textId="28DAACF4" w:rsidTr="002F2386">
        <w:trPr>
          <w:trHeight w:val="20"/>
        </w:trPr>
        <w:tc>
          <w:tcPr>
            <w:tcW w:w="2121" w:type="dxa"/>
            <w:vAlign w:val="center"/>
          </w:tcPr>
          <w:p w14:paraId="1432D161" w14:textId="77777777" w:rsidR="007D23C2" w:rsidRPr="00025CF2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CTP class (B, C vs A)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974549" w14:textId="68DD4BB9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2.28 (2.14 to 2.44)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CDC5F" w14:textId="1A21670A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49F38F" w14:textId="0CAEE322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5,572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11A078" w14:textId="2C4C4A8C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2.01 (1.82 to 2.22)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460E89" w14:textId="05D4A35F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29E43B" w14:textId="68252FBB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7D23C2" w:rsidRPr="00474446" w14:paraId="0BBF413C" w14:textId="6D08D13F" w:rsidTr="002F2386">
        <w:trPr>
          <w:trHeight w:val="20"/>
        </w:trPr>
        <w:tc>
          <w:tcPr>
            <w:tcW w:w="2121" w:type="dxa"/>
            <w:vAlign w:val="center"/>
          </w:tcPr>
          <w:p w14:paraId="22F08524" w14:textId="77777777" w:rsidR="007D23C2" w:rsidRPr="00025CF2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Tumour size &gt;7cm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30867B" w14:textId="498C2411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1.87 (1.69 to 2.08)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F4CA54" w14:textId="35DF5A3A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A3CC56" w14:textId="20506EA1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3,383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E2ED2B" w14:textId="48B0D0C8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1.63 (1.45 to 1.83)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B13807" w14:textId="42466EA2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6505088" w14:textId="407E0C8F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7D23C2" w:rsidRPr="00474446" w14:paraId="5923CF86" w14:textId="522E2196" w:rsidTr="002F2386">
        <w:trPr>
          <w:trHeight w:val="20"/>
        </w:trPr>
        <w:tc>
          <w:tcPr>
            <w:tcW w:w="2121" w:type="dxa"/>
            <w:vAlign w:val="center"/>
          </w:tcPr>
          <w:p w14:paraId="6C760A76" w14:textId="3889E420" w:rsidR="007D23C2" w:rsidRPr="00E90E60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E90E60">
              <w:rPr>
                <w:rFonts w:ascii="Calibri" w:hAnsi="Calibri" w:cs="Calibri"/>
                <w:sz w:val="22"/>
                <w:szCs w:val="22"/>
              </w:rPr>
              <w:t>PVT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7C4ED3" w14:textId="126F6687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1.05 (0.98 to 1.12)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96CD54" w14:textId="56BD135F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0.1494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E8B52A" w14:textId="2E9D048C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5,074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7AF528" w14:textId="58C42AF3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1.11 (1.02 to 1.21)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BE4C2" w14:textId="78B0A00A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0.0169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ECB4977" w14:textId="2AF891D3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7D23C2" w:rsidRPr="00474446" w14:paraId="4B84E694" w14:textId="67CE2921" w:rsidTr="002F2386">
        <w:trPr>
          <w:trHeight w:val="20"/>
        </w:trPr>
        <w:tc>
          <w:tcPr>
            <w:tcW w:w="2121" w:type="dxa"/>
            <w:vAlign w:val="center"/>
          </w:tcPr>
          <w:p w14:paraId="7E296CBB" w14:textId="1596C546" w:rsidR="007D23C2" w:rsidRPr="00025CF2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E90E60">
              <w:rPr>
                <w:rFonts w:ascii="Calibri" w:hAnsi="Calibri" w:cs="Calibri"/>
                <w:sz w:val="22"/>
                <w:szCs w:val="22"/>
              </w:rPr>
              <w:t>Presence of metastasis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D345A" w14:textId="1CFF1E9A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1.50 (1.37 to 1.64)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731CD6" w14:textId="0245B059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0E2242" w14:textId="468AF4DD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5,549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451558" w14:textId="5BE09468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1.15 (1.00 to 1.33)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0A2DD" w14:textId="51AA4D9F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0.0561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0CBB17" w14:textId="0D709F90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7D23C2" w:rsidRPr="00474446" w14:paraId="7A31258D" w14:textId="627254F8" w:rsidTr="002F2386">
        <w:trPr>
          <w:trHeight w:val="20"/>
        </w:trPr>
        <w:tc>
          <w:tcPr>
            <w:tcW w:w="2121" w:type="dxa"/>
            <w:vAlign w:val="center"/>
          </w:tcPr>
          <w:p w14:paraId="4336425C" w14:textId="77777777" w:rsidR="007D23C2" w:rsidRPr="00025CF2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AFP &gt; 400ng/dL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9C99AB" w14:textId="230F1EDC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1.93 (1.78 to 2.09)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E55D83" w14:textId="5F522C10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9BFEB37" w14:textId="161FA7E1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5,266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AFA2BA" w14:textId="577820ED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1.69 (1.51 to 1.90)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029C40" w14:textId="36941B29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32926C" w14:textId="1796BEA4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7D23C2" w:rsidRPr="00474446" w14:paraId="4DFE3850" w14:textId="4A281B64" w:rsidTr="002F2386">
        <w:trPr>
          <w:trHeight w:val="20"/>
        </w:trPr>
        <w:tc>
          <w:tcPr>
            <w:tcW w:w="2121" w:type="dxa"/>
            <w:vAlign w:val="center"/>
          </w:tcPr>
          <w:p w14:paraId="4A7A9E6A" w14:textId="77777777" w:rsidR="007D23C2" w:rsidRPr="00025CF2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HCV vs other aetiologies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C1CA7" w14:textId="6AE2BF6C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0.86 (0.82 to 0.91)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F98C80" w14:textId="1CD83157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840BD6" w14:textId="17D66FAC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5,598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C6CA10" w14:textId="1886E072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0.92 (0.85 to 1.00)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429FEE" w14:textId="095D296B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0.0487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FAFA337" w14:textId="33F611F5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7D23C2" w:rsidRPr="00474446" w14:paraId="22616FE0" w14:textId="101577A9" w:rsidTr="002F2386">
        <w:trPr>
          <w:trHeight w:val="20"/>
        </w:trPr>
        <w:tc>
          <w:tcPr>
            <w:tcW w:w="2121" w:type="dxa"/>
            <w:vAlign w:val="center"/>
          </w:tcPr>
          <w:p w14:paraId="2CC34083" w14:textId="77777777" w:rsidR="007D23C2" w:rsidRPr="00025CF2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Starting dose (800 mg vs 200/400 mg)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8EA732" w14:textId="560AA398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0.94 (0.89 to 1.00)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8930B8" w14:textId="7A40FC50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0.0477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B11F8D" w14:textId="7132E11F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5,598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143DC3" w14:textId="47F35979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0.95 (0.87 to 1.03)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923E00" w14:textId="5DBC507F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0.1996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9C397B" w14:textId="630F3BDA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7D23C2" w:rsidRPr="00474446" w14:paraId="273FB54C" w14:textId="5E55E82B" w:rsidTr="002F2386">
        <w:trPr>
          <w:trHeight w:val="20"/>
        </w:trPr>
        <w:tc>
          <w:tcPr>
            <w:tcW w:w="2121" w:type="dxa"/>
            <w:vAlign w:val="center"/>
          </w:tcPr>
          <w:p w14:paraId="0F0DB11B" w14:textId="77777777" w:rsidR="007D23C2" w:rsidRPr="00025CF2" w:rsidRDefault="007D23C2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Continent (Asia vs USA/Europe)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500C49" w14:textId="1C68F44D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0.74 (0.64 to 0.85)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3F22B3" w14:textId="4C06F352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F41E30" w14:textId="0170F17D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5,598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371730" w14:textId="64ECEEC6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0.75 (0.64 to 0.87)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18106" w14:textId="7090FBC4" w:rsidR="007D23C2" w:rsidRPr="00025CF2" w:rsidRDefault="007D23C2" w:rsidP="002F2386">
            <w:pPr>
              <w:ind w:right="-6"/>
              <w:jc w:val="center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0.0002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B89436" w14:textId="3CE3F935" w:rsidR="007D23C2" w:rsidRPr="00025CF2" w:rsidDel="00F92AC8" w:rsidRDefault="007D23C2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2,754</w:t>
            </w:r>
          </w:p>
        </w:tc>
      </w:tr>
      <w:tr w:rsidR="00191584" w:rsidRPr="00474446" w14:paraId="6E8F6B3E" w14:textId="641AA63E" w:rsidTr="002F2386">
        <w:trPr>
          <w:trHeight w:val="20"/>
        </w:trPr>
        <w:tc>
          <w:tcPr>
            <w:tcW w:w="10422" w:type="dxa"/>
            <w:gridSpan w:val="8"/>
          </w:tcPr>
          <w:p w14:paraId="6D68956D" w14:textId="051791B5" w:rsidR="00191584" w:rsidRPr="00025CF2" w:rsidRDefault="00191584" w:rsidP="002F2386">
            <w:pPr>
              <w:ind w:right="-6"/>
              <w:rPr>
                <w:rFonts w:ascii="Calibri" w:hAnsi="Calibri" w:cs="Calibri"/>
                <w:b/>
                <w:sz w:val="22"/>
                <w:szCs w:val="22"/>
              </w:rPr>
            </w:pPr>
            <w:r w:rsidRPr="00025CF2">
              <w:rPr>
                <w:rFonts w:ascii="Calibri" w:hAnsi="Calibri" w:cs="Calibri"/>
                <w:b/>
                <w:sz w:val="22"/>
                <w:szCs w:val="22"/>
              </w:rPr>
              <w:t xml:space="preserve">Patients over 75years with HCC </w:t>
            </w:r>
          </w:p>
        </w:tc>
      </w:tr>
      <w:tr w:rsidR="00191584" w:rsidRPr="00474446" w14:paraId="2289175C" w14:textId="60396EEE" w:rsidTr="002F2386">
        <w:trPr>
          <w:trHeight w:val="20"/>
        </w:trPr>
        <w:tc>
          <w:tcPr>
            <w:tcW w:w="2121" w:type="dxa"/>
            <w:vAlign w:val="center"/>
          </w:tcPr>
          <w:p w14:paraId="0F12204A" w14:textId="77777777" w:rsidR="00191584" w:rsidRPr="00025CF2" w:rsidRDefault="00191584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BCLC stage C or D vs 0, A or B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56D669D" w14:textId="752B3796" w:rsidR="00191584" w:rsidRPr="00025CF2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1.52 (1.29 to 1.78)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FB8F674" w14:textId="0A7A01B5" w:rsidR="00191584" w:rsidRPr="00025CF2" w:rsidDel="00B02460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1066390" w14:textId="16007699" w:rsidR="00191584" w:rsidRPr="00025CF2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683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D264C93" w14:textId="2AD27DDC" w:rsidR="00191584" w:rsidRPr="00025CF2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1.10 (0.84 to 1.43)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548543" w14:textId="68333630" w:rsidR="00191584" w:rsidRPr="00025CF2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0.5059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66195E0" w14:textId="21F5756B" w:rsidR="00191584" w:rsidRPr="00025CF2" w:rsidDel="00B962F3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407</w:t>
            </w:r>
          </w:p>
        </w:tc>
      </w:tr>
      <w:tr w:rsidR="00191584" w:rsidRPr="00474446" w14:paraId="6C2F3577" w14:textId="38BF7E0E" w:rsidTr="002F2386">
        <w:trPr>
          <w:trHeight w:val="20"/>
        </w:trPr>
        <w:tc>
          <w:tcPr>
            <w:tcW w:w="2121" w:type="dxa"/>
            <w:vAlign w:val="center"/>
          </w:tcPr>
          <w:p w14:paraId="0051EADC" w14:textId="77777777" w:rsidR="00191584" w:rsidRPr="00025CF2" w:rsidRDefault="00191584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CTP class (B,C vs A)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1ABAF02" w14:textId="0FB2C467" w:rsidR="00191584" w:rsidRPr="00025CF2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2.38 (1.94 to 2.93)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07F529A" w14:textId="69187CA0" w:rsidR="00191584" w:rsidRPr="00025CF2" w:rsidDel="00B02460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265C0F3" w14:textId="58256BA6" w:rsidR="00191584" w:rsidRPr="00025CF2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786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4A7F2F5" w14:textId="2E9F9D0B" w:rsidR="00191584" w:rsidRPr="00025CF2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2.01 (1.47 to 2.73)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A208230" w14:textId="3C586B64" w:rsidR="00191584" w:rsidRPr="00025CF2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553A419" w14:textId="4198D561" w:rsidR="00191584" w:rsidRPr="00025CF2" w:rsidDel="00B962F3" w:rsidRDefault="00191584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407</w:t>
            </w:r>
          </w:p>
        </w:tc>
      </w:tr>
      <w:tr w:rsidR="00CA5621" w:rsidRPr="00474446" w14:paraId="4B23F2F5" w14:textId="16A01D1E" w:rsidTr="002F2386">
        <w:trPr>
          <w:trHeight w:val="20"/>
        </w:trPr>
        <w:tc>
          <w:tcPr>
            <w:tcW w:w="2121" w:type="dxa"/>
            <w:vAlign w:val="center"/>
          </w:tcPr>
          <w:p w14:paraId="6A2301C0" w14:textId="77777777" w:rsidR="00CA5621" w:rsidRPr="00025CF2" w:rsidRDefault="00CA5621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Tumour size &gt;7cm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C0715C3" w14:textId="271C9E3E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1.64 (1.36 to 1.98)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FD203DA" w14:textId="5D91F9E9" w:rsidR="00CA5621" w:rsidRPr="00025CF2" w:rsidDel="007E24EB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DAD314" w14:textId="0FEF6BDF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528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3E055B2" w14:textId="6F09F817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1.56 (1.23 to 1.98)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04466AE" w14:textId="6C7F7F64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0.0003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789CDE2" w14:textId="25DBA1F0" w:rsidR="00CA5621" w:rsidRPr="00025CF2" w:rsidDel="002E703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407</w:t>
            </w:r>
          </w:p>
        </w:tc>
      </w:tr>
      <w:tr w:rsidR="00CA5621" w:rsidRPr="00474446" w14:paraId="2E825A05" w14:textId="1CAC239B" w:rsidTr="002F2386">
        <w:trPr>
          <w:trHeight w:val="20"/>
        </w:trPr>
        <w:tc>
          <w:tcPr>
            <w:tcW w:w="2121" w:type="dxa"/>
            <w:vAlign w:val="center"/>
          </w:tcPr>
          <w:p w14:paraId="369791F7" w14:textId="65D7A434" w:rsidR="00CA5621" w:rsidRPr="00025CF2" w:rsidRDefault="00CA5621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E90E60">
              <w:rPr>
                <w:rFonts w:ascii="Calibri" w:hAnsi="Calibri" w:cs="Calibri"/>
                <w:sz w:val="22"/>
                <w:szCs w:val="22"/>
              </w:rPr>
              <w:t>PVT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C77FA1" w14:textId="75E031A0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1.21 (1.00 to 1.45)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FDE690D" w14:textId="34DCC53B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0.0467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3782797" w14:textId="148736E3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723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393BF78" w14:textId="22515CC3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1.19 (0.92 to 1.52)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62542DA" w14:textId="26606475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0.1822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2DEB63F" w14:textId="5AFA9825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407</w:t>
            </w:r>
          </w:p>
        </w:tc>
      </w:tr>
      <w:tr w:rsidR="00CA5621" w:rsidRPr="00474446" w14:paraId="077173F1" w14:textId="05024690" w:rsidTr="002F2386">
        <w:trPr>
          <w:trHeight w:val="20"/>
        </w:trPr>
        <w:tc>
          <w:tcPr>
            <w:tcW w:w="2121" w:type="dxa"/>
            <w:vAlign w:val="center"/>
          </w:tcPr>
          <w:p w14:paraId="0653036F" w14:textId="1CC33E34" w:rsidR="00CA5621" w:rsidRPr="00025CF2" w:rsidRDefault="00CA5621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E90E60">
              <w:rPr>
                <w:rFonts w:ascii="Calibri" w:hAnsi="Calibri" w:cs="Calibri"/>
                <w:sz w:val="22"/>
                <w:szCs w:val="22"/>
              </w:rPr>
              <w:t>Presence of metastasis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9B7636F" w14:textId="48736F6A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1.38 (1.16 to 1.64)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1C587364" w14:textId="0F86102D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0.0003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B6E764F" w14:textId="25273995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778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7BD9E7F" w14:textId="6CD8DB8C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1.39 (1.04 to 1.85)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70765A41" w14:textId="566B8291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0.0242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4359B437" w14:textId="757CE67D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407</w:t>
            </w:r>
          </w:p>
        </w:tc>
      </w:tr>
      <w:tr w:rsidR="00CA5621" w:rsidRPr="00474446" w14:paraId="1B510BD6" w14:textId="63637AC5" w:rsidTr="002F2386">
        <w:trPr>
          <w:trHeight w:val="20"/>
        </w:trPr>
        <w:tc>
          <w:tcPr>
            <w:tcW w:w="2121" w:type="dxa"/>
            <w:vAlign w:val="center"/>
          </w:tcPr>
          <w:p w14:paraId="3D2C815D" w14:textId="77777777" w:rsidR="00CA5621" w:rsidRPr="00025CF2" w:rsidRDefault="00CA5621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AFP &gt; 400ng/dL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6F6B96E3" w14:textId="7247150A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1.77 (1.42 to 2.21)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E566E6F" w14:textId="39CA83AD" w:rsidR="00CA5621" w:rsidRPr="00025CF2" w:rsidDel="00F0426E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D8874F5" w14:textId="2BFF0843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705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46FBA376" w14:textId="71ECADE8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1.48 (1.10 to 2.01)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3EBAB225" w14:textId="1FD886A2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0.0105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7A69BAC5" w14:textId="6E94534C" w:rsidR="00CA5621" w:rsidRPr="00025CF2" w:rsidDel="002E703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407</w:t>
            </w:r>
          </w:p>
        </w:tc>
      </w:tr>
      <w:tr w:rsidR="00CA5621" w:rsidRPr="00474446" w14:paraId="65D57F2B" w14:textId="452F044A" w:rsidTr="002F2386">
        <w:trPr>
          <w:trHeight w:val="20"/>
        </w:trPr>
        <w:tc>
          <w:tcPr>
            <w:tcW w:w="2121" w:type="dxa"/>
            <w:vAlign w:val="center"/>
          </w:tcPr>
          <w:p w14:paraId="0F3FD4C8" w14:textId="77777777" w:rsidR="00CA5621" w:rsidRPr="00025CF2" w:rsidRDefault="00CA5621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HCV vs other aetiologies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ED2AD70" w14:textId="50B1B750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0.65 (0.54 to 0.79)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5A432FFC" w14:textId="51F4C534" w:rsidR="00CA5621" w:rsidRPr="00025CF2" w:rsidDel="00F0426E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&lt;0.0001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13545EAF" w14:textId="4CD25652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792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6C10D82" w14:textId="3C4674F6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0.70 (0.53 to 0.93)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72FF4F7" w14:textId="7601CDCB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0.0126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7C453F0" w14:textId="45D12384" w:rsidR="00CA5621" w:rsidRPr="00025CF2" w:rsidDel="002E703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407</w:t>
            </w:r>
          </w:p>
        </w:tc>
      </w:tr>
      <w:tr w:rsidR="00CA5621" w:rsidRPr="00474446" w14:paraId="5D354A90" w14:textId="01D4FBDA" w:rsidTr="002F2386">
        <w:trPr>
          <w:trHeight w:val="20"/>
        </w:trPr>
        <w:tc>
          <w:tcPr>
            <w:tcW w:w="2121" w:type="dxa"/>
            <w:vAlign w:val="center"/>
          </w:tcPr>
          <w:p w14:paraId="4A7C93D9" w14:textId="77777777" w:rsidR="00CA5621" w:rsidRPr="00025CF2" w:rsidRDefault="00CA5621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Starting dose (800 mg vs 200/400 mg)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840D602" w14:textId="3E40C913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1.07 (0.92 to 1.25)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09877468" w14:textId="2275DB3D" w:rsidR="00CA5621" w:rsidRPr="00025CF2" w:rsidDel="00F0426E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0.3823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A5ECCF6" w14:textId="566EC022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792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1E9E917" w14:textId="71CDB735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0.94 (0.75 to 1.19)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59FC42B" w14:textId="7BFA6ACE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0.6118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62CE8F9E" w14:textId="65B07694" w:rsidR="00CA5621" w:rsidRPr="00025CF2" w:rsidDel="002E703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407</w:t>
            </w:r>
          </w:p>
        </w:tc>
      </w:tr>
      <w:tr w:rsidR="00CA5621" w:rsidRPr="00474446" w14:paraId="15C990E0" w14:textId="29688DCC" w:rsidTr="002F2386">
        <w:trPr>
          <w:trHeight w:val="20"/>
        </w:trPr>
        <w:tc>
          <w:tcPr>
            <w:tcW w:w="2121" w:type="dxa"/>
            <w:vAlign w:val="center"/>
          </w:tcPr>
          <w:p w14:paraId="607A55D6" w14:textId="77777777" w:rsidR="00CA5621" w:rsidRPr="00025CF2" w:rsidRDefault="00CA5621" w:rsidP="002F2386">
            <w:pPr>
              <w:ind w:right="-6"/>
              <w:rPr>
                <w:rFonts w:ascii="Calibri" w:hAnsi="Calibri" w:cs="Calibri"/>
                <w:sz w:val="22"/>
                <w:szCs w:val="22"/>
              </w:rPr>
            </w:pPr>
            <w:r w:rsidRPr="00025CF2">
              <w:rPr>
                <w:rFonts w:ascii="Calibri" w:hAnsi="Calibri" w:cs="Calibri"/>
                <w:sz w:val="22"/>
                <w:szCs w:val="22"/>
              </w:rPr>
              <w:t>Continent (Asia vs USA/Europe)</w:t>
            </w:r>
          </w:p>
        </w:tc>
        <w:tc>
          <w:tcPr>
            <w:tcW w:w="22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503BD400" w14:textId="50E05918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0.60 (0.45 to 0.79)</w:t>
            </w:r>
          </w:p>
        </w:tc>
        <w:tc>
          <w:tcPr>
            <w:tcW w:w="10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30EEDA9B" w14:textId="583AFBCD" w:rsidR="00CA5621" w:rsidRPr="00025CF2" w:rsidDel="00F0426E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0.0003</w:t>
            </w:r>
          </w:p>
        </w:tc>
        <w:tc>
          <w:tcPr>
            <w:tcW w:w="8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240D500" w14:textId="49C6DC16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792</w:t>
            </w:r>
          </w:p>
        </w:tc>
        <w:tc>
          <w:tcPr>
            <w:tcW w:w="2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2C38220A" w14:textId="6CF6272F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0.84 (0.61 to 1.16)</w:t>
            </w:r>
          </w:p>
        </w:tc>
        <w:tc>
          <w:tcPr>
            <w:tcW w:w="10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14:paraId="007EA697" w14:textId="3A4A2532" w:rsidR="00CA5621" w:rsidRPr="00025CF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0.2957</w:t>
            </w:r>
          </w:p>
        </w:tc>
        <w:tc>
          <w:tcPr>
            <w:tcW w:w="8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14:paraId="2B149D15" w14:textId="62291258" w:rsidR="00CA5621" w:rsidRPr="00025CF2" w:rsidDel="002E7032" w:rsidRDefault="00CA5621" w:rsidP="002F2386">
            <w:pPr>
              <w:ind w:right="-6"/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407</w:t>
            </w:r>
          </w:p>
        </w:tc>
      </w:tr>
    </w:tbl>
    <w:p w14:paraId="09BA8E11" w14:textId="77777777" w:rsidR="00274A2F" w:rsidRDefault="00274A2F" w:rsidP="00081DDA">
      <w:pPr>
        <w:spacing w:line="480" w:lineRule="auto"/>
        <w:jc w:val="both"/>
        <w:rPr>
          <w:rFonts w:ascii="Calibri" w:hAnsi="Calibri" w:cs="Calibri"/>
          <w:lang w:val="en-GB"/>
        </w:rPr>
      </w:pPr>
    </w:p>
    <w:p w14:paraId="13430C34" w14:textId="6A39CA86" w:rsidR="00C26EA5" w:rsidRDefault="00C26EA5" w:rsidP="00025CF2">
      <w:pPr>
        <w:spacing w:line="480" w:lineRule="auto"/>
        <w:jc w:val="both"/>
        <w:rPr>
          <w:rFonts w:ascii="Calibri" w:hAnsi="Calibri" w:cs="Calibri"/>
          <w:lang w:val="en-GB"/>
        </w:rPr>
      </w:pPr>
      <w:r>
        <w:rPr>
          <w:rFonts w:ascii="Calibri" w:hAnsi="Calibri" w:cs="Calibri"/>
          <w:lang w:val="en-GB"/>
        </w:rPr>
        <w:t>Abbreviations: BCLC (Barcelona Cancer Liver Clinic), CTP (Child Pugh Score)</w:t>
      </w:r>
      <w:r w:rsidR="009E448A">
        <w:rPr>
          <w:rFonts w:ascii="Calibri" w:hAnsi="Calibri" w:cs="Calibri"/>
          <w:lang w:val="en-GB"/>
        </w:rPr>
        <w:t>, PVT (</w:t>
      </w:r>
      <w:r w:rsidR="00274A2F">
        <w:rPr>
          <w:rFonts w:ascii="Calibri" w:hAnsi="Calibri" w:cs="Calibri"/>
          <w:lang w:val="en-GB"/>
        </w:rPr>
        <w:t>portal vein thrombosis</w:t>
      </w:r>
      <w:r w:rsidR="009E448A">
        <w:rPr>
          <w:rFonts w:ascii="Calibri" w:hAnsi="Calibri" w:cs="Calibri"/>
          <w:lang w:val="en-GB"/>
        </w:rPr>
        <w:t>),</w:t>
      </w:r>
      <w:r>
        <w:rPr>
          <w:rFonts w:ascii="Calibri" w:hAnsi="Calibri" w:cs="Calibri"/>
          <w:lang w:val="en-GB"/>
        </w:rPr>
        <w:t xml:space="preserve"> AFP (α-fetoprotein), HCV (hepatitis C</w:t>
      </w:r>
    </w:p>
    <w:p w14:paraId="461B772F" w14:textId="26B80D42" w:rsidR="00761441" w:rsidRDefault="00761441" w:rsidP="00025CF2">
      <w:pPr>
        <w:spacing w:line="480" w:lineRule="auto"/>
        <w:jc w:val="both"/>
        <w:rPr>
          <w:rFonts w:ascii="Calibri" w:hAnsi="Calibri" w:cs="Calibri"/>
          <w:lang w:val="en-GB"/>
        </w:rPr>
      </w:pPr>
    </w:p>
    <w:p w14:paraId="7DE165E1" w14:textId="4B0E5ED3" w:rsidR="00761441" w:rsidRDefault="00761441" w:rsidP="00025CF2">
      <w:pPr>
        <w:spacing w:line="480" w:lineRule="auto"/>
        <w:jc w:val="both"/>
        <w:rPr>
          <w:rFonts w:ascii="Calibri" w:hAnsi="Calibri" w:cs="Calibri"/>
          <w:lang w:val="en-GB"/>
        </w:rPr>
      </w:pPr>
    </w:p>
    <w:p w14:paraId="0158A8B0" w14:textId="414C07DB" w:rsidR="00761441" w:rsidRDefault="00761441" w:rsidP="00025CF2">
      <w:pPr>
        <w:spacing w:line="480" w:lineRule="auto"/>
        <w:jc w:val="both"/>
        <w:rPr>
          <w:rFonts w:ascii="Calibri" w:hAnsi="Calibri" w:cs="Calibri"/>
          <w:lang w:val="en-GB"/>
        </w:rPr>
      </w:pPr>
    </w:p>
    <w:p w14:paraId="0D1CD1F5" w14:textId="02493889" w:rsidR="00761441" w:rsidRPr="00761441" w:rsidRDefault="00761441" w:rsidP="00761441">
      <w:pPr>
        <w:spacing w:line="480" w:lineRule="auto"/>
        <w:rPr>
          <w:rFonts w:ascii="Calibri" w:hAnsi="Calibri" w:cs="Calibri"/>
          <w:lang w:val="en-GB"/>
        </w:rPr>
      </w:pPr>
      <w:r w:rsidRPr="00C51518">
        <w:rPr>
          <w:rFonts w:ascii="Calibri" w:hAnsi="Calibri" w:cs="Calibri"/>
          <w:b/>
          <w:bCs/>
          <w:iCs/>
          <w:lang w:val="en-GB"/>
        </w:rPr>
        <w:lastRenderedPageBreak/>
        <w:t>Supplementary Figure 1:</w:t>
      </w:r>
      <w:r w:rsidRPr="00C51518">
        <w:rPr>
          <w:rFonts w:ascii="Calibri" w:hAnsi="Calibri" w:cs="Calibri"/>
          <w:iCs/>
          <w:lang w:val="en-GB"/>
        </w:rPr>
        <w:t xml:space="preserve"> Kaplan-Meier curves illustrating the prognostic relationship of reason for sorafenib cessation.</w:t>
      </w:r>
      <w:r w:rsidRPr="00474446">
        <w:rPr>
          <w:rFonts w:ascii="Calibri" w:hAnsi="Calibri" w:cs="Calibri"/>
          <w:lang w:val="en-GB"/>
        </w:rPr>
        <w:t xml:space="preserve"> </w:t>
      </w:r>
    </w:p>
    <w:p w14:paraId="550920D8" w14:textId="00CF164C" w:rsidR="00761441" w:rsidRDefault="00761441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  <w:r w:rsidRPr="00761441">
        <w:rPr>
          <w:rFonts w:ascii="Calibri" w:eastAsiaTheme="minorHAnsi" w:hAnsi="Calibri" w:cs="Calibri"/>
          <w:b/>
          <w:bCs/>
          <w:iCs/>
          <w:noProof/>
          <w:lang w:val="en-GB"/>
        </w:rPr>
        <w:drawing>
          <wp:inline distT="0" distB="0" distL="0" distR="0" wp14:anchorId="0A5F0AEB" wp14:editId="099DB584">
            <wp:extent cx="5731510" cy="5035550"/>
            <wp:effectExtent l="0" t="0" r="0" b="6350"/>
            <wp:docPr id="1" name="Picture 1" descr="A close up of a devi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03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971C81" w14:textId="4F4D2FB8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5F2C72A5" w14:textId="473704C0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24BE074E" w14:textId="292AEEBD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6F15935C" w14:textId="29C3344C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40BA1576" w14:textId="3DD61F24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5A7588A9" w14:textId="6A089A67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6718478B" w14:textId="297D8F71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50F4A3C3" w14:textId="543B5524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033E361A" w14:textId="05E30A10" w:rsidR="00962010" w:rsidRP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iCs/>
          <w:lang w:val="en-GB"/>
        </w:rPr>
      </w:pPr>
      <w:r>
        <w:rPr>
          <w:rFonts w:ascii="Calibri" w:eastAsiaTheme="minorHAnsi" w:hAnsi="Calibri" w:cs="Calibri"/>
          <w:b/>
          <w:bCs/>
          <w:iCs/>
          <w:lang w:val="en-GB"/>
        </w:rPr>
        <w:lastRenderedPageBreak/>
        <w:t>Supplementary Information 1:</w:t>
      </w:r>
      <w:r>
        <w:rPr>
          <w:rFonts w:ascii="Calibri" w:eastAsiaTheme="minorHAnsi" w:hAnsi="Calibri" w:cs="Calibri"/>
          <w:iCs/>
          <w:lang w:val="en-GB"/>
        </w:rPr>
        <w:t xml:space="preserve"> Ethics </w:t>
      </w:r>
      <w:r w:rsidR="001C014E">
        <w:rPr>
          <w:rFonts w:ascii="Calibri" w:eastAsiaTheme="minorHAnsi" w:hAnsi="Calibri" w:cs="Calibri"/>
          <w:iCs/>
          <w:lang w:val="en-GB"/>
        </w:rPr>
        <w:t>c</w:t>
      </w:r>
      <w:r>
        <w:rPr>
          <w:rFonts w:ascii="Calibri" w:eastAsiaTheme="minorHAnsi" w:hAnsi="Calibri" w:cs="Calibri"/>
          <w:iCs/>
          <w:lang w:val="en-GB"/>
        </w:rPr>
        <w:t xml:space="preserve">ommittees in participating institutions that approved the study. </w:t>
      </w:r>
    </w:p>
    <w:p w14:paraId="1050D770" w14:textId="77777777" w:rsidR="00962010" w:rsidRDefault="00962010" w:rsidP="00962010">
      <w:pPr>
        <w:rPr>
          <w:rFonts w:ascii="Calibri" w:eastAsiaTheme="minorHAnsi" w:hAnsi="Calibri" w:cs="Calibri"/>
          <w:b/>
          <w:bCs/>
          <w:iCs/>
          <w:lang w:val="en-GB"/>
        </w:rPr>
      </w:pPr>
    </w:p>
    <w:p w14:paraId="5585C88D" w14:textId="3870E872" w:rsidR="00962010" w:rsidRPr="00230788" w:rsidRDefault="00962010" w:rsidP="00230788">
      <w:pPr>
        <w:pStyle w:val="ListParagraph"/>
        <w:numPr>
          <w:ilvl w:val="0"/>
          <w:numId w:val="3"/>
        </w:numPr>
      </w:pPr>
      <w:r w:rsidRPr="00230788">
        <w:t>Local Ethics Committee of the University Hospital of Freiburg</w:t>
      </w:r>
      <w:r w:rsidR="00297D59">
        <w:t>, Germany.</w:t>
      </w:r>
      <w:bookmarkStart w:id="0" w:name="_GoBack"/>
      <w:bookmarkEnd w:id="0"/>
    </w:p>
    <w:p w14:paraId="276C2B2E" w14:textId="77777777" w:rsidR="00962010" w:rsidRPr="00230788" w:rsidRDefault="00962010" w:rsidP="00230788"/>
    <w:p w14:paraId="7BC15096" w14:textId="57F6D9AE" w:rsidR="00962010" w:rsidRPr="00230788" w:rsidRDefault="00962010" w:rsidP="00230788">
      <w:pPr>
        <w:pStyle w:val="ListParagraph"/>
        <w:numPr>
          <w:ilvl w:val="0"/>
          <w:numId w:val="3"/>
        </w:numPr>
      </w:pPr>
      <w:r w:rsidRPr="00230788">
        <w:t>Institutional Review Board at the VA Connecticut Healthcare System (West Haven, CT) and the Corporal Michael J. Crescenz VA Medical Center (Philadelphia, PA).</w:t>
      </w:r>
    </w:p>
    <w:p w14:paraId="4A558A92" w14:textId="77777777" w:rsidR="00962010" w:rsidRPr="00230788" w:rsidRDefault="00962010" w:rsidP="00230788"/>
    <w:p w14:paraId="4EB1E425" w14:textId="1C5D6A7F" w:rsidR="00962010" w:rsidRPr="00230788" w:rsidRDefault="00962010" w:rsidP="00230788">
      <w:pPr>
        <w:pStyle w:val="ListParagraph"/>
        <w:numPr>
          <w:ilvl w:val="0"/>
          <w:numId w:val="3"/>
        </w:numPr>
      </w:pPr>
      <w:r w:rsidRPr="00230788">
        <w:t>IRCCS Istituto Clinico Humanitas Local Ethical Committee</w:t>
      </w:r>
      <w:r w:rsidR="00297D59">
        <w:t>, Milan, Italy</w:t>
      </w:r>
    </w:p>
    <w:p w14:paraId="691A35ED" w14:textId="77777777" w:rsidR="00962010" w:rsidRPr="00230788" w:rsidRDefault="00962010" w:rsidP="00230788"/>
    <w:p w14:paraId="2D93B7AA" w14:textId="4669E098" w:rsidR="00962010" w:rsidRPr="00230788" w:rsidRDefault="00962010" w:rsidP="00230788">
      <w:pPr>
        <w:pStyle w:val="ListParagraph"/>
        <w:numPr>
          <w:ilvl w:val="0"/>
          <w:numId w:val="3"/>
        </w:numPr>
      </w:pPr>
      <w:r w:rsidRPr="00230788">
        <w:t>Institutional Review Board of National Cancer Centre, Goyang</w:t>
      </w:r>
      <w:r w:rsidR="00297D59">
        <w:t>, Korea</w:t>
      </w:r>
    </w:p>
    <w:p w14:paraId="0E6A3934" w14:textId="77777777" w:rsidR="00962010" w:rsidRPr="00230788" w:rsidRDefault="00962010" w:rsidP="00230788"/>
    <w:p w14:paraId="1E84D69A" w14:textId="4D454B6D" w:rsidR="00230788" w:rsidRDefault="00962010" w:rsidP="00230788">
      <w:pPr>
        <w:pStyle w:val="ListParagraph"/>
        <w:numPr>
          <w:ilvl w:val="0"/>
          <w:numId w:val="3"/>
        </w:numPr>
      </w:pPr>
      <w:r w:rsidRPr="00230788">
        <w:t>Ethics Committee of the University Hospital Maggiore of Charity of Novara</w:t>
      </w:r>
      <w:r w:rsidR="00297D59">
        <w:t>, Italy</w:t>
      </w:r>
    </w:p>
    <w:p w14:paraId="7CB90652" w14:textId="77777777" w:rsidR="00230788" w:rsidRDefault="00230788" w:rsidP="00230788">
      <w:pPr>
        <w:pStyle w:val="ListParagraph"/>
      </w:pPr>
    </w:p>
    <w:p w14:paraId="20AA57D4" w14:textId="38096A90" w:rsidR="00962010" w:rsidRPr="00962010" w:rsidRDefault="00B75CB3" w:rsidP="00230788">
      <w:pPr>
        <w:pStyle w:val="ListParagraph"/>
        <w:numPr>
          <w:ilvl w:val="0"/>
          <w:numId w:val="3"/>
        </w:numPr>
      </w:pPr>
      <w:r w:rsidRPr="00B75CB3">
        <w:t>Kindai University Hospital Institutional Review Board</w:t>
      </w:r>
      <w:r w:rsidR="00297D59">
        <w:t>, Japan</w:t>
      </w:r>
    </w:p>
    <w:p w14:paraId="65559757" w14:textId="1F9BCE2F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374191EE" w14:textId="69881B6B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2590CE69" w14:textId="3F4B5342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47C5DEE5" w14:textId="0D04E1D1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0F57D49D" w14:textId="37843BAA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p w14:paraId="390F4893" w14:textId="64E8DC8E" w:rsidR="00962010" w:rsidRDefault="00962010" w:rsidP="00025CF2">
      <w:pPr>
        <w:spacing w:line="480" w:lineRule="auto"/>
        <w:jc w:val="both"/>
        <w:rPr>
          <w:rFonts w:ascii="Calibri" w:eastAsiaTheme="minorHAnsi" w:hAnsi="Calibri" w:cs="Calibri"/>
          <w:b/>
          <w:bCs/>
          <w:iCs/>
          <w:lang w:val="en-GB"/>
        </w:rPr>
      </w:pPr>
    </w:p>
    <w:sectPr w:rsidR="00962010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D2020D"/>
    <w:multiLevelType w:val="hybridMultilevel"/>
    <w:tmpl w:val="93CC7470"/>
    <w:lvl w:ilvl="0" w:tplc="54E8E1E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0964DFF"/>
    <w:multiLevelType w:val="hybridMultilevel"/>
    <w:tmpl w:val="0862FD1E"/>
    <w:lvl w:ilvl="0" w:tplc="54E8E1E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74D0C6C"/>
    <w:multiLevelType w:val="hybridMultilevel"/>
    <w:tmpl w:val="72464BBA"/>
    <w:lvl w:ilvl="0" w:tplc="54E8E1EE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5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26EA5"/>
    <w:rsid w:val="00025CF2"/>
    <w:rsid w:val="00074007"/>
    <w:rsid w:val="00081DDA"/>
    <w:rsid w:val="000D6500"/>
    <w:rsid w:val="0010229F"/>
    <w:rsid w:val="00191584"/>
    <w:rsid w:val="001C014E"/>
    <w:rsid w:val="001D1C3D"/>
    <w:rsid w:val="00220346"/>
    <w:rsid w:val="00230788"/>
    <w:rsid w:val="00247F5C"/>
    <w:rsid w:val="00274A2F"/>
    <w:rsid w:val="00297D59"/>
    <w:rsid w:val="002B1CDE"/>
    <w:rsid w:val="002F2386"/>
    <w:rsid w:val="00603552"/>
    <w:rsid w:val="007260D7"/>
    <w:rsid w:val="0074287F"/>
    <w:rsid w:val="00761441"/>
    <w:rsid w:val="007D23C2"/>
    <w:rsid w:val="007E24EB"/>
    <w:rsid w:val="008301C4"/>
    <w:rsid w:val="00962010"/>
    <w:rsid w:val="009E448A"/>
    <w:rsid w:val="00A77E17"/>
    <w:rsid w:val="00B03F49"/>
    <w:rsid w:val="00B75CB3"/>
    <w:rsid w:val="00BC21AE"/>
    <w:rsid w:val="00C26EA5"/>
    <w:rsid w:val="00CA5621"/>
    <w:rsid w:val="00CC2A87"/>
    <w:rsid w:val="00D64EAA"/>
    <w:rsid w:val="00D708E2"/>
    <w:rsid w:val="00DA0E79"/>
    <w:rsid w:val="00E1309F"/>
    <w:rsid w:val="00EA2BB2"/>
    <w:rsid w:val="00F92AC8"/>
    <w:rsid w:val="00FA34F5"/>
    <w:rsid w:val="00FC4D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41F5C626"/>
  <w15:chartTrackingRefBased/>
  <w15:docId w15:val="{A7DCD80B-BCBD-437D-8F62-2A040A2CD2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6EA5"/>
    <w:pPr>
      <w:spacing w:after="0" w:line="240" w:lineRule="auto"/>
    </w:pPr>
    <w:rPr>
      <w:rFonts w:eastAsiaTheme="minorEastAsia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C26EA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C26EA5"/>
    <w:pPr>
      <w:spacing w:after="200"/>
    </w:pPr>
    <w:rPr>
      <w:rFonts w:eastAsiaTheme="minorHAnsi"/>
      <w:i/>
      <w:iCs/>
      <w:color w:val="44546A" w:themeColor="text2"/>
      <w:sz w:val="18"/>
      <w:szCs w:val="18"/>
      <w:lang w:val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EA2BB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A2BB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A2BB2"/>
    <w:rPr>
      <w:rFonts w:eastAsiaTheme="minorEastAsia"/>
      <w:sz w:val="20"/>
      <w:szCs w:val="20"/>
      <w:lang w:val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A2BB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A2BB2"/>
    <w:rPr>
      <w:rFonts w:eastAsiaTheme="minorEastAsia"/>
      <w:b/>
      <w:bCs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A2BB2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A2BB2"/>
    <w:rPr>
      <w:rFonts w:ascii="Segoe UI" w:eastAsiaTheme="minorEastAsia" w:hAnsi="Segoe UI" w:cs="Segoe UI"/>
      <w:sz w:val="18"/>
      <w:szCs w:val="18"/>
      <w:lang w:val="en-US"/>
    </w:rPr>
  </w:style>
  <w:style w:type="paragraph" w:styleId="ListParagraph">
    <w:name w:val="List Paragraph"/>
    <w:basedOn w:val="Normal"/>
    <w:uiPriority w:val="34"/>
    <w:qFormat/>
    <w:rsid w:val="0023078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0517641-ED03-6048-B93C-06BE31FAA4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3</Pages>
  <Words>429</Words>
  <Characters>2446</Characters>
  <Application>Microsoft Office Word</Application>
  <DocSecurity>0</DocSecurity>
  <Lines>20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BKY</dc:creator>
  <cp:keywords/>
  <dc:description/>
  <cp:lastModifiedBy>Hajiev, Saur</cp:lastModifiedBy>
  <cp:revision>13</cp:revision>
  <dcterms:created xsi:type="dcterms:W3CDTF">2020-09-14T20:08:00Z</dcterms:created>
  <dcterms:modified xsi:type="dcterms:W3CDTF">2020-09-24T21:46:00Z</dcterms:modified>
</cp:coreProperties>
</file>