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2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60"/>
        <w:gridCol w:w="285"/>
        <w:gridCol w:w="735"/>
        <w:gridCol w:w="1020"/>
        <w:gridCol w:w="900"/>
        <w:gridCol w:w="900"/>
        <w:gridCol w:w="900"/>
        <w:gridCol w:w="900"/>
      </w:tblGrid>
      <w:tr w:rsidR="007367B5" w:rsidRPr="007367B5" w:rsidTr="001E2412">
        <w:trPr>
          <w:trHeight w:val="584"/>
        </w:trPr>
        <w:tc>
          <w:tcPr>
            <w:tcW w:w="7200" w:type="dxa"/>
            <w:gridSpan w:val="8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67B5" w:rsidRDefault="007367B5" w:rsidP="007367B5">
            <w:pPr>
              <w:pStyle w:val="Default"/>
            </w:pPr>
          </w:p>
          <w:p w:rsidR="007367B5" w:rsidRDefault="007367B5" w:rsidP="007367B5">
            <w:pPr>
              <w:pStyle w:val="Default"/>
              <w:rPr>
                <w:rFonts w:cstheme="minorBidi"/>
                <w:color w:val="aut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15"/>
            </w:tblGrid>
            <w:tr w:rsidR="007367B5">
              <w:tblPrEx>
                <w:tblCellMar>
                  <w:top w:w="0" w:type="dxa"/>
                  <w:bottom w:w="0" w:type="dxa"/>
                </w:tblCellMar>
              </w:tblPrEx>
              <w:trPr>
                <w:trHeight w:val="99"/>
              </w:trPr>
              <w:tc>
                <w:tcPr>
                  <w:tcW w:w="0" w:type="auto"/>
                </w:tcPr>
                <w:p w:rsidR="007367B5" w:rsidRDefault="007367B5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Bidi"/>
                      <w:color w:val="auto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Supplementary table 1. Secondary culture of iPSCs after exposure to AP20187 </w:t>
                  </w:r>
                </w:p>
                <w:p w:rsidR="007367B5" w:rsidRDefault="007367B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367B5" w:rsidRPr="007367B5" w:rsidRDefault="007367B5" w:rsidP="007367B5"/>
        </w:tc>
      </w:tr>
      <w:tr w:rsidR="007367B5" w:rsidRPr="007367B5" w:rsidTr="007157E3">
        <w:trPr>
          <w:trHeight w:val="267"/>
        </w:trPr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000000" w:rsidRPr="007367B5" w:rsidRDefault="007367B5" w:rsidP="007157E3">
            <w:pPr>
              <w:jc w:val="center"/>
              <w:rPr>
                <w:lang w:val="en-GB"/>
              </w:rPr>
            </w:pPr>
            <w:r w:rsidRPr="007367B5">
              <w:t>AP20187 [nM]</w:t>
            </w: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000000" w:rsidRPr="007367B5" w:rsidRDefault="007367B5" w:rsidP="007157E3">
            <w:pPr>
              <w:jc w:val="center"/>
              <w:rPr>
                <w:lang w:val="en-GB"/>
              </w:rPr>
            </w:pPr>
            <w:r w:rsidRPr="007367B5">
              <w:t>CD34iPSC16exi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000000" w:rsidRPr="007367B5" w:rsidRDefault="007367B5" w:rsidP="007157E3">
            <w:pPr>
              <w:jc w:val="center"/>
              <w:rPr>
                <w:lang w:val="en-GB"/>
              </w:rPr>
            </w:pPr>
            <w:r w:rsidRPr="007367B5">
              <w:t>iCasp9-mono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000000" w:rsidRPr="007367B5" w:rsidRDefault="007367B5" w:rsidP="007157E3">
            <w:pPr>
              <w:jc w:val="center"/>
              <w:rPr>
                <w:lang w:val="en-GB"/>
              </w:rPr>
            </w:pPr>
            <w:r w:rsidRPr="007367B5">
              <w:t>iCasp9-bi</w:t>
            </w:r>
          </w:p>
        </w:tc>
      </w:tr>
      <w:tr w:rsidR="007367B5" w:rsidRPr="007367B5" w:rsidTr="007157E3">
        <w:trPr>
          <w:trHeight w:val="521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367B5" w:rsidRDefault="007367B5" w:rsidP="007367B5">
            <w:pPr>
              <w:jc w:val="center"/>
              <w:rPr>
                <w:lang w:val="en-GB"/>
              </w:rPr>
            </w:pPr>
            <w:r w:rsidRPr="007367B5"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367B5" w:rsidRDefault="007367B5" w:rsidP="007367B5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367B5" w:rsidRDefault="007367B5" w:rsidP="007367B5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367B5" w:rsidRDefault="007367B5" w:rsidP="007367B5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367B5" w:rsidRDefault="007367B5" w:rsidP="007367B5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367B5" w:rsidRDefault="007367B5" w:rsidP="007367B5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367B5" w:rsidRDefault="007367B5" w:rsidP="007367B5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</w:tr>
      <w:tr w:rsidR="007367B5" w:rsidRPr="007367B5" w:rsidTr="007157E3">
        <w:trPr>
          <w:trHeight w:val="428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67B5" w:rsidRPr="007367B5" w:rsidRDefault="007367B5" w:rsidP="007367B5">
            <w:pPr>
              <w:jc w:val="center"/>
              <w:rPr>
                <w:lang w:val="en-GB"/>
              </w:rPr>
            </w:pPr>
            <w:r w:rsidRPr="007367B5">
              <w:t>1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67B5" w:rsidRPr="007367B5" w:rsidRDefault="007367B5" w:rsidP="007367B5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:rsidR="007367B5" w:rsidRPr="007367B5" w:rsidRDefault="007367B5" w:rsidP="007248B4">
            <w:pPr>
              <w:jc w:val="center"/>
              <w:rPr>
                <w:lang w:val="en-GB"/>
              </w:rPr>
            </w:pPr>
            <w:proofErr w:type="spellStart"/>
            <w:r w:rsidRPr="007367B5">
              <w:t>Confl</w:t>
            </w:r>
            <w:proofErr w:type="spellEnd"/>
            <w:r w:rsidRPr="007367B5">
              <w:t>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67B5" w:rsidRPr="007367B5" w:rsidRDefault="007367B5" w:rsidP="007367B5">
            <w:pPr>
              <w:jc w:val="center"/>
              <w:rPr>
                <w:lang w:val="en-GB"/>
              </w:rPr>
            </w:pPr>
            <w: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67B5" w:rsidRPr="007367B5" w:rsidRDefault="007367B5" w:rsidP="007367B5">
            <w:pPr>
              <w:jc w:val="center"/>
              <w:rPr>
                <w:lang w:val="en-GB"/>
              </w:rPr>
            </w:pPr>
            <w:r w:rsidRPr="007367B5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67B5" w:rsidRPr="007367B5" w:rsidRDefault="007367B5" w:rsidP="007367B5">
            <w:pPr>
              <w:jc w:val="center"/>
              <w:rPr>
                <w:lang w:val="en-GB"/>
              </w:rPr>
            </w:pPr>
            <w:r w:rsidRPr="007367B5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367B5" w:rsidRPr="007367B5" w:rsidRDefault="007367B5" w:rsidP="007367B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</w:tbl>
    <w:p w:rsidR="007367B5" w:rsidRPr="007367B5" w:rsidRDefault="007367B5" w:rsidP="007367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58"/>
      </w:tblGrid>
      <w:tr w:rsidR="007367B5" w:rsidRPr="007367B5" w:rsidTr="007367B5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6258" w:type="dxa"/>
          </w:tcPr>
          <w:p w:rsidR="007367B5" w:rsidRPr="007367B5" w:rsidRDefault="007367B5" w:rsidP="007367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7367B5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367B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Conf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l</w:t>
            </w:r>
            <w:proofErr w:type="spellEnd"/>
            <w:r w:rsidRPr="007367B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.- cells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growing to confluency within 14 </w:t>
            </w:r>
            <w:r w:rsidRPr="007367B5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days </w:t>
            </w:r>
          </w:p>
        </w:tc>
      </w:tr>
    </w:tbl>
    <w:p w:rsidR="00D6170C" w:rsidRDefault="00D6170C" w:rsidP="007367B5">
      <w:bookmarkStart w:id="0" w:name="_GoBack"/>
      <w:bookmarkEnd w:id="0"/>
    </w:p>
    <w:sectPr w:rsidR="00D617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F68FC"/>
    <w:multiLevelType w:val="multilevel"/>
    <w:tmpl w:val="74D8E5B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3MzU1MDUyMDEwNzFU0lEKTi0uzszPAykwrAUARwoYCiwAAAA="/>
  </w:docVars>
  <w:rsids>
    <w:rsidRoot w:val="007367B5"/>
    <w:rsid w:val="00346363"/>
    <w:rsid w:val="007157E3"/>
    <w:rsid w:val="007367B5"/>
    <w:rsid w:val="00875A34"/>
    <w:rsid w:val="00CE5A1A"/>
    <w:rsid w:val="00D6170C"/>
    <w:rsid w:val="00E9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A1A"/>
    <w:pPr>
      <w:keepNext/>
      <w:keepLines/>
      <w:numPr>
        <w:numId w:val="4"/>
      </w:numPr>
      <w:spacing w:before="240" w:after="0" w:line="360" w:lineRule="auto"/>
      <w:jc w:val="both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5A1A"/>
    <w:pPr>
      <w:keepNext/>
      <w:keepLines/>
      <w:numPr>
        <w:ilvl w:val="1"/>
        <w:numId w:val="4"/>
      </w:numPr>
      <w:spacing w:before="320" w:after="120" w:line="360" w:lineRule="auto"/>
      <w:jc w:val="both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5A1A"/>
    <w:pPr>
      <w:keepNext/>
      <w:keepLines/>
      <w:numPr>
        <w:ilvl w:val="2"/>
        <w:numId w:val="4"/>
      </w:numPr>
      <w:spacing w:before="200" w:after="0" w:line="360" w:lineRule="auto"/>
      <w:jc w:val="both"/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5A1A"/>
    <w:pPr>
      <w:keepNext/>
      <w:keepLines/>
      <w:numPr>
        <w:ilvl w:val="3"/>
        <w:numId w:val="2"/>
      </w:numPr>
      <w:spacing w:before="200" w:after="0" w:line="360" w:lineRule="auto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A1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5A1A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E5A1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E5A1A"/>
    <w:rPr>
      <w:rFonts w:ascii="Arial" w:eastAsiaTheme="majorEastAsia" w:hAnsi="Arial" w:cstheme="majorBidi"/>
      <w:b/>
      <w:bCs/>
      <w:iCs/>
    </w:rPr>
  </w:style>
  <w:style w:type="paragraph" w:customStyle="1" w:styleId="Default">
    <w:name w:val="Default"/>
    <w:rsid w:val="00736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B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A1A"/>
    <w:pPr>
      <w:keepNext/>
      <w:keepLines/>
      <w:numPr>
        <w:numId w:val="4"/>
      </w:numPr>
      <w:spacing w:before="240" w:after="0" w:line="360" w:lineRule="auto"/>
      <w:jc w:val="both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5A1A"/>
    <w:pPr>
      <w:keepNext/>
      <w:keepLines/>
      <w:numPr>
        <w:ilvl w:val="1"/>
        <w:numId w:val="4"/>
      </w:numPr>
      <w:spacing w:before="320" w:after="120" w:line="360" w:lineRule="auto"/>
      <w:jc w:val="both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5A1A"/>
    <w:pPr>
      <w:keepNext/>
      <w:keepLines/>
      <w:numPr>
        <w:ilvl w:val="2"/>
        <w:numId w:val="4"/>
      </w:numPr>
      <w:spacing w:before="200" w:after="0" w:line="360" w:lineRule="auto"/>
      <w:jc w:val="both"/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5A1A"/>
    <w:pPr>
      <w:keepNext/>
      <w:keepLines/>
      <w:numPr>
        <w:ilvl w:val="3"/>
        <w:numId w:val="2"/>
      </w:numPr>
      <w:spacing w:before="200" w:after="0" w:line="360" w:lineRule="auto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A1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5A1A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E5A1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E5A1A"/>
    <w:rPr>
      <w:rFonts w:ascii="Arial" w:eastAsiaTheme="majorEastAsia" w:hAnsi="Arial" w:cstheme="majorBidi"/>
      <w:b/>
      <w:bCs/>
      <w:iCs/>
    </w:rPr>
  </w:style>
  <w:style w:type="paragraph" w:customStyle="1" w:styleId="Default">
    <w:name w:val="Default"/>
    <w:rsid w:val="00736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B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Janosz</dc:creator>
  <cp:lastModifiedBy>Ewa Janosz</cp:lastModifiedBy>
  <cp:revision>3</cp:revision>
  <dcterms:created xsi:type="dcterms:W3CDTF">2020-03-15T17:05:00Z</dcterms:created>
  <dcterms:modified xsi:type="dcterms:W3CDTF">2020-03-15T17:56:00Z</dcterms:modified>
</cp:coreProperties>
</file>