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C1D328" w14:textId="77777777" w:rsidR="001B1514" w:rsidRPr="00F51587" w:rsidRDefault="001B1514" w:rsidP="001B1514">
      <w:pPr>
        <w:spacing w:before="240" w:line="480" w:lineRule="auto"/>
        <w:jc w:val="center"/>
        <w:rPr>
          <w:rFonts w:ascii="Arial" w:hAnsi="Arial" w:cs="Arial"/>
          <w:b/>
          <w:sz w:val="28"/>
          <w:szCs w:val="24"/>
          <w:lang w:val="en-US"/>
        </w:rPr>
      </w:pPr>
      <w:r w:rsidRPr="00F51587">
        <w:rPr>
          <w:rFonts w:ascii="Arial" w:hAnsi="Arial" w:cs="Arial"/>
          <w:b/>
          <w:sz w:val="28"/>
          <w:szCs w:val="24"/>
          <w:lang w:val="en-US"/>
        </w:rPr>
        <w:t>Supplemental Material to the manuscript entitled:</w:t>
      </w:r>
    </w:p>
    <w:p w14:paraId="69CE70FB" w14:textId="421F420E" w:rsidR="001B1514" w:rsidRPr="00F51587" w:rsidRDefault="001B1514" w:rsidP="001B1514">
      <w:pPr>
        <w:pStyle w:val="Default"/>
        <w:spacing w:line="360" w:lineRule="auto"/>
        <w:jc w:val="center"/>
        <w:rPr>
          <w:rFonts w:ascii="Arial" w:eastAsiaTheme="minorHAnsi" w:hAnsi="Arial" w:cs="Arial"/>
          <w:b/>
          <w:color w:val="auto"/>
          <w:sz w:val="28"/>
        </w:rPr>
      </w:pPr>
      <w:r w:rsidRPr="00F51587">
        <w:rPr>
          <w:rFonts w:ascii="Arial" w:eastAsiaTheme="minorHAnsi" w:hAnsi="Arial" w:cs="Arial"/>
          <w:b/>
          <w:color w:val="auto"/>
          <w:sz w:val="28"/>
        </w:rPr>
        <w:t xml:space="preserve">α-Tocopherol Preserves </w:t>
      </w:r>
      <w:r w:rsidR="00B25ACA" w:rsidRPr="00F51587">
        <w:rPr>
          <w:rFonts w:ascii="Arial" w:eastAsiaTheme="minorHAnsi" w:hAnsi="Arial" w:cs="Arial"/>
          <w:b/>
          <w:color w:val="auto"/>
          <w:sz w:val="28"/>
        </w:rPr>
        <w:t>C</w:t>
      </w:r>
      <w:r w:rsidRPr="00F51587">
        <w:rPr>
          <w:rFonts w:ascii="Arial" w:eastAsiaTheme="minorHAnsi" w:hAnsi="Arial" w:cs="Arial"/>
          <w:b/>
          <w:color w:val="auto"/>
          <w:sz w:val="28"/>
        </w:rPr>
        <w:t>ardia</w:t>
      </w:r>
      <w:r w:rsidR="00B25ACA" w:rsidRPr="00F51587">
        <w:rPr>
          <w:rFonts w:ascii="Arial" w:eastAsiaTheme="minorHAnsi" w:hAnsi="Arial" w:cs="Arial"/>
          <w:b/>
          <w:color w:val="auto"/>
          <w:sz w:val="28"/>
        </w:rPr>
        <w:t>c</w:t>
      </w:r>
      <w:r w:rsidRPr="00F51587">
        <w:rPr>
          <w:rFonts w:ascii="Arial" w:eastAsiaTheme="minorHAnsi" w:hAnsi="Arial" w:cs="Arial"/>
          <w:b/>
          <w:color w:val="auto"/>
          <w:sz w:val="28"/>
        </w:rPr>
        <w:t xml:space="preserve"> Function by Reducing </w:t>
      </w:r>
    </w:p>
    <w:p w14:paraId="2FD14A04" w14:textId="77777777" w:rsidR="001B1514" w:rsidRPr="00F51587" w:rsidRDefault="001B1514" w:rsidP="001B1514">
      <w:pPr>
        <w:pStyle w:val="Default"/>
        <w:spacing w:line="360" w:lineRule="auto"/>
        <w:jc w:val="center"/>
        <w:rPr>
          <w:rFonts w:ascii="Arial" w:eastAsiaTheme="minorHAnsi" w:hAnsi="Arial" w:cs="Arial"/>
          <w:b/>
          <w:color w:val="auto"/>
          <w:sz w:val="28"/>
        </w:rPr>
      </w:pPr>
      <w:r w:rsidRPr="00F51587">
        <w:rPr>
          <w:rFonts w:ascii="Arial" w:eastAsiaTheme="minorHAnsi" w:hAnsi="Arial" w:cs="Arial"/>
          <w:b/>
          <w:color w:val="auto"/>
          <w:sz w:val="28"/>
        </w:rPr>
        <w:t>Oxidative Stress and Inflammation in Ischemia/Reperfusion Injury</w:t>
      </w:r>
    </w:p>
    <w:p w14:paraId="0B114676" w14:textId="77777777" w:rsidR="001B1514" w:rsidRPr="00F51587" w:rsidRDefault="001B1514" w:rsidP="001B1514">
      <w:pPr>
        <w:pStyle w:val="Default"/>
        <w:spacing w:line="360" w:lineRule="auto"/>
        <w:jc w:val="center"/>
        <w:rPr>
          <w:rFonts w:ascii="Arial" w:eastAsiaTheme="minorHAnsi" w:hAnsi="Arial" w:cs="Arial"/>
          <w:b/>
          <w:color w:val="auto"/>
        </w:rPr>
      </w:pPr>
    </w:p>
    <w:p w14:paraId="30C8C987" w14:textId="77777777" w:rsidR="001B1514" w:rsidRPr="00F51587" w:rsidRDefault="001B1514" w:rsidP="001B1514">
      <w:pPr>
        <w:pStyle w:val="Default"/>
        <w:spacing w:line="360" w:lineRule="auto"/>
        <w:jc w:val="center"/>
        <w:rPr>
          <w:rFonts w:ascii="Arial" w:eastAsiaTheme="minorHAnsi" w:hAnsi="Arial" w:cs="Arial"/>
          <w:b/>
          <w:color w:val="auto"/>
        </w:rPr>
      </w:pPr>
    </w:p>
    <w:p w14:paraId="5EBA0BDD" w14:textId="77777777" w:rsidR="00B5198D" w:rsidRPr="00F51587" w:rsidRDefault="00B5198D">
      <w:pPr>
        <w:rPr>
          <w:rFonts w:ascii="Arial" w:hAnsi="Arial" w:cs="Arial"/>
          <w:b/>
          <w:sz w:val="28"/>
          <w:lang w:val="en-US"/>
        </w:rPr>
      </w:pPr>
      <w:bookmarkStart w:id="0" w:name="_GoBack"/>
      <w:bookmarkEnd w:id="0"/>
      <w:r w:rsidRPr="00F51587">
        <w:rPr>
          <w:rFonts w:ascii="Arial" w:hAnsi="Arial" w:cs="Arial"/>
          <w:b/>
          <w:sz w:val="28"/>
          <w:lang w:val="en-US"/>
        </w:rPr>
        <w:br w:type="page"/>
      </w:r>
    </w:p>
    <w:p w14:paraId="5BF175EA" w14:textId="3BF91C28" w:rsidR="001B1514" w:rsidRPr="00F51587" w:rsidRDefault="001B1514" w:rsidP="001B1514">
      <w:pPr>
        <w:rPr>
          <w:rFonts w:ascii="Arial" w:hAnsi="Arial" w:cs="Arial"/>
          <w:b/>
          <w:sz w:val="28"/>
          <w:lang w:val="en-US"/>
        </w:rPr>
      </w:pPr>
      <w:r w:rsidRPr="00F51587">
        <w:rPr>
          <w:rFonts w:ascii="Arial" w:hAnsi="Arial" w:cs="Arial"/>
          <w:b/>
          <w:sz w:val="28"/>
          <w:lang w:val="en-US"/>
        </w:rPr>
        <w:lastRenderedPageBreak/>
        <w:t>Supplemental Figures</w:t>
      </w:r>
    </w:p>
    <w:p w14:paraId="6A17AA50" w14:textId="0F216165" w:rsidR="00923975" w:rsidRPr="00F51587" w:rsidRDefault="00923975" w:rsidP="00923975">
      <w:pPr>
        <w:rPr>
          <w:rFonts w:ascii="Arial" w:hAnsi="Arial" w:cs="Arial"/>
          <w:b/>
          <w:sz w:val="24"/>
          <w:lang w:val="en-US"/>
        </w:rPr>
      </w:pPr>
      <w:r w:rsidRPr="00F51587">
        <w:rPr>
          <w:rFonts w:ascii="Arial" w:hAnsi="Arial" w:cs="Arial"/>
          <w:b/>
          <w:sz w:val="24"/>
          <w:lang w:val="en-US"/>
        </w:rPr>
        <w:t>Supplemental Figure S1</w:t>
      </w:r>
    </w:p>
    <w:p w14:paraId="7BFD2344" w14:textId="77777777" w:rsidR="00885757" w:rsidRPr="00F51587" w:rsidRDefault="00885757" w:rsidP="00923975">
      <w:pPr>
        <w:rPr>
          <w:rFonts w:ascii="Arial" w:hAnsi="Arial" w:cs="Arial"/>
          <w:b/>
          <w:noProof/>
          <w:sz w:val="28"/>
          <w:lang w:eastAsia="en-AU"/>
        </w:rPr>
      </w:pPr>
    </w:p>
    <w:p w14:paraId="28ED9C80" w14:textId="049C2604" w:rsidR="00923975" w:rsidRPr="00F51587" w:rsidRDefault="00885757" w:rsidP="00923975">
      <w:pPr>
        <w:rPr>
          <w:rFonts w:ascii="Arial" w:hAnsi="Arial" w:cs="Arial"/>
          <w:b/>
          <w:sz w:val="28"/>
          <w:lang w:val="en-US"/>
        </w:rPr>
      </w:pPr>
      <w:r w:rsidRPr="00F51587">
        <w:rPr>
          <w:rFonts w:ascii="Arial" w:hAnsi="Arial" w:cs="Arial"/>
          <w:b/>
          <w:noProof/>
          <w:sz w:val="28"/>
          <w:lang w:val="en-US"/>
        </w:rPr>
        <w:drawing>
          <wp:inline distT="0" distB="0" distL="0" distR="0" wp14:anchorId="756B2BC9" wp14:editId="5295C99B">
            <wp:extent cx="2247900" cy="195162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e S1.png"/>
                    <pic:cNvPicPr/>
                  </pic:nvPicPr>
                  <pic:blipFill>
                    <a:blip r:embed="rId9">
                      <a:extLst>
                        <a:ext uri="{28A0092B-C50C-407E-A947-70E740481C1C}">
                          <a14:useLocalDpi xmlns:a14="http://schemas.microsoft.com/office/drawing/2010/main" val="0"/>
                        </a:ext>
                      </a:extLst>
                    </a:blip>
                    <a:stretch>
                      <a:fillRect/>
                    </a:stretch>
                  </pic:blipFill>
                  <pic:spPr>
                    <a:xfrm>
                      <a:off x="0" y="0"/>
                      <a:ext cx="2254138" cy="1957044"/>
                    </a:xfrm>
                    <a:prstGeom prst="rect">
                      <a:avLst/>
                    </a:prstGeom>
                  </pic:spPr>
                </pic:pic>
              </a:graphicData>
            </a:graphic>
          </wp:inline>
        </w:drawing>
      </w:r>
    </w:p>
    <w:p w14:paraId="4B647DCD" w14:textId="2CFB4F7B" w:rsidR="00923975" w:rsidRPr="00F51587" w:rsidRDefault="00923975" w:rsidP="00B33FC4">
      <w:pPr>
        <w:spacing w:line="480" w:lineRule="auto"/>
        <w:jc w:val="both"/>
        <w:rPr>
          <w:rFonts w:ascii="Arial" w:hAnsi="Arial" w:cs="Arial"/>
          <w:b/>
          <w:sz w:val="24"/>
          <w:lang w:val="en-US"/>
        </w:rPr>
      </w:pPr>
      <w:r w:rsidRPr="00F51587">
        <w:rPr>
          <w:rFonts w:ascii="Arial" w:hAnsi="Arial" w:cs="Arial"/>
          <w:b/>
          <w:bCs/>
          <w:iCs/>
          <w:lang w:val="en-US"/>
        </w:rPr>
        <w:t xml:space="preserve">Supplementary Figure S1: </w:t>
      </w:r>
      <w:r w:rsidR="00764C35" w:rsidRPr="00F51587">
        <w:rPr>
          <w:rFonts w:ascii="Arial" w:hAnsi="Arial" w:cs="Arial"/>
          <w:b/>
          <w:bCs/>
          <w:iCs/>
          <w:lang w:val="en-US"/>
        </w:rPr>
        <w:t xml:space="preserve">α-TOH </w:t>
      </w:r>
      <w:r w:rsidR="00D061C6" w:rsidRPr="00F51587">
        <w:rPr>
          <w:rFonts w:ascii="Arial" w:hAnsi="Arial" w:cs="Arial"/>
          <w:b/>
          <w:bCs/>
          <w:iCs/>
          <w:lang w:val="en-US"/>
        </w:rPr>
        <w:t>plasma</w:t>
      </w:r>
      <w:r w:rsidR="00764C35" w:rsidRPr="00F51587">
        <w:rPr>
          <w:rFonts w:ascii="Arial" w:hAnsi="Arial" w:cs="Arial"/>
          <w:b/>
          <w:bCs/>
          <w:iCs/>
          <w:lang w:val="en-US"/>
        </w:rPr>
        <w:t xml:space="preserve"> concentration in C57BL/6 mice.</w:t>
      </w:r>
      <w:r w:rsidR="00764C35" w:rsidRPr="00F51587">
        <w:rPr>
          <w:rFonts w:ascii="Arial" w:hAnsi="Arial" w:cs="Arial"/>
          <w:bCs/>
          <w:iCs/>
          <w:lang w:val="en-US"/>
        </w:rPr>
        <w:t xml:space="preserve"> </w:t>
      </w:r>
      <w:r w:rsidR="00D061C6" w:rsidRPr="00F51587">
        <w:rPr>
          <w:rFonts w:ascii="Arial" w:hAnsi="Arial" w:cs="Arial"/>
          <w:lang w:val="en-US"/>
        </w:rPr>
        <w:t xml:space="preserve">α-TOH concentration of </w:t>
      </w:r>
      <w:r w:rsidR="00FD1FB3" w:rsidRPr="00F51587">
        <w:rPr>
          <w:rFonts w:ascii="Arial" w:hAnsi="Arial" w:cs="Arial"/>
          <w:lang w:val="en-US"/>
        </w:rPr>
        <w:t xml:space="preserve">plasma collected from </w:t>
      </w:r>
      <w:r w:rsidR="00D061C6" w:rsidRPr="00F51587">
        <w:rPr>
          <w:rFonts w:ascii="Arial" w:hAnsi="Arial" w:cs="Arial"/>
          <w:lang w:val="en-US"/>
        </w:rPr>
        <w:t>m</w:t>
      </w:r>
      <w:r w:rsidR="00D061C6" w:rsidRPr="00F51587">
        <w:rPr>
          <w:rFonts w:ascii="Arial" w:hAnsi="Arial" w:cs="Arial"/>
          <w:bCs/>
          <w:iCs/>
          <w:lang w:val="en-US"/>
        </w:rPr>
        <w:t xml:space="preserve">ice </w:t>
      </w:r>
      <w:r w:rsidR="00764C35" w:rsidRPr="00F51587">
        <w:rPr>
          <w:rFonts w:ascii="Arial" w:hAnsi="Arial" w:cs="Arial"/>
          <w:bCs/>
          <w:iCs/>
          <w:lang w:val="en-US"/>
        </w:rPr>
        <w:t xml:space="preserve">supplemented with </w:t>
      </w:r>
      <w:r w:rsidR="00D061C6" w:rsidRPr="00F51587">
        <w:rPr>
          <w:rFonts w:ascii="Arial" w:eastAsia="MS Mincho" w:hAnsi="Arial" w:cs="Arial"/>
          <w:szCs w:val="24"/>
          <w:lang w:val="en-US" w:eastAsia="en-AU"/>
        </w:rPr>
        <w:t>2.5 mg</w:t>
      </w:r>
      <w:r w:rsidR="00D061C6" w:rsidRPr="00F51587">
        <w:rPr>
          <w:rFonts w:ascii="Arial" w:hAnsi="Arial" w:cs="Arial"/>
          <w:lang w:val="en-US"/>
        </w:rPr>
        <w:t xml:space="preserve"> α-TOH</w:t>
      </w:r>
      <w:r w:rsidR="00D061C6" w:rsidRPr="00F51587">
        <w:rPr>
          <w:rFonts w:ascii="Arial" w:eastAsia="MS Mincho" w:hAnsi="Arial" w:cs="Arial"/>
          <w:szCs w:val="24"/>
          <w:lang w:val="en-US" w:eastAsia="en-AU"/>
        </w:rPr>
        <w:t>/kg</w:t>
      </w:r>
      <w:r w:rsidR="00014E26" w:rsidRPr="00F51587">
        <w:rPr>
          <w:rFonts w:ascii="Arial" w:eastAsia="MS Mincho" w:hAnsi="Arial" w:cs="Arial"/>
          <w:szCs w:val="24"/>
          <w:lang w:val="en-US" w:eastAsia="en-AU"/>
        </w:rPr>
        <w:t xml:space="preserve"> BW</w:t>
      </w:r>
      <w:r w:rsidR="00D061C6" w:rsidRPr="00F51587">
        <w:rPr>
          <w:rFonts w:ascii="Arial" w:eastAsia="MS Mincho" w:hAnsi="Arial" w:cs="Arial"/>
          <w:szCs w:val="24"/>
          <w:lang w:val="en-US" w:eastAsia="en-AU"/>
        </w:rPr>
        <w:t xml:space="preserve"> </w:t>
      </w:r>
      <w:r w:rsidR="00D061C6" w:rsidRPr="00F51587">
        <w:rPr>
          <w:rFonts w:ascii="Arial" w:hAnsi="Arial" w:cs="Arial"/>
          <w:lang w:val="en-US"/>
        </w:rPr>
        <w:t xml:space="preserve">twice per day for three </w:t>
      </w:r>
      <w:r w:rsidR="00D061C6" w:rsidRPr="00F51587">
        <w:rPr>
          <w:rFonts w:ascii="Arial" w:eastAsia="MS Mincho" w:hAnsi="Arial" w:cs="Arial"/>
          <w:szCs w:val="24"/>
          <w:lang w:val="en-US" w:eastAsia="en-AU"/>
        </w:rPr>
        <w:t xml:space="preserve">consecutive </w:t>
      </w:r>
      <w:r w:rsidR="00D061C6" w:rsidRPr="00F51587">
        <w:rPr>
          <w:rFonts w:ascii="Arial" w:hAnsi="Arial" w:cs="Arial"/>
          <w:lang w:val="en-US"/>
        </w:rPr>
        <w:t xml:space="preserve">days </w:t>
      </w:r>
      <w:r w:rsidR="00FD1FB3" w:rsidRPr="00F51587">
        <w:rPr>
          <w:rFonts w:ascii="Arial" w:hAnsi="Arial" w:cs="Arial"/>
          <w:lang w:val="en-US"/>
        </w:rPr>
        <w:t>compared to vehicle</w:t>
      </w:r>
      <w:r w:rsidR="00DF01D3" w:rsidRPr="00F51587">
        <w:rPr>
          <w:rFonts w:ascii="Arial" w:hAnsi="Arial" w:cs="Arial"/>
          <w:lang w:val="en-US"/>
        </w:rPr>
        <w:t xml:space="preserve"> </w:t>
      </w:r>
      <w:r w:rsidR="00014E26" w:rsidRPr="00F51587">
        <w:rPr>
          <w:rFonts w:ascii="Arial" w:hAnsi="Arial" w:cs="Arial"/>
          <w:lang w:val="en-US"/>
        </w:rPr>
        <w:t>is</w:t>
      </w:r>
      <w:r w:rsidR="00FD1FB3" w:rsidRPr="00F51587">
        <w:rPr>
          <w:rFonts w:ascii="Arial" w:hAnsi="Arial" w:cs="Arial"/>
          <w:lang w:val="en-US"/>
        </w:rPr>
        <w:t xml:space="preserve"> significantly increased; n=3-4, **p&lt;0.01. Measurement of α-TOH was performed using </w:t>
      </w:r>
      <w:r w:rsidR="00996554" w:rsidRPr="00F51587">
        <w:rPr>
          <w:rFonts w:ascii="Arial" w:hAnsi="Arial" w:cs="Arial"/>
          <w:lang w:val="en-US"/>
        </w:rPr>
        <w:t>liquid chromatography NEXERA X2-LC-30AD (</w:t>
      </w:r>
      <w:r w:rsidR="00FD1FB3" w:rsidRPr="00F51587">
        <w:rPr>
          <w:rFonts w:ascii="Arial" w:hAnsi="Arial" w:cs="Arial"/>
          <w:lang w:val="en-US"/>
        </w:rPr>
        <w:t>Shimadzu, Duisburg, Germany).</w:t>
      </w:r>
      <w:r w:rsidRPr="00F51587">
        <w:rPr>
          <w:rFonts w:ascii="Arial" w:hAnsi="Arial" w:cs="Arial"/>
          <w:b/>
          <w:sz w:val="24"/>
          <w:lang w:val="en-US"/>
        </w:rPr>
        <w:br w:type="page"/>
      </w:r>
    </w:p>
    <w:p w14:paraId="59458ADE" w14:textId="7DB9A9CF" w:rsidR="001B1514" w:rsidRPr="00F51587" w:rsidRDefault="001B1514" w:rsidP="001B1514">
      <w:pPr>
        <w:rPr>
          <w:rFonts w:ascii="Arial" w:hAnsi="Arial" w:cs="Arial"/>
          <w:b/>
          <w:sz w:val="24"/>
          <w:lang w:val="en-US"/>
        </w:rPr>
      </w:pPr>
      <w:r w:rsidRPr="00F51587">
        <w:rPr>
          <w:rFonts w:ascii="Arial" w:hAnsi="Arial" w:cs="Arial"/>
          <w:b/>
          <w:sz w:val="24"/>
          <w:lang w:val="en-US"/>
        </w:rPr>
        <w:lastRenderedPageBreak/>
        <w:t>Supplemental Figure S</w:t>
      </w:r>
      <w:r w:rsidR="00923975" w:rsidRPr="00F51587">
        <w:rPr>
          <w:rFonts w:ascii="Arial" w:hAnsi="Arial" w:cs="Arial"/>
          <w:b/>
          <w:sz w:val="24"/>
          <w:lang w:val="en-US"/>
        </w:rPr>
        <w:t>2</w:t>
      </w:r>
    </w:p>
    <w:p w14:paraId="37BBADFD" w14:textId="1FC5ECEF" w:rsidR="001B1514" w:rsidRPr="00F51587" w:rsidRDefault="00B33FC4" w:rsidP="001B1514">
      <w:pPr>
        <w:spacing w:line="480" w:lineRule="auto"/>
        <w:jc w:val="both"/>
        <w:rPr>
          <w:rFonts w:ascii="Arial" w:hAnsi="Arial" w:cs="Arial"/>
          <w:b/>
          <w:lang w:val="en-US"/>
        </w:rPr>
      </w:pPr>
      <w:r w:rsidRPr="00F51587">
        <w:rPr>
          <w:rFonts w:ascii="Arial" w:hAnsi="Arial" w:cs="Arial"/>
          <w:b/>
          <w:noProof/>
          <w:lang w:val="en-US"/>
        </w:rPr>
        <w:drawing>
          <wp:inline distT="0" distB="0" distL="0" distR="0" wp14:anchorId="071F3F1B" wp14:editId="6B1E8392">
            <wp:extent cx="4638675" cy="6161433"/>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Figure S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46657" cy="6172035"/>
                    </a:xfrm>
                    <a:prstGeom prst="rect">
                      <a:avLst/>
                    </a:prstGeom>
                  </pic:spPr>
                </pic:pic>
              </a:graphicData>
            </a:graphic>
          </wp:inline>
        </w:drawing>
      </w:r>
    </w:p>
    <w:p w14:paraId="6A576FD2" w14:textId="443FCBC6" w:rsidR="005D0AC0" w:rsidRPr="00F51587" w:rsidRDefault="005D0AC0" w:rsidP="005D0AC0">
      <w:pPr>
        <w:spacing w:line="480" w:lineRule="auto"/>
        <w:jc w:val="both"/>
        <w:rPr>
          <w:rFonts w:ascii="Arial" w:hAnsi="Arial" w:cs="Arial"/>
          <w:lang w:val="en-US"/>
        </w:rPr>
      </w:pPr>
      <w:r w:rsidRPr="00F51587">
        <w:rPr>
          <w:rFonts w:ascii="Arial" w:hAnsi="Arial" w:cs="Arial"/>
          <w:b/>
          <w:bCs/>
          <w:szCs w:val="23"/>
          <w:lang w:val="en-US"/>
        </w:rPr>
        <w:t>Supplemental Figure S</w:t>
      </w:r>
      <w:r w:rsidR="00923975" w:rsidRPr="00F51587">
        <w:rPr>
          <w:rFonts w:ascii="Arial" w:hAnsi="Arial" w:cs="Arial"/>
          <w:b/>
          <w:bCs/>
          <w:szCs w:val="23"/>
          <w:lang w:val="en-US"/>
        </w:rPr>
        <w:t>2</w:t>
      </w:r>
      <w:r w:rsidRPr="00F51587">
        <w:rPr>
          <w:rFonts w:ascii="Arial" w:hAnsi="Arial" w:cs="Arial"/>
          <w:b/>
          <w:bCs/>
          <w:szCs w:val="23"/>
          <w:lang w:val="en-US"/>
        </w:rPr>
        <w:t>: α-TOH preserv</w:t>
      </w:r>
      <w:r w:rsidR="00014E26" w:rsidRPr="00F51587">
        <w:rPr>
          <w:rFonts w:ascii="Arial" w:hAnsi="Arial" w:cs="Arial"/>
          <w:b/>
          <w:bCs/>
          <w:szCs w:val="23"/>
          <w:lang w:val="en-US"/>
        </w:rPr>
        <w:t>es</w:t>
      </w:r>
      <w:r w:rsidRPr="00F51587">
        <w:rPr>
          <w:rFonts w:ascii="Arial" w:hAnsi="Arial" w:cs="Arial"/>
          <w:b/>
          <w:bCs/>
          <w:szCs w:val="23"/>
          <w:lang w:val="en-US"/>
        </w:rPr>
        <w:t xml:space="preserve"> cardiac function. </w:t>
      </w:r>
      <w:r w:rsidRPr="00F51587">
        <w:rPr>
          <w:rFonts w:ascii="Arial" w:hAnsi="Arial" w:cs="Arial"/>
          <w:bCs/>
          <w:szCs w:val="23"/>
          <w:lang w:val="en-US"/>
        </w:rPr>
        <w:t>Comparison of data assessed at b</w:t>
      </w:r>
      <w:r w:rsidRPr="00F51587">
        <w:rPr>
          <w:rFonts w:ascii="Arial" w:hAnsi="Arial" w:cs="Arial"/>
          <w:szCs w:val="23"/>
          <w:lang w:val="en-US"/>
        </w:rPr>
        <w:t>aseline and 4 weeks post-I/R injury.</w:t>
      </w:r>
      <w:r w:rsidRPr="00F51587">
        <w:rPr>
          <w:rFonts w:ascii="Arial" w:hAnsi="Arial" w:cs="Arial"/>
          <w:b/>
          <w:bCs/>
          <w:szCs w:val="23"/>
          <w:lang w:val="en-US"/>
        </w:rPr>
        <w:t xml:space="preserve"> A) </w:t>
      </w:r>
      <w:r w:rsidRPr="00F51587">
        <w:rPr>
          <w:rFonts w:ascii="Arial" w:hAnsi="Arial" w:cs="Arial"/>
          <w:bCs/>
          <w:szCs w:val="23"/>
          <w:lang w:val="en-US"/>
        </w:rPr>
        <w:t>F</w:t>
      </w:r>
      <w:r w:rsidRPr="00F51587">
        <w:rPr>
          <w:rFonts w:ascii="Arial" w:hAnsi="Arial" w:cs="Arial"/>
          <w:szCs w:val="23"/>
          <w:lang w:val="en-US"/>
        </w:rPr>
        <w:t xml:space="preserve">ractional shortening </w:t>
      </w:r>
      <w:r w:rsidR="00014E26" w:rsidRPr="00F51587">
        <w:rPr>
          <w:rFonts w:ascii="Arial" w:hAnsi="Arial" w:cs="Arial"/>
          <w:szCs w:val="23"/>
          <w:lang w:val="en-US"/>
        </w:rPr>
        <w:t>is</w:t>
      </w:r>
      <w:r w:rsidRPr="00F51587">
        <w:rPr>
          <w:rFonts w:ascii="Arial" w:hAnsi="Arial" w:cs="Arial"/>
          <w:szCs w:val="23"/>
          <w:lang w:val="en-US"/>
        </w:rPr>
        <w:t xml:space="preserve"> increased in α-TOH-treated mice compared to controls; n=8–9, *p&lt;0.05 and **p&lt;0.01. </w:t>
      </w:r>
      <w:r w:rsidRPr="00F51587">
        <w:rPr>
          <w:rFonts w:ascii="Arial" w:hAnsi="Arial" w:cs="Arial"/>
          <w:b/>
          <w:szCs w:val="23"/>
          <w:lang w:val="en-US"/>
        </w:rPr>
        <w:t>B)</w:t>
      </w:r>
      <w:r w:rsidRPr="00F51587">
        <w:rPr>
          <w:rFonts w:ascii="Arial" w:hAnsi="Arial" w:cs="Arial"/>
          <w:szCs w:val="23"/>
          <w:lang w:val="en-US"/>
        </w:rPr>
        <w:t xml:space="preserve"> Cardiac output </w:t>
      </w:r>
      <w:r w:rsidR="00014E26" w:rsidRPr="00F51587">
        <w:rPr>
          <w:rFonts w:ascii="Arial" w:hAnsi="Arial" w:cs="Arial"/>
          <w:szCs w:val="23"/>
          <w:lang w:val="en-US"/>
        </w:rPr>
        <w:t>is</w:t>
      </w:r>
      <w:r w:rsidRPr="00F51587">
        <w:rPr>
          <w:rFonts w:ascii="Arial" w:hAnsi="Arial" w:cs="Arial"/>
          <w:szCs w:val="23"/>
          <w:lang w:val="en-US"/>
        </w:rPr>
        <w:t xml:space="preserve"> significantly decreased in control mice, as compared to α-TOH-treated mice (n=8–9,</w:t>
      </w:r>
      <w:r w:rsidRPr="00F51587">
        <w:rPr>
          <w:rFonts w:ascii="Arial" w:hAnsi="Arial" w:cs="Arial"/>
          <w:lang w:val="en-US"/>
        </w:rPr>
        <w:t xml:space="preserve"> ***p&lt;0.001); whereas</w:t>
      </w:r>
      <w:r w:rsidRPr="00F51587">
        <w:rPr>
          <w:rFonts w:ascii="Arial" w:hAnsi="Arial" w:cs="Arial"/>
          <w:szCs w:val="23"/>
          <w:lang w:val="en-US"/>
        </w:rPr>
        <w:t xml:space="preserve"> </w:t>
      </w:r>
      <w:r w:rsidRPr="00F51587">
        <w:rPr>
          <w:rFonts w:ascii="Arial" w:hAnsi="Arial" w:cs="Arial"/>
          <w:b/>
          <w:szCs w:val="23"/>
          <w:lang w:val="en-US"/>
        </w:rPr>
        <w:t>C)</w:t>
      </w:r>
      <w:r w:rsidRPr="00F51587">
        <w:rPr>
          <w:rFonts w:ascii="Arial" w:hAnsi="Arial" w:cs="Arial"/>
          <w:lang w:val="en-US"/>
        </w:rPr>
        <w:t xml:space="preserve"> stroke volume show</w:t>
      </w:r>
      <w:r w:rsidR="00014E26" w:rsidRPr="00F51587">
        <w:rPr>
          <w:rFonts w:ascii="Arial" w:hAnsi="Arial" w:cs="Arial"/>
          <w:lang w:val="en-US"/>
        </w:rPr>
        <w:t>s</w:t>
      </w:r>
      <w:r w:rsidRPr="00F51587">
        <w:rPr>
          <w:rFonts w:ascii="Arial" w:hAnsi="Arial" w:cs="Arial"/>
          <w:lang w:val="en-US"/>
        </w:rPr>
        <w:t xml:space="preserve"> a significant decrease;</w:t>
      </w:r>
      <w:r w:rsidRPr="00F51587">
        <w:rPr>
          <w:rFonts w:ascii="Arial" w:hAnsi="Arial" w:cs="Arial"/>
          <w:szCs w:val="23"/>
          <w:lang w:val="en-US"/>
        </w:rPr>
        <w:t xml:space="preserve"> n=8–9,</w:t>
      </w:r>
      <w:r w:rsidRPr="00F51587">
        <w:rPr>
          <w:rFonts w:ascii="Arial" w:hAnsi="Arial" w:cs="Arial"/>
          <w:lang w:val="en-US"/>
        </w:rPr>
        <w:t xml:space="preserve"> *p&lt;0.05. </w:t>
      </w:r>
      <w:r w:rsidRPr="00F51587">
        <w:rPr>
          <w:rFonts w:ascii="Arial" w:hAnsi="Arial" w:cs="Arial"/>
          <w:b/>
          <w:lang w:val="en-US"/>
        </w:rPr>
        <w:t>D)</w:t>
      </w:r>
      <w:r w:rsidRPr="00F51587">
        <w:rPr>
          <w:rFonts w:ascii="Arial" w:hAnsi="Arial" w:cs="Arial"/>
          <w:lang w:val="en-US"/>
        </w:rPr>
        <w:t xml:space="preserve"> No difference </w:t>
      </w:r>
      <w:r w:rsidR="00082A80" w:rsidRPr="00F51587">
        <w:rPr>
          <w:rFonts w:ascii="Arial" w:hAnsi="Arial" w:cs="Arial"/>
          <w:lang w:val="en-US"/>
        </w:rPr>
        <w:t xml:space="preserve">in heart rate </w:t>
      </w:r>
      <w:r w:rsidRPr="00F51587">
        <w:rPr>
          <w:rFonts w:ascii="Arial" w:hAnsi="Arial" w:cs="Arial"/>
          <w:lang w:val="en-US"/>
        </w:rPr>
        <w:t xml:space="preserve">between the treated groups </w:t>
      </w:r>
      <w:r w:rsidR="00014E26" w:rsidRPr="00F51587">
        <w:rPr>
          <w:rFonts w:ascii="Arial" w:hAnsi="Arial" w:cs="Arial"/>
          <w:lang w:val="en-US"/>
        </w:rPr>
        <w:t>can be</w:t>
      </w:r>
      <w:r w:rsidRPr="00F51587">
        <w:rPr>
          <w:rFonts w:ascii="Arial" w:hAnsi="Arial" w:cs="Arial"/>
          <w:lang w:val="en-US"/>
        </w:rPr>
        <w:t xml:space="preserve"> observed; n=8–9.</w:t>
      </w:r>
    </w:p>
    <w:p w14:paraId="6821F49F" w14:textId="2FCC8BA3" w:rsidR="001B1514" w:rsidRPr="00F51587" w:rsidRDefault="001B1514" w:rsidP="001B1514">
      <w:pPr>
        <w:rPr>
          <w:rFonts w:ascii="Arial" w:hAnsi="Arial" w:cs="Arial"/>
          <w:b/>
          <w:noProof/>
          <w:sz w:val="20"/>
          <w:lang w:val="de-DE" w:eastAsia="de-DE"/>
        </w:rPr>
      </w:pPr>
      <w:r w:rsidRPr="00F51587">
        <w:rPr>
          <w:rFonts w:ascii="Arial" w:hAnsi="Arial" w:cs="Arial"/>
          <w:b/>
          <w:sz w:val="24"/>
          <w:lang w:val="en-US"/>
        </w:rPr>
        <w:lastRenderedPageBreak/>
        <w:t>Supplemental Figure S</w:t>
      </w:r>
      <w:r w:rsidR="00923975" w:rsidRPr="00F51587">
        <w:rPr>
          <w:rFonts w:ascii="Arial" w:hAnsi="Arial" w:cs="Arial"/>
          <w:b/>
          <w:sz w:val="24"/>
          <w:lang w:val="en-US"/>
        </w:rPr>
        <w:t>3</w:t>
      </w:r>
    </w:p>
    <w:p w14:paraId="79B25C2A" w14:textId="7BD885AA" w:rsidR="001B1514" w:rsidRPr="00F51587" w:rsidRDefault="00B33FC4" w:rsidP="00B33FC4">
      <w:pPr>
        <w:spacing w:line="480" w:lineRule="auto"/>
        <w:jc w:val="center"/>
        <w:rPr>
          <w:rFonts w:ascii="Arial" w:hAnsi="Arial" w:cs="Arial"/>
          <w:b/>
          <w:lang w:val="en-US"/>
        </w:rPr>
      </w:pPr>
      <w:r w:rsidRPr="00F51587">
        <w:rPr>
          <w:rFonts w:ascii="Arial" w:hAnsi="Arial" w:cs="Arial"/>
          <w:b/>
          <w:noProof/>
          <w:lang w:val="en-US"/>
        </w:rPr>
        <w:drawing>
          <wp:inline distT="0" distB="0" distL="0" distR="0" wp14:anchorId="3C8CB335" wp14:editId="01681FBE">
            <wp:extent cx="3790950" cy="5877042"/>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Figure S3.png"/>
                    <pic:cNvPicPr/>
                  </pic:nvPicPr>
                  <pic:blipFill>
                    <a:blip r:embed="rId11">
                      <a:extLst>
                        <a:ext uri="{28A0092B-C50C-407E-A947-70E740481C1C}">
                          <a14:useLocalDpi xmlns:a14="http://schemas.microsoft.com/office/drawing/2010/main" val="0"/>
                        </a:ext>
                      </a:extLst>
                    </a:blip>
                    <a:stretch>
                      <a:fillRect/>
                    </a:stretch>
                  </pic:blipFill>
                  <pic:spPr>
                    <a:xfrm>
                      <a:off x="0" y="0"/>
                      <a:ext cx="3810982" cy="5908097"/>
                    </a:xfrm>
                    <a:prstGeom prst="rect">
                      <a:avLst/>
                    </a:prstGeom>
                  </pic:spPr>
                </pic:pic>
              </a:graphicData>
            </a:graphic>
          </wp:inline>
        </w:drawing>
      </w:r>
    </w:p>
    <w:p w14:paraId="51623011" w14:textId="747D39AE" w:rsidR="001B1514" w:rsidRPr="00F51587" w:rsidRDefault="005D0AC0" w:rsidP="00B33FC4">
      <w:pPr>
        <w:spacing w:line="480" w:lineRule="auto"/>
        <w:jc w:val="both"/>
        <w:rPr>
          <w:rFonts w:ascii="Arial" w:hAnsi="Arial" w:cs="Arial"/>
          <w:b/>
          <w:sz w:val="28"/>
          <w:lang w:val="en-US"/>
        </w:rPr>
      </w:pPr>
      <w:r w:rsidRPr="00F51587">
        <w:rPr>
          <w:rFonts w:ascii="Arial" w:hAnsi="Arial" w:cs="Arial"/>
          <w:b/>
          <w:bCs/>
          <w:szCs w:val="23"/>
          <w:lang w:val="en-US"/>
        </w:rPr>
        <w:t>Supplemental Figure S</w:t>
      </w:r>
      <w:r w:rsidR="00923975" w:rsidRPr="00F51587">
        <w:rPr>
          <w:rFonts w:ascii="Arial" w:hAnsi="Arial" w:cs="Arial"/>
          <w:b/>
          <w:bCs/>
          <w:szCs w:val="23"/>
          <w:lang w:val="en-US"/>
        </w:rPr>
        <w:t>3</w:t>
      </w:r>
      <w:r w:rsidRPr="00F51587">
        <w:rPr>
          <w:rFonts w:ascii="Arial" w:hAnsi="Arial" w:cs="Arial"/>
          <w:b/>
          <w:bCs/>
          <w:szCs w:val="23"/>
          <w:lang w:val="en-US"/>
        </w:rPr>
        <w:t>: Left ventricle wall dimensions. A)</w:t>
      </w:r>
      <w:r w:rsidRPr="00F51587">
        <w:rPr>
          <w:rFonts w:ascii="Arial" w:hAnsi="Arial" w:cs="Arial"/>
          <w:szCs w:val="23"/>
          <w:lang w:val="en-US"/>
        </w:rPr>
        <w:t xml:space="preserve"> Echocardiographic measures of LV interventricular septal wall at end diastole (</w:t>
      </w:r>
      <w:proofErr w:type="spellStart"/>
      <w:r w:rsidRPr="00F51587">
        <w:rPr>
          <w:rFonts w:ascii="Arial" w:hAnsi="Arial" w:cs="Arial"/>
          <w:szCs w:val="23"/>
          <w:lang w:val="en-US"/>
        </w:rPr>
        <w:t>IVSd</w:t>
      </w:r>
      <w:proofErr w:type="spellEnd"/>
      <w:r w:rsidRPr="00F51587">
        <w:rPr>
          <w:rFonts w:ascii="Arial" w:hAnsi="Arial" w:cs="Arial"/>
          <w:szCs w:val="23"/>
          <w:lang w:val="en-US"/>
        </w:rPr>
        <w:t xml:space="preserve">) and end systole (IVSs); </w:t>
      </w:r>
      <w:bookmarkStart w:id="1" w:name="_Hlk526694173"/>
      <w:r w:rsidRPr="00F51587">
        <w:rPr>
          <w:rFonts w:ascii="Arial" w:hAnsi="Arial" w:cs="Arial"/>
          <w:szCs w:val="23"/>
          <w:lang w:val="en-US"/>
        </w:rPr>
        <w:t xml:space="preserve">no differences between treatment groups </w:t>
      </w:r>
      <w:r w:rsidR="00014E26" w:rsidRPr="00F51587">
        <w:rPr>
          <w:rFonts w:ascii="Arial" w:hAnsi="Arial" w:cs="Arial"/>
          <w:szCs w:val="23"/>
          <w:lang w:val="en-US"/>
        </w:rPr>
        <w:t>are</w:t>
      </w:r>
      <w:r w:rsidRPr="00F51587">
        <w:rPr>
          <w:rFonts w:ascii="Arial" w:hAnsi="Arial" w:cs="Arial"/>
          <w:szCs w:val="23"/>
          <w:lang w:val="en-US"/>
        </w:rPr>
        <w:t xml:space="preserve"> observed</w:t>
      </w:r>
      <w:bookmarkEnd w:id="1"/>
      <w:r w:rsidRPr="00F51587">
        <w:rPr>
          <w:rFonts w:ascii="Arial" w:hAnsi="Arial" w:cs="Arial"/>
          <w:szCs w:val="23"/>
          <w:lang w:val="en-US"/>
        </w:rPr>
        <w:t xml:space="preserve">. </w:t>
      </w:r>
      <w:r w:rsidRPr="00F51587">
        <w:rPr>
          <w:rFonts w:ascii="Arial" w:hAnsi="Arial" w:cs="Arial"/>
          <w:b/>
          <w:szCs w:val="23"/>
          <w:lang w:val="en-US"/>
        </w:rPr>
        <w:t>B)</w:t>
      </w:r>
      <w:r w:rsidRPr="00F51587">
        <w:rPr>
          <w:rFonts w:ascii="Arial" w:hAnsi="Arial" w:cs="Arial"/>
          <w:szCs w:val="23"/>
          <w:lang w:val="en-US"/>
        </w:rPr>
        <w:t xml:space="preserve"> Echocardiographic measures of LV posterior wall end diastole (</w:t>
      </w:r>
      <w:proofErr w:type="spellStart"/>
      <w:r w:rsidRPr="00F51587">
        <w:rPr>
          <w:rFonts w:ascii="Arial" w:hAnsi="Arial" w:cs="Arial"/>
          <w:szCs w:val="23"/>
          <w:lang w:val="en-US"/>
        </w:rPr>
        <w:t>LVPWd</w:t>
      </w:r>
      <w:proofErr w:type="spellEnd"/>
      <w:r w:rsidRPr="00F51587">
        <w:rPr>
          <w:rFonts w:ascii="Arial" w:hAnsi="Arial" w:cs="Arial"/>
          <w:szCs w:val="23"/>
          <w:lang w:val="en-US"/>
        </w:rPr>
        <w:t xml:space="preserve">) and LV posterior wall end systole (LVPWs); no differences between treatment groups </w:t>
      </w:r>
      <w:r w:rsidR="0049355D" w:rsidRPr="00F51587">
        <w:rPr>
          <w:rFonts w:ascii="Arial" w:hAnsi="Arial" w:cs="Arial"/>
          <w:szCs w:val="23"/>
          <w:lang w:val="en-US"/>
        </w:rPr>
        <w:t>are</w:t>
      </w:r>
      <w:r w:rsidRPr="00F51587">
        <w:rPr>
          <w:rFonts w:ascii="Arial" w:hAnsi="Arial" w:cs="Arial"/>
          <w:szCs w:val="23"/>
          <w:lang w:val="en-US"/>
        </w:rPr>
        <w:t xml:space="preserve"> observed. </w:t>
      </w:r>
      <w:r w:rsidRPr="00F51587">
        <w:rPr>
          <w:rFonts w:ascii="Arial" w:hAnsi="Arial" w:cs="Arial"/>
          <w:b/>
          <w:szCs w:val="23"/>
          <w:lang w:val="en-US"/>
        </w:rPr>
        <w:t>C)</w:t>
      </w:r>
      <w:r w:rsidRPr="00F51587">
        <w:rPr>
          <w:rFonts w:ascii="Arial" w:hAnsi="Arial" w:cs="Arial"/>
          <w:szCs w:val="23"/>
          <w:lang w:val="en-US"/>
        </w:rPr>
        <w:t xml:space="preserve"> Echocardio</w:t>
      </w:r>
      <w:r w:rsidRPr="00F51587">
        <w:rPr>
          <w:rFonts w:ascii="Arial" w:hAnsi="Arial" w:cs="Arial"/>
          <w:szCs w:val="23"/>
          <w:lang w:val="en-US"/>
        </w:rPr>
        <w:softHyphen/>
        <w:t>graphic measures of LV internal diameter end diastole (</w:t>
      </w:r>
      <w:proofErr w:type="spellStart"/>
      <w:r w:rsidRPr="00F51587">
        <w:rPr>
          <w:rFonts w:ascii="Arial" w:hAnsi="Arial" w:cs="Arial"/>
          <w:szCs w:val="23"/>
          <w:lang w:val="en-US"/>
        </w:rPr>
        <w:t>LVIDd</w:t>
      </w:r>
      <w:proofErr w:type="spellEnd"/>
      <w:r w:rsidRPr="00F51587">
        <w:rPr>
          <w:rFonts w:ascii="Arial" w:hAnsi="Arial" w:cs="Arial"/>
          <w:szCs w:val="23"/>
          <w:lang w:val="en-US"/>
        </w:rPr>
        <w:t xml:space="preserve">) and LV internal diameter end systole (LVIDs); </w:t>
      </w:r>
      <w:r w:rsidRPr="00F51587">
        <w:rPr>
          <w:rFonts w:ascii="Arial" w:hAnsi="Arial" w:cs="Arial"/>
          <w:lang w:val="en-US"/>
        </w:rPr>
        <w:t xml:space="preserve">decreases in </w:t>
      </w:r>
      <w:proofErr w:type="spellStart"/>
      <w:r w:rsidRPr="00F51587">
        <w:rPr>
          <w:rFonts w:ascii="Arial" w:hAnsi="Arial" w:cs="Arial"/>
          <w:lang w:val="en-US"/>
        </w:rPr>
        <w:t>LVIDd</w:t>
      </w:r>
      <w:proofErr w:type="spellEnd"/>
      <w:r w:rsidRPr="00F51587">
        <w:rPr>
          <w:rFonts w:ascii="Arial" w:hAnsi="Arial" w:cs="Arial"/>
          <w:lang w:val="en-US"/>
        </w:rPr>
        <w:t xml:space="preserve"> and LVIDs in α-TOH group as compared to controls at 4 weeks </w:t>
      </w:r>
      <w:r w:rsidR="0049355D" w:rsidRPr="00F51587">
        <w:rPr>
          <w:rFonts w:ascii="Arial" w:hAnsi="Arial" w:cs="Arial"/>
          <w:lang w:val="en-US"/>
        </w:rPr>
        <w:t>are</w:t>
      </w:r>
      <w:r w:rsidRPr="00F51587">
        <w:rPr>
          <w:rFonts w:ascii="Arial" w:hAnsi="Arial" w:cs="Arial"/>
          <w:lang w:val="en-US"/>
        </w:rPr>
        <w:t xml:space="preserve"> observed; n=8–9, *p&lt;0.05.</w:t>
      </w:r>
      <w:r w:rsidR="001B1514" w:rsidRPr="00F51587">
        <w:rPr>
          <w:rFonts w:ascii="Arial" w:hAnsi="Arial" w:cs="Arial"/>
          <w:b/>
          <w:sz w:val="28"/>
          <w:lang w:val="en-US"/>
        </w:rPr>
        <w:br w:type="page"/>
      </w:r>
    </w:p>
    <w:p w14:paraId="3EDAEC58" w14:textId="6D82BC97" w:rsidR="001B1514" w:rsidRPr="00F51587" w:rsidRDefault="001B1514" w:rsidP="001B1514">
      <w:pPr>
        <w:rPr>
          <w:rFonts w:ascii="Arial" w:hAnsi="Arial" w:cs="Arial"/>
          <w:noProof/>
          <w:sz w:val="20"/>
          <w:lang w:val="de-DE" w:eastAsia="de-DE"/>
        </w:rPr>
      </w:pPr>
      <w:r w:rsidRPr="00F51587">
        <w:rPr>
          <w:rFonts w:ascii="Arial" w:hAnsi="Arial" w:cs="Arial"/>
          <w:b/>
          <w:sz w:val="24"/>
          <w:lang w:val="en-US"/>
        </w:rPr>
        <w:lastRenderedPageBreak/>
        <w:t>Supplemental Figure S</w:t>
      </w:r>
      <w:r w:rsidR="00923975" w:rsidRPr="00F51587">
        <w:rPr>
          <w:rFonts w:ascii="Arial" w:hAnsi="Arial" w:cs="Arial"/>
          <w:b/>
          <w:sz w:val="24"/>
          <w:lang w:val="en-US"/>
        </w:rPr>
        <w:t>4</w:t>
      </w:r>
    </w:p>
    <w:p w14:paraId="6FA9C295" w14:textId="1B1BED70" w:rsidR="001B1514" w:rsidRPr="00F51587" w:rsidRDefault="00B33FC4" w:rsidP="001B1514">
      <w:pPr>
        <w:spacing w:line="480" w:lineRule="auto"/>
        <w:jc w:val="both"/>
        <w:rPr>
          <w:rFonts w:ascii="Arial" w:hAnsi="Arial" w:cs="Arial"/>
          <w:lang w:val="en-US"/>
        </w:rPr>
      </w:pPr>
      <w:r w:rsidRPr="00F51587">
        <w:rPr>
          <w:rFonts w:ascii="Arial" w:hAnsi="Arial" w:cs="Arial"/>
          <w:noProof/>
          <w:lang w:val="en-US"/>
        </w:rPr>
        <w:drawing>
          <wp:inline distT="0" distB="0" distL="0" distR="0" wp14:anchorId="1970AF8A" wp14:editId="78AA1DDF">
            <wp:extent cx="5731510" cy="4229735"/>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Figure S4.png"/>
                    <pic:cNvPicPr/>
                  </pic:nvPicPr>
                  <pic:blipFill>
                    <a:blip r:embed="rId12">
                      <a:extLst>
                        <a:ext uri="{28A0092B-C50C-407E-A947-70E740481C1C}">
                          <a14:useLocalDpi xmlns:a14="http://schemas.microsoft.com/office/drawing/2010/main" val="0"/>
                        </a:ext>
                      </a:extLst>
                    </a:blip>
                    <a:stretch>
                      <a:fillRect/>
                    </a:stretch>
                  </pic:blipFill>
                  <pic:spPr>
                    <a:xfrm>
                      <a:off x="0" y="0"/>
                      <a:ext cx="5731510" cy="4229735"/>
                    </a:xfrm>
                    <a:prstGeom prst="rect">
                      <a:avLst/>
                    </a:prstGeom>
                  </pic:spPr>
                </pic:pic>
              </a:graphicData>
            </a:graphic>
          </wp:inline>
        </w:drawing>
      </w:r>
    </w:p>
    <w:p w14:paraId="5B51685C" w14:textId="3D3BCF5A" w:rsidR="00B33FC4" w:rsidRPr="00F51587" w:rsidRDefault="005D0AC0" w:rsidP="00B33FC4">
      <w:pPr>
        <w:spacing w:line="480" w:lineRule="auto"/>
        <w:jc w:val="both"/>
        <w:rPr>
          <w:rFonts w:ascii="Helv" w:hAnsi="Helv" w:cs="Arial"/>
          <w:lang w:val="en-US"/>
        </w:rPr>
      </w:pPr>
      <w:r w:rsidRPr="00F51587">
        <w:rPr>
          <w:rFonts w:ascii="Arial" w:hAnsi="Arial" w:cs="Arial"/>
          <w:b/>
          <w:bCs/>
          <w:lang w:val="en-US"/>
        </w:rPr>
        <w:t>S</w:t>
      </w:r>
      <w:r w:rsidR="001B1514" w:rsidRPr="00F51587">
        <w:rPr>
          <w:rFonts w:ascii="Arial" w:hAnsi="Arial" w:cs="Arial"/>
          <w:b/>
          <w:bCs/>
          <w:lang w:val="en-US"/>
        </w:rPr>
        <w:t>upplemental Figure S</w:t>
      </w:r>
      <w:r w:rsidR="00923975" w:rsidRPr="00F51587">
        <w:rPr>
          <w:rFonts w:ascii="Arial" w:hAnsi="Arial" w:cs="Arial"/>
          <w:b/>
          <w:bCs/>
          <w:lang w:val="en-US"/>
        </w:rPr>
        <w:t>4</w:t>
      </w:r>
      <w:r w:rsidR="001B1514" w:rsidRPr="00F51587">
        <w:rPr>
          <w:rFonts w:ascii="Arial" w:hAnsi="Arial" w:cs="Arial"/>
          <w:b/>
          <w:bCs/>
          <w:lang w:val="en-US"/>
        </w:rPr>
        <w:t xml:space="preserve">: </w:t>
      </w:r>
      <w:r w:rsidR="001B1514" w:rsidRPr="00F51587">
        <w:rPr>
          <w:rFonts w:ascii="Arial" w:hAnsi="Arial" w:cs="Arial"/>
          <w:b/>
          <w:lang w:val="en-US"/>
        </w:rPr>
        <w:t>α-TOH-treatment improve</w:t>
      </w:r>
      <w:r w:rsidR="0049355D" w:rsidRPr="00F51587">
        <w:rPr>
          <w:rFonts w:ascii="Arial" w:hAnsi="Arial" w:cs="Arial"/>
          <w:b/>
          <w:lang w:val="en-US"/>
        </w:rPr>
        <w:t>s</w:t>
      </w:r>
      <w:r w:rsidR="001B1514" w:rsidRPr="00F51587">
        <w:rPr>
          <w:rFonts w:ascii="Arial" w:hAnsi="Arial" w:cs="Arial"/>
          <w:b/>
          <w:lang w:val="en-US"/>
        </w:rPr>
        <w:t xml:space="preserve"> longitudinal strain</w:t>
      </w:r>
      <w:r w:rsidR="001B1514" w:rsidRPr="00F51587">
        <w:rPr>
          <w:rFonts w:ascii="Arial" w:hAnsi="Arial" w:cs="Arial"/>
          <w:b/>
          <w:bCs/>
          <w:lang w:val="en-US"/>
        </w:rPr>
        <w:t xml:space="preserve">. A) </w:t>
      </w:r>
      <w:r w:rsidR="001B1514" w:rsidRPr="00F51587">
        <w:rPr>
          <w:rFonts w:ascii="Arial" w:hAnsi="Arial" w:cs="Arial"/>
          <w:lang w:val="en-US"/>
        </w:rPr>
        <w:t xml:space="preserve">Representative images of longitudinal strain curves obtained from </w:t>
      </w:r>
      <w:proofErr w:type="spellStart"/>
      <w:r w:rsidR="001B1514" w:rsidRPr="00F51587">
        <w:rPr>
          <w:rFonts w:ascii="Arial" w:hAnsi="Arial" w:cs="Arial"/>
          <w:lang w:val="en-US"/>
        </w:rPr>
        <w:t>VevoStrain</w:t>
      </w:r>
      <w:proofErr w:type="spellEnd"/>
      <w:r w:rsidR="001B1514" w:rsidRPr="00F51587">
        <w:rPr>
          <w:rFonts w:ascii="Arial" w:hAnsi="Arial" w:cs="Arial"/>
          <w:lang w:val="en-US"/>
        </w:rPr>
        <w:t xml:space="preserve"> analysis software show strain measurements over time. Colored lines represent 6 standard myocardial regions; 7th black line calculates average (global) strain at each time point. Representative images of longitudinal strain time to peak show delays (light and red sections) in control animals, but not α-TOH-treated animals. </w:t>
      </w:r>
      <w:r w:rsidR="001B1514" w:rsidRPr="00F51587">
        <w:rPr>
          <w:rFonts w:ascii="Arial" w:hAnsi="Arial" w:cs="Arial"/>
          <w:b/>
          <w:bCs/>
          <w:lang w:val="en-US"/>
        </w:rPr>
        <w:t xml:space="preserve">B) </w:t>
      </w:r>
      <w:r w:rsidR="001B1514" w:rsidRPr="00F51587">
        <w:rPr>
          <w:rFonts w:ascii="Arial" w:hAnsi="Arial" w:cs="Arial"/>
          <w:lang w:val="en-US"/>
        </w:rPr>
        <w:t>Longitudinal strain analysis obtained similar differences to radial strain analysis; n=4.</w:t>
      </w:r>
      <w:r w:rsidR="00B33FC4" w:rsidRPr="00F51587">
        <w:rPr>
          <w:rFonts w:ascii="Arial" w:hAnsi="Arial" w:cs="Arial"/>
          <w:lang w:val="en-US"/>
        </w:rPr>
        <w:br w:type="page"/>
      </w:r>
    </w:p>
    <w:p w14:paraId="3699C487" w14:textId="01A0B4EF" w:rsidR="005D0AC0" w:rsidRPr="00F51587" w:rsidRDefault="005D0AC0" w:rsidP="005D0AC0">
      <w:pPr>
        <w:rPr>
          <w:rFonts w:ascii="Arial" w:hAnsi="Arial" w:cs="Arial"/>
          <w:noProof/>
          <w:sz w:val="20"/>
          <w:lang w:val="de-DE" w:eastAsia="de-DE"/>
        </w:rPr>
      </w:pPr>
      <w:r w:rsidRPr="00F51587">
        <w:rPr>
          <w:rFonts w:ascii="Arial" w:hAnsi="Arial" w:cs="Arial"/>
          <w:b/>
          <w:sz w:val="24"/>
          <w:lang w:val="en-US"/>
        </w:rPr>
        <w:lastRenderedPageBreak/>
        <w:t>Supplemental Figure S</w:t>
      </w:r>
      <w:r w:rsidR="00923975" w:rsidRPr="00F51587">
        <w:rPr>
          <w:rFonts w:ascii="Arial" w:hAnsi="Arial" w:cs="Arial"/>
          <w:b/>
          <w:sz w:val="24"/>
          <w:lang w:val="en-US"/>
        </w:rPr>
        <w:t>5</w:t>
      </w:r>
    </w:p>
    <w:p w14:paraId="6303C8B1" w14:textId="1E705784" w:rsidR="005D0AC0" w:rsidRPr="00F51587" w:rsidRDefault="00C74A84" w:rsidP="001B1514">
      <w:pPr>
        <w:spacing w:before="240" w:line="480" w:lineRule="auto"/>
        <w:jc w:val="both"/>
        <w:rPr>
          <w:rFonts w:ascii="Arial" w:hAnsi="Arial" w:cs="Arial"/>
          <w:b/>
          <w:sz w:val="28"/>
          <w:lang w:val="en-US"/>
        </w:rPr>
      </w:pPr>
      <w:r w:rsidRPr="00F51587">
        <w:rPr>
          <w:rFonts w:ascii="Arial" w:hAnsi="Arial" w:cs="Arial"/>
          <w:b/>
          <w:bCs/>
          <w:iCs/>
          <w:noProof/>
          <w:lang w:val="en-US"/>
        </w:rPr>
        <w:drawing>
          <wp:inline distT="0" distB="0" distL="0" distR="0" wp14:anchorId="56DA1694" wp14:editId="29688F3E">
            <wp:extent cx="5731510" cy="1300480"/>
            <wp:effectExtent l="0" t="0" r="254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upplementary figure S4.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31510" cy="1300480"/>
                    </a:xfrm>
                    <a:prstGeom prst="rect">
                      <a:avLst/>
                    </a:prstGeom>
                  </pic:spPr>
                </pic:pic>
              </a:graphicData>
            </a:graphic>
          </wp:inline>
        </w:drawing>
      </w:r>
    </w:p>
    <w:p w14:paraId="2BE3DE8B" w14:textId="3E748D07" w:rsidR="00934C3A" w:rsidRPr="00F51587" w:rsidRDefault="00C74A84" w:rsidP="00B33FC4">
      <w:pPr>
        <w:spacing w:line="480" w:lineRule="auto"/>
        <w:jc w:val="both"/>
        <w:rPr>
          <w:rFonts w:ascii="Arial" w:hAnsi="Arial" w:cs="Arial"/>
          <w:b/>
          <w:sz w:val="28"/>
          <w:lang w:val="en-US"/>
        </w:rPr>
      </w:pPr>
      <w:r w:rsidRPr="00F51587">
        <w:rPr>
          <w:rFonts w:ascii="Arial" w:hAnsi="Arial" w:cs="Arial"/>
          <w:b/>
          <w:bCs/>
          <w:iCs/>
          <w:lang w:val="en-US"/>
        </w:rPr>
        <w:t>Supplementary Figure S</w:t>
      </w:r>
      <w:r w:rsidR="00923975" w:rsidRPr="00F51587">
        <w:rPr>
          <w:rFonts w:ascii="Arial" w:hAnsi="Arial" w:cs="Arial"/>
          <w:b/>
          <w:bCs/>
          <w:iCs/>
          <w:lang w:val="en-US"/>
        </w:rPr>
        <w:t>5</w:t>
      </w:r>
      <w:r w:rsidRPr="00F51587">
        <w:rPr>
          <w:rFonts w:ascii="Arial" w:hAnsi="Arial" w:cs="Arial"/>
          <w:b/>
          <w:bCs/>
          <w:iCs/>
          <w:lang w:val="en-US"/>
        </w:rPr>
        <w:t xml:space="preserve">: Gating strategy for flow cytometry analysis. </w:t>
      </w:r>
      <w:r w:rsidR="00222536" w:rsidRPr="00F51587">
        <w:rPr>
          <w:rFonts w:ascii="Arial" w:hAnsi="Arial" w:cs="Arial"/>
          <w:bCs/>
          <w:iCs/>
          <w:lang w:val="en-US"/>
        </w:rPr>
        <w:t>Determination</w:t>
      </w:r>
      <w:r w:rsidRPr="00F51587">
        <w:rPr>
          <w:rFonts w:ascii="Arial" w:hAnsi="Arial" w:cs="Arial"/>
          <w:bCs/>
          <w:iCs/>
          <w:lang w:val="en-US"/>
        </w:rPr>
        <w:t xml:space="preserve"> </w:t>
      </w:r>
      <w:r w:rsidR="00222536" w:rsidRPr="00F51587">
        <w:rPr>
          <w:rFonts w:ascii="Arial" w:hAnsi="Arial" w:cs="Arial"/>
          <w:bCs/>
          <w:iCs/>
          <w:lang w:val="en-US"/>
        </w:rPr>
        <w:t>of</w:t>
      </w:r>
      <w:r w:rsidRPr="00F51587">
        <w:rPr>
          <w:rFonts w:ascii="Arial" w:hAnsi="Arial" w:cs="Arial"/>
          <w:bCs/>
          <w:iCs/>
          <w:lang w:val="en-US"/>
        </w:rPr>
        <w:t xml:space="preserve"> </w:t>
      </w:r>
      <w:r w:rsidR="00222536" w:rsidRPr="00F51587">
        <w:rPr>
          <w:rFonts w:ascii="Arial" w:hAnsi="Arial" w:cs="Arial"/>
          <w:bCs/>
          <w:iCs/>
          <w:lang w:val="en-US"/>
        </w:rPr>
        <w:t>total monocyte</w:t>
      </w:r>
      <w:r w:rsidR="00AC0EAB" w:rsidRPr="00F51587">
        <w:rPr>
          <w:rFonts w:ascii="Arial" w:hAnsi="Arial" w:cs="Arial"/>
          <w:bCs/>
          <w:iCs/>
          <w:lang w:val="en-US"/>
        </w:rPr>
        <w:t>/macrophage</w:t>
      </w:r>
      <w:r w:rsidR="00222536" w:rsidRPr="00F51587">
        <w:rPr>
          <w:rFonts w:ascii="Arial" w:hAnsi="Arial" w:cs="Arial"/>
          <w:bCs/>
          <w:iCs/>
          <w:lang w:val="en-US"/>
        </w:rPr>
        <w:t xml:space="preserve">, neutrophil and lymphocyte population </w:t>
      </w:r>
      <w:r w:rsidRPr="00F51587">
        <w:rPr>
          <w:rFonts w:ascii="Arial" w:hAnsi="Arial" w:cs="Arial"/>
          <w:b/>
          <w:bCs/>
          <w:iCs/>
          <w:lang w:val="en-US"/>
        </w:rPr>
        <w:t>(A)</w:t>
      </w:r>
      <w:r w:rsidRPr="00F51587">
        <w:rPr>
          <w:rFonts w:ascii="Arial" w:hAnsi="Arial" w:cs="Arial"/>
          <w:bCs/>
          <w:iCs/>
          <w:lang w:val="en-US"/>
        </w:rPr>
        <w:t xml:space="preserve"> size and granularity-dependent</w:t>
      </w:r>
      <w:r w:rsidR="00222536" w:rsidRPr="00F51587">
        <w:rPr>
          <w:rFonts w:ascii="Arial" w:hAnsi="Arial" w:cs="Arial"/>
          <w:bCs/>
          <w:iCs/>
          <w:lang w:val="en-US"/>
        </w:rPr>
        <w:t xml:space="preserve"> and</w:t>
      </w:r>
      <w:r w:rsidRPr="00F51587">
        <w:rPr>
          <w:rFonts w:ascii="Arial" w:hAnsi="Arial" w:cs="Arial"/>
          <w:bCs/>
          <w:iCs/>
          <w:lang w:val="en-US"/>
        </w:rPr>
        <w:t xml:space="preserve"> </w:t>
      </w:r>
      <w:r w:rsidRPr="00F51587">
        <w:rPr>
          <w:rFonts w:ascii="Arial" w:hAnsi="Arial" w:cs="Arial"/>
          <w:b/>
          <w:bCs/>
          <w:iCs/>
          <w:lang w:val="en-US"/>
        </w:rPr>
        <w:t>(B)</w:t>
      </w:r>
      <w:r w:rsidRPr="00F51587">
        <w:rPr>
          <w:rFonts w:ascii="Arial" w:hAnsi="Arial" w:cs="Arial"/>
          <w:bCs/>
          <w:iCs/>
          <w:lang w:val="en-US"/>
        </w:rPr>
        <w:t xml:space="preserve"> </w:t>
      </w:r>
      <w:r w:rsidR="0049355D" w:rsidRPr="00F51587">
        <w:rPr>
          <w:rFonts w:ascii="Arial" w:hAnsi="Arial" w:cs="Arial"/>
          <w:bCs/>
          <w:iCs/>
          <w:lang w:val="en-US"/>
        </w:rPr>
        <w:t>are</w:t>
      </w:r>
      <w:r w:rsidRPr="00F51587">
        <w:rPr>
          <w:rFonts w:ascii="Arial" w:hAnsi="Arial" w:cs="Arial"/>
          <w:bCs/>
          <w:iCs/>
          <w:lang w:val="en-US"/>
        </w:rPr>
        <w:t xml:space="preserve"> divided using CD45 and CD11b </w:t>
      </w:r>
      <w:r w:rsidR="00222536" w:rsidRPr="00F51587">
        <w:rPr>
          <w:rFonts w:ascii="Arial" w:hAnsi="Arial" w:cs="Arial"/>
          <w:bCs/>
          <w:iCs/>
          <w:lang w:val="en-US"/>
        </w:rPr>
        <w:t xml:space="preserve">surface marker </w:t>
      </w:r>
      <w:r w:rsidRPr="00F51587">
        <w:rPr>
          <w:rFonts w:ascii="Arial" w:hAnsi="Arial" w:cs="Arial"/>
          <w:bCs/>
          <w:iCs/>
          <w:lang w:val="en-US"/>
        </w:rPr>
        <w:t xml:space="preserve">staining. </w:t>
      </w:r>
      <w:r w:rsidRPr="00F51587">
        <w:rPr>
          <w:rFonts w:ascii="Arial" w:hAnsi="Arial" w:cs="Arial"/>
          <w:b/>
          <w:bCs/>
          <w:iCs/>
          <w:lang w:val="en-US"/>
        </w:rPr>
        <w:t>(C)</w:t>
      </w:r>
      <w:r w:rsidRPr="00F51587">
        <w:rPr>
          <w:rFonts w:ascii="Arial" w:hAnsi="Arial" w:cs="Arial"/>
          <w:bCs/>
          <w:iCs/>
          <w:lang w:val="en-US"/>
        </w:rPr>
        <w:t xml:space="preserve"> CD45</w:t>
      </w:r>
      <w:r w:rsidRPr="00F51587">
        <w:rPr>
          <w:rFonts w:ascii="Arial" w:hAnsi="Arial" w:cs="Arial"/>
          <w:bCs/>
          <w:iCs/>
          <w:vertAlign w:val="superscript"/>
          <w:lang w:val="en-US"/>
        </w:rPr>
        <w:t>+</w:t>
      </w:r>
      <w:r w:rsidRPr="00F51587">
        <w:rPr>
          <w:rFonts w:ascii="Arial" w:hAnsi="Arial" w:cs="Arial"/>
          <w:bCs/>
          <w:iCs/>
          <w:lang w:val="en-US"/>
        </w:rPr>
        <w:t>/CD11b</w:t>
      </w:r>
      <w:r w:rsidRPr="00F51587">
        <w:rPr>
          <w:rFonts w:ascii="Arial" w:hAnsi="Arial" w:cs="Arial"/>
          <w:bCs/>
          <w:iCs/>
          <w:vertAlign w:val="superscript"/>
          <w:lang w:val="en-US"/>
        </w:rPr>
        <w:t>+</w:t>
      </w:r>
      <w:r w:rsidRPr="00F51587">
        <w:rPr>
          <w:rFonts w:ascii="Arial" w:hAnsi="Arial" w:cs="Arial"/>
          <w:bCs/>
          <w:iCs/>
          <w:lang w:val="en-US"/>
        </w:rPr>
        <w:t>/Ly6G</w:t>
      </w:r>
      <w:r w:rsidRPr="00F51587">
        <w:rPr>
          <w:rFonts w:ascii="Arial" w:hAnsi="Arial" w:cs="Arial"/>
          <w:bCs/>
          <w:iCs/>
          <w:vertAlign w:val="superscript"/>
          <w:lang w:val="en-US"/>
        </w:rPr>
        <w:t>+</w:t>
      </w:r>
      <w:r w:rsidRPr="00F51587">
        <w:rPr>
          <w:rFonts w:ascii="Arial" w:hAnsi="Arial" w:cs="Arial"/>
          <w:bCs/>
          <w:iCs/>
          <w:lang w:val="en-US"/>
        </w:rPr>
        <w:t xml:space="preserve"> stained cells </w:t>
      </w:r>
      <w:r w:rsidR="0049355D" w:rsidRPr="00F51587">
        <w:rPr>
          <w:rFonts w:ascii="Arial" w:hAnsi="Arial" w:cs="Arial"/>
          <w:bCs/>
          <w:iCs/>
          <w:lang w:val="en-US"/>
        </w:rPr>
        <w:t>are</w:t>
      </w:r>
      <w:r w:rsidRPr="00F51587">
        <w:rPr>
          <w:rFonts w:ascii="Arial" w:hAnsi="Arial" w:cs="Arial"/>
          <w:bCs/>
          <w:iCs/>
          <w:lang w:val="en-US"/>
        </w:rPr>
        <w:t xml:space="preserve"> </w:t>
      </w:r>
      <w:r w:rsidR="00222536" w:rsidRPr="00F51587">
        <w:rPr>
          <w:rFonts w:ascii="Arial" w:hAnsi="Arial" w:cs="Arial"/>
          <w:bCs/>
          <w:iCs/>
          <w:lang w:val="en-US"/>
        </w:rPr>
        <w:t>further</w:t>
      </w:r>
      <w:r w:rsidRPr="00F51587">
        <w:rPr>
          <w:rFonts w:ascii="Arial" w:hAnsi="Arial" w:cs="Arial"/>
          <w:bCs/>
          <w:iCs/>
          <w:lang w:val="en-US"/>
        </w:rPr>
        <w:t xml:space="preserve"> assigned as neutrophils and CD45</w:t>
      </w:r>
      <w:r w:rsidRPr="00F51587">
        <w:rPr>
          <w:rFonts w:ascii="Arial" w:hAnsi="Arial" w:cs="Arial"/>
          <w:bCs/>
          <w:iCs/>
          <w:vertAlign w:val="superscript"/>
          <w:lang w:val="en-US"/>
        </w:rPr>
        <w:t>+</w:t>
      </w:r>
      <w:r w:rsidRPr="00F51587">
        <w:rPr>
          <w:rFonts w:ascii="Arial" w:hAnsi="Arial" w:cs="Arial"/>
          <w:bCs/>
          <w:iCs/>
          <w:lang w:val="en-US"/>
        </w:rPr>
        <w:t>/CD11b</w:t>
      </w:r>
      <w:r w:rsidRPr="00F51587">
        <w:rPr>
          <w:rFonts w:ascii="Arial" w:hAnsi="Arial" w:cs="Arial"/>
          <w:bCs/>
          <w:iCs/>
          <w:vertAlign w:val="superscript"/>
          <w:lang w:val="en-US"/>
        </w:rPr>
        <w:t>+</w:t>
      </w:r>
      <w:r w:rsidRPr="00F51587">
        <w:rPr>
          <w:rFonts w:ascii="Arial" w:hAnsi="Arial" w:cs="Arial"/>
          <w:bCs/>
          <w:iCs/>
          <w:lang w:val="en-US"/>
        </w:rPr>
        <w:t>/Ly6G</w:t>
      </w:r>
      <w:r w:rsidRPr="00F51587">
        <w:rPr>
          <w:rFonts w:ascii="Arial" w:hAnsi="Arial" w:cs="Arial"/>
          <w:bCs/>
          <w:iCs/>
          <w:vertAlign w:val="superscript"/>
          <w:lang w:val="en-US"/>
        </w:rPr>
        <w:t>-</w:t>
      </w:r>
      <w:r w:rsidRPr="00F51587">
        <w:rPr>
          <w:rFonts w:ascii="Arial" w:hAnsi="Arial" w:cs="Arial"/>
          <w:bCs/>
          <w:iCs/>
          <w:lang w:val="en-US"/>
        </w:rPr>
        <w:t xml:space="preserve"> as monocytes, whereas </w:t>
      </w:r>
      <w:r w:rsidRPr="00F51587">
        <w:rPr>
          <w:rFonts w:ascii="Arial" w:hAnsi="Arial" w:cs="Arial"/>
          <w:b/>
          <w:bCs/>
          <w:iCs/>
          <w:lang w:val="en-US"/>
        </w:rPr>
        <w:t>(D)</w:t>
      </w:r>
      <w:r w:rsidRPr="00F51587">
        <w:rPr>
          <w:rFonts w:ascii="Arial" w:hAnsi="Arial" w:cs="Arial"/>
          <w:bCs/>
          <w:iCs/>
          <w:lang w:val="en-US"/>
        </w:rPr>
        <w:t xml:space="preserve"> sub-populations of Ly6C</w:t>
      </w:r>
      <w:r w:rsidRPr="00F51587">
        <w:rPr>
          <w:rFonts w:ascii="Arial" w:hAnsi="Arial" w:cs="Arial"/>
          <w:bCs/>
          <w:iCs/>
          <w:vertAlign w:val="superscript"/>
          <w:lang w:val="en-US"/>
        </w:rPr>
        <w:t>high</w:t>
      </w:r>
      <w:r w:rsidRPr="00F51587">
        <w:rPr>
          <w:rFonts w:ascii="Arial" w:hAnsi="Arial" w:cs="Arial"/>
          <w:bCs/>
          <w:iCs/>
          <w:lang w:val="en-US"/>
        </w:rPr>
        <w:t xml:space="preserve"> and Ly6C</w:t>
      </w:r>
      <w:r w:rsidRPr="00F51587">
        <w:rPr>
          <w:rFonts w:ascii="Arial" w:hAnsi="Arial" w:cs="Arial"/>
          <w:bCs/>
          <w:iCs/>
          <w:vertAlign w:val="superscript"/>
          <w:lang w:val="en-US"/>
        </w:rPr>
        <w:t>low</w:t>
      </w:r>
      <w:r w:rsidRPr="00F51587">
        <w:rPr>
          <w:rFonts w:ascii="Arial" w:hAnsi="Arial" w:cs="Arial"/>
          <w:bCs/>
          <w:iCs/>
          <w:lang w:val="en-US"/>
        </w:rPr>
        <w:t xml:space="preserve"> monocytes</w:t>
      </w:r>
      <w:r w:rsidR="00F61443" w:rsidRPr="00F51587">
        <w:rPr>
          <w:rFonts w:ascii="Arial" w:hAnsi="Arial" w:cs="Arial"/>
          <w:bCs/>
          <w:iCs/>
          <w:lang w:val="en-US"/>
        </w:rPr>
        <w:t xml:space="preserve"> </w:t>
      </w:r>
      <w:r w:rsidR="0049355D" w:rsidRPr="00F51587">
        <w:rPr>
          <w:rFonts w:ascii="Arial" w:hAnsi="Arial" w:cs="Arial"/>
          <w:bCs/>
          <w:iCs/>
          <w:lang w:val="en-US"/>
        </w:rPr>
        <w:t>are</w:t>
      </w:r>
      <w:r w:rsidR="00F61443" w:rsidRPr="00F51587">
        <w:rPr>
          <w:rFonts w:ascii="Arial" w:hAnsi="Arial" w:cs="Arial"/>
          <w:bCs/>
          <w:iCs/>
          <w:lang w:val="en-US"/>
        </w:rPr>
        <w:t xml:space="preserve"> </w:t>
      </w:r>
      <w:r w:rsidR="00222536" w:rsidRPr="00F51587">
        <w:rPr>
          <w:rFonts w:ascii="Arial" w:hAnsi="Arial" w:cs="Arial"/>
          <w:bCs/>
          <w:iCs/>
          <w:lang w:val="en-US"/>
        </w:rPr>
        <w:t xml:space="preserve">divided </w:t>
      </w:r>
      <w:r w:rsidR="00F61443" w:rsidRPr="00F51587">
        <w:rPr>
          <w:rFonts w:ascii="Arial" w:hAnsi="Arial" w:cs="Arial"/>
          <w:bCs/>
          <w:iCs/>
          <w:lang w:val="en-US"/>
        </w:rPr>
        <w:t xml:space="preserve">using Ly6C </w:t>
      </w:r>
      <w:r w:rsidR="00E15495" w:rsidRPr="00F51587">
        <w:rPr>
          <w:rFonts w:ascii="Arial" w:hAnsi="Arial" w:cs="Arial"/>
          <w:bCs/>
          <w:iCs/>
          <w:lang w:val="en-US"/>
        </w:rPr>
        <w:t xml:space="preserve">marker. Analysis </w:t>
      </w:r>
      <w:r w:rsidR="0049355D" w:rsidRPr="00F51587">
        <w:rPr>
          <w:rFonts w:ascii="Arial" w:hAnsi="Arial" w:cs="Arial"/>
          <w:bCs/>
          <w:iCs/>
          <w:lang w:val="en-US"/>
        </w:rPr>
        <w:t>is</w:t>
      </w:r>
      <w:r w:rsidR="00E15495" w:rsidRPr="00F51587">
        <w:rPr>
          <w:rFonts w:ascii="Arial" w:hAnsi="Arial" w:cs="Arial"/>
          <w:bCs/>
          <w:iCs/>
          <w:lang w:val="en-US"/>
        </w:rPr>
        <w:t xml:space="preserve"> performed using </w:t>
      </w:r>
      <w:r w:rsidRPr="00F51587">
        <w:rPr>
          <w:rFonts w:ascii="Arial" w:hAnsi="Arial" w:cs="Arial"/>
          <w:bCs/>
          <w:iCs/>
          <w:lang w:val="en-US"/>
        </w:rPr>
        <w:t xml:space="preserve">BD FACS DIVA software version 8.0.1.  </w:t>
      </w:r>
      <w:r w:rsidR="00934C3A" w:rsidRPr="00F51587">
        <w:rPr>
          <w:rFonts w:ascii="Arial" w:hAnsi="Arial" w:cs="Arial"/>
          <w:b/>
          <w:sz w:val="28"/>
          <w:lang w:val="en-US"/>
        </w:rPr>
        <w:br w:type="page"/>
      </w:r>
    </w:p>
    <w:p w14:paraId="5255287A" w14:textId="0CAB8A43" w:rsidR="001B1514" w:rsidRPr="00F51587" w:rsidRDefault="001B1514" w:rsidP="001B1514">
      <w:pPr>
        <w:spacing w:before="240" w:line="480" w:lineRule="auto"/>
        <w:jc w:val="both"/>
        <w:rPr>
          <w:rFonts w:ascii="Arial" w:hAnsi="Arial" w:cs="Arial"/>
          <w:b/>
          <w:sz w:val="28"/>
          <w:lang w:val="en-US"/>
        </w:rPr>
      </w:pPr>
      <w:r w:rsidRPr="00F51587">
        <w:rPr>
          <w:rFonts w:ascii="Arial" w:hAnsi="Arial" w:cs="Arial"/>
          <w:b/>
          <w:sz w:val="28"/>
          <w:lang w:val="en-US"/>
        </w:rPr>
        <w:lastRenderedPageBreak/>
        <w:t>Supplemental Methods</w:t>
      </w:r>
    </w:p>
    <w:p w14:paraId="27FEB194" w14:textId="77777777" w:rsidR="001B1514" w:rsidRPr="00F51587" w:rsidRDefault="001B1514" w:rsidP="001B1514">
      <w:pPr>
        <w:spacing w:before="240" w:line="480" w:lineRule="auto"/>
        <w:jc w:val="both"/>
        <w:rPr>
          <w:rFonts w:ascii="Arial" w:hAnsi="Arial" w:cs="Arial"/>
          <w:b/>
          <w:lang w:val="en-US"/>
        </w:rPr>
      </w:pPr>
      <w:r w:rsidRPr="00F51587">
        <w:rPr>
          <w:rFonts w:ascii="Arial" w:hAnsi="Arial" w:cs="Arial"/>
          <w:b/>
          <w:lang w:val="en-US"/>
        </w:rPr>
        <w:t>Study design</w:t>
      </w:r>
    </w:p>
    <w:p w14:paraId="70EF4BC3" w14:textId="3B598DA7" w:rsidR="001B1514" w:rsidRPr="00F51587" w:rsidRDefault="001B1514" w:rsidP="001B1514">
      <w:pPr>
        <w:spacing w:line="480" w:lineRule="auto"/>
        <w:jc w:val="both"/>
        <w:rPr>
          <w:rFonts w:ascii="Arial" w:hAnsi="Arial" w:cs="Arial"/>
          <w:lang w:val="en-US"/>
        </w:rPr>
      </w:pPr>
      <w:r w:rsidRPr="00F51587">
        <w:rPr>
          <w:rFonts w:ascii="Arial" w:hAnsi="Arial" w:cs="Arial"/>
          <w:lang w:val="en-US"/>
        </w:rPr>
        <w:t>Sample size of 10 mice per treatment group was defined using power analysis (power: 0.8, alpha: 0.05, expected difference: 30% ejection fraction (EF), mean: 39±9.5%) for ejection fraction as our major endpoint. Ultrasound analyses of EF were used as data inclusion/</w:t>
      </w:r>
      <w:r w:rsidR="00082A80" w:rsidRPr="00F51587">
        <w:rPr>
          <w:rFonts w:ascii="Arial" w:hAnsi="Arial" w:cs="Arial"/>
          <w:lang w:val="en-US"/>
        </w:rPr>
        <w:t xml:space="preserve"> </w:t>
      </w:r>
      <w:r w:rsidRPr="00F51587">
        <w:rPr>
          <w:rFonts w:ascii="Arial" w:hAnsi="Arial" w:cs="Arial"/>
          <w:lang w:val="en-US"/>
        </w:rPr>
        <w:t xml:space="preserve">exclusion criteria. Long-term experiments (4 weeks) were performed to study changes in cardiac function and infarct size using echocardiography and histology, respectively. In addition, short-term studies (1 and 3 days) were conducted to elucidate the mechanism of action of α-TOH by analyzing systemic cell distribution as well as mRNA expression profiles, myeloperoxidase activity, neutrophil infiltration, level of ROS, lipid distribution, and lipid peroxidation in the infarcted myocardium. </w:t>
      </w:r>
    </w:p>
    <w:p w14:paraId="273A5F3E" w14:textId="77777777" w:rsidR="001B1514" w:rsidRPr="00F51587" w:rsidRDefault="001B1514" w:rsidP="001B1514">
      <w:pPr>
        <w:spacing w:line="480" w:lineRule="auto"/>
        <w:jc w:val="both"/>
        <w:rPr>
          <w:rFonts w:ascii="Arial" w:hAnsi="Arial" w:cs="Arial"/>
          <w:b/>
          <w:lang w:val="en-US"/>
        </w:rPr>
      </w:pPr>
      <w:r w:rsidRPr="00F51587">
        <w:rPr>
          <w:rFonts w:ascii="Arial" w:hAnsi="Arial" w:cs="Arial"/>
          <w:b/>
          <w:lang w:val="en-US"/>
        </w:rPr>
        <w:t>Myocardial ischemia/reperfusion injury in mice</w:t>
      </w:r>
    </w:p>
    <w:p w14:paraId="05649A7B" w14:textId="6BA8DDB7" w:rsidR="001B1514" w:rsidRPr="00F51587" w:rsidRDefault="001B1514" w:rsidP="001B1514">
      <w:pPr>
        <w:spacing w:line="480" w:lineRule="auto"/>
        <w:jc w:val="both"/>
        <w:rPr>
          <w:rFonts w:ascii="Arial" w:eastAsia="MS Mincho" w:hAnsi="Arial" w:cs="Arial"/>
          <w:szCs w:val="24"/>
          <w:lang w:val="en-US" w:eastAsia="en-AU"/>
        </w:rPr>
      </w:pPr>
      <w:r w:rsidRPr="00F51587">
        <w:rPr>
          <w:rFonts w:ascii="Arial" w:eastAsia="MS Mincho" w:hAnsi="Arial" w:cs="Arial"/>
          <w:szCs w:val="24"/>
          <w:lang w:val="en-US" w:eastAsia="en-AU"/>
        </w:rPr>
        <w:t xml:space="preserve">After anesthesia, mice were orally intubated and ventilated using a rodent ventilator (Model 687, Harvard Apparatus), with a tidal volume of 0.18 ml at 120 breaths/min. Mice </w:t>
      </w:r>
      <w:r w:rsidRPr="00F51587">
        <w:rPr>
          <w:rFonts w:ascii="Arial" w:eastAsia="MS Mincho" w:hAnsi="Arial" w:cs="Arial"/>
          <w:bCs/>
          <w:szCs w:val="24"/>
          <w:lang w:val="en-US" w:eastAsia="en-AU"/>
        </w:rPr>
        <w:t xml:space="preserve">underwent open-chest surgery to induce left coronary artery occlusion (CAO) for 60 min, followed by </w:t>
      </w:r>
      <w:r w:rsidRPr="00F51587">
        <w:rPr>
          <w:rFonts w:ascii="Arial" w:eastAsia="MS Mincho" w:hAnsi="Arial" w:cs="Arial"/>
          <w:szCs w:val="24"/>
          <w:lang w:val="en-US" w:eastAsia="en-AU"/>
        </w:rPr>
        <w:t xml:space="preserve">reperfusion. All operations were carried out in a blinded manner such that the surgeon was blinded to the treatment administered. Randomized mice were IP injected with either a vehicle or α-TOH (2.5 mg/kg </w:t>
      </w:r>
      <w:r w:rsidR="0049355D" w:rsidRPr="00F51587">
        <w:rPr>
          <w:rFonts w:ascii="Arial" w:eastAsia="MS Mincho" w:hAnsi="Arial" w:cs="Arial"/>
          <w:szCs w:val="24"/>
          <w:lang w:val="en-US" w:eastAsia="en-AU"/>
        </w:rPr>
        <w:t>BW</w:t>
      </w:r>
      <w:r w:rsidRPr="00F51587">
        <w:rPr>
          <w:rFonts w:ascii="Arial" w:eastAsia="MS Mincho" w:hAnsi="Arial" w:cs="Arial"/>
          <w:szCs w:val="24"/>
          <w:lang w:val="en-US" w:eastAsia="en-AU"/>
        </w:rPr>
        <w:t xml:space="preserve"> in 0.8% DMSO; Sigma-Aldrich) 2 h prior to surgery, immediately after reperfusion, and twice per day for three consecutive days.</w:t>
      </w:r>
    </w:p>
    <w:p w14:paraId="7F8702B3" w14:textId="27AAE0D2" w:rsidR="001B1514" w:rsidRPr="00F51587" w:rsidRDefault="001B1514" w:rsidP="001B1514">
      <w:pPr>
        <w:spacing w:line="480" w:lineRule="auto"/>
        <w:jc w:val="both"/>
        <w:rPr>
          <w:rFonts w:ascii="Arial" w:eastAsia="MS Mincho" w:hAnsi="Arial" w:cs="Arial"/>
          <w:szCs w:val="24"/>
          <w:lang w:val="en-US" w:eastAsia="en-AU"/>
        </w:rPr>
      </w:pPr>
      <w:r w:rsidRPr="00F51587">
        <w:rPr>
          <w:rFonts w:ascii="Arial" w:eastAsia="MS Mincho" w:hAnsi="Arial" w:cs="Arial"/>
          <w:szCs w:val="24"/>
          <w:lang w:val="en-US" w:eastAsia="en-AU"/>
        </w:rPr>
        <w:t>Following surgery, mice were culled at three different time points for respective analysis. The first group (n=9) was culled after one day for the analysis of ROS formation, MPO activity, and blood cell counts. The second group (n=10) was culled three days post-surgery for blood cell count measurements, and the determination of regulated oxidative stress genes, chemokines, cytokines, oxidized lipids, and infiltrated cells within the infarcted myocardium. The last group (n=10) underwent echocardiography prior to surgery and weekly post–I/R injury using a Vevo2100 high-frequency small-animal scanner (</w:t>
      </w:r>
      <w:proofErr w:type="spellStart"/>
      <w:r w:rsidRPr="00F51587">
        <w:rPr>
          <w:rFonts w:ascii="Arial" w:eastAsia="MS Mincho" w:hAnsi="Arial" w:cs="Arial"/>
          <w:szCs w:val="24"/>
          <w:lang w:val="en-US" w:eastAsia="en-AU"/>
        </w:rPr>
        <w:t>VisualSonics</w:t>
      </w:r>
      <w:proofErr w:type="spellEnd"/>
      <w:r w:rsidRPr="00F51587">
        <w:rPr>
          <w:rFonts w:ascii="Arial" w:eastAsia="MS Mincho" w:hAnsi="Arial" w:cs="Arial"/>
          <w:szCs w:val="24"/>
          <w:lang w:val="en-US" w:eastAsia="en-AU"/>
        </w:rPr>
        <w:t xml:space="preserve">) equipped with </w:t>
      </w:r>
      <w:r w:rsidRPr="00F51587">
        <w:rPr>
          <w:rFonts w:ascii="Arial" w:eastAsia="MS Mincho" w:hAnsi="Arial" w:cs="Arial"/>
          <w:szCs w:val="24"/>
          <w:lang w:val="en-US" w:eastAsia="en-AU"/>
        </w:rPr>
        <w:lastRenderedPageBreak/>
        <w:t>a 22</w:t>
      </w:r>
      <w:r w:rsidR="00F15C23" w:rsidRPr="00F51587">
        <w:rPr>
          <w:rFonts w:ascii="Arial" w:eastAsia="MS Mincho" w:hAnsi="Arial" w:cs="Arial"/>
          <w:szCs w:val="24"/>
          <w:lang w:val="en-US" w:eastAsia="en-AU"/>
        </w:rPr>
        <w:t>-</w:t>
      </w:r>
      <w:r w:rsidRPr="00F51587">
        <w:rPr>
          <w:rFonts w:ascii="Arial" w:eastAsia="MS Mincho" w:hAnsi="Arial" w:cs="Arial"/>
          <w:szCs w:val="24"/>
          <w:lang w:val="en-US" w:eastAsia="en-AU"/>
        </w:rPr>
        <w:t>55 MHz MS550D transducer, as well as Evans blue/TTC staining 28 days after intervention as described previously</w:t>
      </w:r>
      <w:r w:rsidR="00F15C23" w:rsidRPr="00F51587">
        <w:rPr>
          <w:rFonts w:ascii="Arial" w:eastAsia="MS Mincho" w:hAnsi="Arial" w:cs="Arial"/>
          <w:szCs w:val="24"/>
          <w:lang w:val="en-US" w:eastAsia="en-AU"/>
        </w:rPr>
        <w:t xml:space="preserve"> </w:t>
      </w:r>
      <w:r w:rsidRPr="00F51587">
        <w:rPr>
          <w:rFonts w:ascii="Arial" w:eastAsia="MS Mincho" w:hAnsi="Arial" w:cs="Arial"/>
          <w:szCs w:val="24"/>
          <w:lang w:val="en-US" w:eastAsia="en-AU"/>
        </w:rPr>
        <w:fldChar w:fldCharType="begin"/>
      </w:r>
      <w:r w:rsidR="006B4CB5" w:rsidRPr="00F51587">
        <w:rPr>
          <w:rFonts w:ascii="Arial" w:eastAsia="MS Mincho" w:hAnsi="Arial" w:cs="Arial"/>
          <w:szCs w:val="24"/>
          <w:lang w:val="en-US" w:eastAsia="en-AU"/>
        </w:rPr>
        <w:instrText xml:space="preserve"> ADDIN ZOTERO_ITEM CSL_CITATION {"citationID":"MZG5S6OW","properties":{"formattedCitation":"[34]","plainCitation":"[34]","noteIndex":0},"citationItems":[{"id":"K8d0t1nT/TcwvXiTg","uris":["http://zotero.org/users/2998853/items/84GYU5XH"],"uri":["http://zotero.org/users/2998853/items/84GYU5XH"],"itemData":{"id":2066,"type":"article-journal","title":"A single-chain antibody-CD39 fusion protein targeting activated platelets protects from cardiac ischaemia/reperfusion injury","container-title":"European Heart Journal","page":"111-116","volume":"39","issue":"2","source":"academic.oup.com","abstract":"AimsCD39 is a cell membrane NTPase with anti-inflammatory and anti-platelet effects. However, its clinical use is limited by its bleeding side effect. With the goal of harnessing its therapeutic potential while avoiding haemostatic problems, we designed a fusion protein consisting of the extracellular domain of CD39 and a single-chain antibody (Targ-CD39) that specifically binds to activated glycoprotein (GP)IIb/IIIa and thus to activated platelets. Through this enrichment at activated platelets, the required systemic dose is below the dose impairing haemostasis.Methods and resultsUsing an ischaemia/reperfusion mouse model (left anterior descending artery ligated for 1 h) we achieved remarkable protection of the reperfused tissue with Targ-CD39 compared with Non-targ-CD39 (mutated, non-binding version of Targ-CD39) and PBS control. Targ-CD39 restored ejection fraction and fractional shortening to a level indistinguishable from pre-injury status, while controls showed functional deterioration. Employing advanced clinically relevant methods of ultrasound analysis, we observed that both radial and longitudinal strain and strain rate showed infarct-typical changes of myocardial deformation in controls, but not in Targ-CD39 treated mice. Histological assessment confirmed strong reduction of infarct size and increase in neovascularization. Furthermore, attenuation of post-ischaemic inflammation was seen in cytokine profiling.ConclusionOverall, we demonstrate that Targ-CD39 holds promise for treatment of myocardial infarction.View largeDownload slideView largeDownload slide","DOI":"10.1093/eurheartj/ehx218","ISSN":"0195-668X","journalAbbreviation":"Eur Heart J","language":"en","author":[{"family":"Ziegler","given":"Melanie"},{"family":"Hohmann","given":"Jan David"},{"family":"Searle","given":"Amy Kate"},{"family":"Abraham","given":"Meike-Kristin"},{"family":"Nandurkar","given":"Harshal H."},{"family":"Wang","given":"Xiaowei"},{"family":"Peter","given":"Karlheinz"}],"issued":{"date-parts":[["2018",1,7]]}}}],"schema":"https://github.com/citation-style-language/schema/raw/master/csl-citation.json"} </w:instrText>
      </w:r>
      <w:r w:rsidRPr="00F51587">
        <w:rPr>
          <w:rFonts w:ascii="Arial" w:eastAsia="MS Mincho" w:hAnsi="Arial" w:cs="Arial"/>
          <w:szCs w:val="24"/>
          <w:lang w:val="en-US" w:eastAsia="en-AU"/>
        </w:rPr>
        <w:fldChar w:fldCharType="separate"/>
      </w:r>
      <w:r w:rsidR="00B60BDE" w:rsidRPr="00F51587">
        <w:rPr>
          <w:rFonts w:ascii="Arial" w:hAnsi="Arial" w:cs="Arial"/>
        </w:rPr>
        <w:t>[34]</w:t>
      </w:r>
      <w:r w:rsidRPr="00F51587">
        <w:rPr>
          <w:rFonts w:ascii="Arial" w:eastAsia="MS Mincho" w:hAnsi="Arial" w:cs="Arial"/>
          <w:szCs w:val="24"/>
          <w:lang w:val="en-US" w:eastAsia="en-AU"/>
        </w:rPr>
        <w:fldChar w:fldCharType="end"/>
      </w:r>
      <w:r w:rsidRPr="00F51587">
        <w:rPr>
          <w:rFonts w:ascii="Arial" w:eastAsia="MS Mincho" w:hAnsi="Arial" w:cs="Arial"/>
          <w:szCs w:val="24"/>
          <w:lang w:val="en-US" w:eastAsia="en-AU"/>
        </w:rPr>
        <w:t xml:space="preserve"> and in the online-only Data Supplement. We registered 5 deaths out of 78 mice throughout the study: 3 control mice and 2 mice treated with α-TOH. Therefore, no correlation of mortality with the treatment was observed.</w:t>
      </w:r>
    </w:p>
    <w:p w14:paraId="797F78B2" w14:textId="77777777" w:rsidR="001B1514" w:rsidRPr="00F51587" w:rsidRDefault="001B1514" w:rsidP="001B1514">
      <w:pPr>
        <w:spacing w:line="480" w:lineRule="auto"/>
        <w:jc w:val="both"/>
        <w:rPr>
          <w:rFonts w:ascii="Arial" w:hAnsi="Arial" w:cs="Arial"/>
          <w:b/>
          <w:lang w:val="en-US"/>
        </w:rPr>
      </w:pPr>
      <w:r w:rsidRPr="00F51587">
        <w:rPr>
          <w:rFonts w:ascii="Arial" w:hAnsi="Arial" w:cs="Arial"/>
          <w:b/>
          <w:lang w:val="en-US"/>
        </w:rPr>
        <w:t>Echocardiography</w:t>
      </w:r>
    </w:p>
    <w:p w14:paraId="2A46459E" w14:textId="33D5AD39" w:rsidR="001B1514" w:rsidRPr="00F51587" w:rsidRDefault="001B1514" w:rsidP="001B1514">
      <w:pPr>
        <w:spacing w:line="480" w:lineRule="auto"/>
        <w:jc w:val="both"/>
        <w:rPr>
          <w:rFonts w:ascii="Arial" w:eastAsia="MS Mincho" w:hAnsi="Arial" w:cs="Arial"/>
          <w:szCs w:val="24"/>
          <w:lang w:val="en-US" w:eastAsia="en-AU"/>
        </w:rPr>
      </w:pPr>
      <w:r w:rsidRPr="00F51587">
        <w:rPr>
          <w:rFonts w:ascii="Arial" w:eastAsia="MS Mincho" w:hAnsi="Arial" w:cs="Arial"/>
          <w:szCs w:val="24"/>
          <w:lang w:val="en-US" w:eastAsia="en-AU"/>
        </w:rPr>
        <w:t>Mice underwent serial echocardiography at baseline and weekly post-</w:t>
      </w:r>
      <w:r w:rsidRPr="00F51587">
        <w:rPr>
          <w:rFonts w:ascii="Arial" w:hAnsi="Arial" w:cs="Arial"/>
          <w:szCs w:val="24"/>
          <w:lang w:val="en-US"/>
        </w:rPr>
        <w:t>ischemia/reperfusion</w:t>
      </w:r>
      <w:r w:rsidRPr="00F51587">
        <w:rPr>
          <w:rFonts w:ascii="Arial" w:eastAsia="MS Mincho" w:hAnsi="Arial" w:cs="Arial"/>
          <w:szCs w:val="24"/>
          <w:lang w:val="en-US" w:eastAsia="en-AU"/>
        </w:rPr>
        <w:t xml:space="preserve"> (I/R) injury using a Vevo2100 high-frequency small-animal scanner (</w:t>
      </w:r>
      <w:proofErr w:type="spellStart"/>
      <w:r w:rsidRPr="00F51587">
        <w:rPr>
          <w:rFonts w:ascii="Arial" w:eastAsia="MS Mincho" w:hAnsi="Arial" w:cs="Arial"/>
          <w:szCs w:val="24"/>
          <w:lang w:val="en-US" w:eastAsia="en-AU"/>
        </w:rPr>
        <w:t>V</w:t>
      </w:r>
      <w:r w:rsidR="00F15C23" w:rsidRPr="00F51587">
        <w:rPr>
          <w:rFonts w:ascii="Arial" w:eastAsia="MS Mincho" w:hAnsi="Arial" w:cs="Arial"/>
          <w:szCs w:val="24"/>
          <w:lang w:val="en-US" w:eastAsia="en-AU"/>
        </w:rPr>
        <w:t>isualSonics</w:t>
      </w:r>
      <w:proofErr w:type="spellEnd"/>
      <w:r w:rsidR="00F15C23" w:rsidRPr="00F51587">
        <w:rPr>
          <w:rFonts w:ascii="Arial" w:eastAsia="MS Mincho" w:hAnsi="Arial" w:cs="Arial"/>
          <w:szCs w:val="24"/>
          <w:lang w:val="en-US" w:eastAsia="en-AU"/>
        </w:rPr>
        <w:t>) equipped with a 22-</w:t>
      </w:r>
      <w:r w:rsidRPr="00F51587">
        <w:rPr>
          <w:rFonts w:ascii="Arial" w:eastAsia="MS Mincho" w:hAnsi="Arial" w:cs="Arial"/>
          <w:szCs w:val="24"/>
          <w:lang w:val="en-US" w:eastAsia="en-AU"/>
        </w:rPr>
        <w:t xml:space="preserve">55 MHz MS550D transducer. In brief, animals were placed under light sedation (range of 1% to 2% isoflurane) on the heated </w:t>
      </w:r>
      <w:proofErr w:type="spellStart"/>
      <w:r w:rsidRPr="00F51587">
        <w:rPr>
          <w:rFonts w:ascii="Arial" w:eastAsia="MS Mincho" w:hAnsi="Arial" w:cs="Arial"/>
          <w:szCs w:val="24"/>
          <w:lang w:val="en-US" w:eastAsia="en-AU"/>
        </w:rPr>
        <w:t>VisualSonics</w:t>
      </w:r>
      <w:proofErr w:type="spellEnd"/>
      <w:r w:rsidRPr="00F51587">
        <w:rPr>
          <w:rFonts w:ascii="Arial" w:eastAsia="MS Mincho" w:hAnsi="Arial" w:cs="Arial"/>
          <w:szCs w:val="24"/>
          <w:lang w:val="en-US" w:eastAsia="en-AU"/>
        </w:rPr>
        <w:t xml:space="preserve"> imaging station. The temperature of the animal, its electrocardiogram, and its breathing w</w:t>
      </w:r>
      <w:r w:rsidR="005679B3" w:rsidRPr="00F51587">
        <w:rPr>
          <w:rFonts w:ascii="Arial" w:eastAsia="MS Mincho" w:hAnsi="Arial" w:cs="Arial"/>
          <w:szCs w:val="24"/>
          <w:lang w:val="en-US" w:eastAsia="en-AU"/>
        </w:rPr>
        <w:t>as</w:t>
      </w:r>
      <w:r w:rsidRPr="00F51587">
        <w:rPr>
          <w:rFonts w:ascii="Arial" w:eastAsia="MS Mincho" w:hAnsi="Arial" w:cs="Arial"/>
          <w:szCs w:val="24"/>
          <w:lang w:val="en-US" w:eastAsia="en-AU"/>
        </w:rPr>
        <w:t xml:space="preserve"> monitored. During each echocardiographic examination, the parasternal long-axis</w:t>
      </w:r>
      <w:r w:rsidRPr="00F51587">
        <w:rPr>
          <w:rFonts w:ascii="Arial" w:hAnsi="Arial" w:cs="Arial"/>
          <w:lang w:val="en-US"/>
        </w:rPr>
        <w:t xml:space="preserve"> </w:t>
      </w:r>
      <w:r w:rsidRPr="00F51587">
        <w:rPr>
          <w:rFonts w:ascii="Arial" w:eastAsia="MS Mincho" w:hAnsi="Arial" w:cs="Arial"/>
          <w:szCs w:val="24"/>
          <w:lang w:val="en-US" w:eastAsia="en-AU"/>
        </w:rPr>
        <w:t xml:space="preserve">and parasternal short-axis views of the heart were obtained. Echocardiography as well as video and image analyses were performed by a blinded investigator using the </w:t>
      </w:r>
      <w:proofErr w:type="spellStart"/>
      <w:r w:rsidRPr="00F51587">
        <w:rPr>
          <w:rFonts w:ascii="Arial" w:eastAsia="MS Mincho" w:hAnsi="Arial" w:cs="Arial"/>
          <w:szCs w:val="24"/>
          <w:lang w:val="en-US" w:eastAsia="en-AU"/>
        </w:rPr>
        <w:t>VisualSonics</w:t>
      </w:r>
      <w:proofErr w:type="spellEnd"/>
      <w:r w:rsidRPr="00F51587">
        <w:rPr>
          <w:rFonts w:ascii="Arial" w:eastAsia="MS Mincho" w:hAnsi="Arial" w:cs="Arial"/>
          <w:szCs w:val="24"/>
          <w:lang w:val="en-US" w:eastAsia="en-AU"/>
        </w:rPr>
        <w:t xml:space="preserve"> imaging software </w:t>
      </w:r>
      <w:proofErr w:type="spellStart"/>
      <w:r w:rsidRPr="00F51587">
        <w:rPr>
          <w:rFonts w:ascii="Arial" w:eastAsia="MS Mincho" w:hAnsi="Arial" w:cs="Arial"/>
          <w:szCs w:val="24"/>
          <w:lang w:val="en-US" w:eastAsia="en-AU"/>
        </w:rPr>
        <w:t>Vevo</w:t>
      </w:r>
      <w:proofErr w:type="spellEnd"/>
      <w:r w:rsidRPr="00F51587">
        <w:rPr>
          <w:rFonts w:ascii="Arial" w:eastAsia="MS Mincho" w:hAnsi="Arial" w:cs="Arial"/>
          <w:szCs w:val="24"/>
          <w:lang w:val="en-US" w:eastAsia="en-AU"/>
        </w:rPr>
        <w:t xml:space="preserve"> LAB 3/1/0. The ejection fraction (EF) was calculated using the Simpson method from the parasternal long-axis B-mode images. Fractional shortening (FS) as well as th</w:t>
      </w:r>
      <w:r w:rsidRPr="00F51587">
        <w:rPr>
          <w:rFonts w:ascii="Arial" w:hAnsi="Arial" w:cs="Arial"/>
          <w:lang w:val="en-US"/>
        </w:rPr>
        <w:t xml:space="preserve">e dimensions of the left ventricular (LV) interventricular septal (IVS), LV internal diameter (LVID), and LV posterior wall (LVPW) at end diastole (d) and end systole (s) </w:t>
      </w:r>
      <w:r w:rsidRPr="00F51587">
        <w:rPr>
          <w:rFonts w:ascii="Arial" w:eastAsia="MS Mincho" w:hAnsi="Arial" w:cs="Arial"/>
          <w:szCs w:val="24"/>
          <w:lang w:val="en-US" w:eastAsia="en-AU"/>
        </w:rPr>
        <w:t xml:space="preserve">were calculated from the parasternal short-axis B-mode images. Radial and longitudinal strain analyses were conducted using a speckle-tracking algorithm provided by </w:t>
      </w:r>
      <w:proofErr w:type="spellStart"/>
      <w:r w:rsidRPr="00F51587">
        <w:rPr>
          <w:rFonts w:ascii="Arial" w:eastAsia="MS Mincho" w:hAnsi="Arial" w:cs="Arial"/>
          <w:szCs w:val="24"/>
          <w:lang w:val="en-US" w:eastAsia="en-AU"/>
        </w:rPr>
        <w:t>VevoStrain</w:t>
      </w:r>
      <w:proofErr w:type="spellEnd"/>
      <w:r w:rsidRPr="00F51587">
        <w:rPr>
          <w:rFonts w:ascii="Arial" w:eastAsia="MS Mincho" w:hAnsi="Arial" w:cs="Arial"/>
          <w:szCs w:val="24"/>
          <w:lang w:val="en-US" w:eastAsia="en-AU"/>
        </w:rPr>
        <w:t xml:space="preserve"> and </w:t>
      </w:r>
      <w:proofErr w:type="spellStart"/>
      <w:r w:rsidRPr="00F51587">
        <w:rPr>
          <w:rFonts w:ascii="Arial" w:eastAsia="MS Mincho" w:hAnsi="Arial" w:cs="Arial"/>
          <w:szCs w:val="24"/>
          <w:lang w:val="en-US" w:eastAsia="en-AU"/>
        </w:rPr>
        <w:t>VisualSonics</w:t>
      </w:r>
      <w:proofErr w:type="spellEnd"/>
      <w:r w:rsidRPr="00F51587">
        <w:rPr>
          <w:rFonts w:ascii="Arial" w:eastAsia="MS Mincho" w:hAnsi="Arial" w:cs="Arial"/>
          <w:szCs w:val="24"/>
          <w:lang w:val="en-US" w:eastAsia="en-AU"/>
        </w:rPr>
        <w:t xml:space="preserve"> imaging software Vevo LAB 3/1/0 by the same experienced investigator as previously described</w:t>
      </w:r>
      <w:r w:rsidR="004754ED" w:rsidRPr="00F51587">
        <w:rPr>
          <w:rFonts w:ascii="Arial" w:eastAsia="MS Mincho" w:hAnsi="Arial" w:cs="Arial"/>
          <w:szCs w:val="24"/>
          <w:lang w:val="en-US" w:eastAsia="en-AU"/>
        </w:rPr>
        <w:t xml:space="preserve"> </w:t>
      </w:r>
      <w:r w:rsidRPr="00F51587">
        <w:rPr>
          <w:rFonts w:ascii="Arial" w:eastAsia="MS Mincho" w:hAnsi="Arial" w:cs="Arial"/>
          <w:szCs w:val="24"/>
          <w:lang w:val="en-US" w:eastAsia="en-AU"/>
        </w:rPr>
        <w:fldChar w:fldCharType="begin"/>
      </w:r>
      <w:r w:rsidR="006B4CB5" w:rsidRPr="00F51587">
        <w:rPr>
          <w:rFonts w:ascii="Arial" w:eastAsia="MS Mincho" w:hAnsi="Arial" w:cs="Arial"/>
          <w:szCs w:val="24"/>
          <w:lang w:val="en-US" w:eastAsia="en-AU"/>
        </w:rPr>
        <w:instrText xml:space="preserve"> ADDIN ZOTERO_ITEM CSL_CITATION {"citationID":"Q9PsJWqy","properties":{"formattedCitation":"[34]","plainCitation":"[34]","noteIndex":0},"citationItems":[{"id":"K8d0t1nT/TcwvXiTg","uris":["http://zotero.org/users/2998853/items/84GYU5XH"],"uri":["http://zotero.org/users/2998853/items/84GYU5XH"],"itemData":{"id":2066,"type":"article-journal","title":"A single-chain antibody-CD39 fusion protein targeting activated platelets protects from cardiac ischaemia/reperfusion injury","container-title":"European Heart Journal","page":"111-116","volume":"39","issue":"2","source":"academic.oup.com","abstract":"AimsCD39 is a cell membrane NTPase with anti-inflammatory and anti-platelet effects. However, its clinical use is limited by its bleeding side effect. With the goal of harnessing its therapeutic potential while avoiding haemostatic problems, we designed a fusion protein consisting of the extracellular domain of CD39 and a single-chain antibody (Targ-CD39) that specifically binds to activated glycoprotein (GP)IIb/IIIa and thus to activated platelets. Through this enrichment at activated platelets, the required systemic dose is below the dose impairing haemostasis.Methods and resultsUsing an ischaemia/reperfusion mouse model (left anterior descending artery ligated for 1 h) we achieved remarkable protection of the reperfused tissue with Targ-CD39 compared with Non-targ-CD39 (mutated, non-binding version of Targ-CD39) and PBS control. Targ-CD39 restored ejection fraction and fractional shortening to a level indistinguishable from pre-injury status, while controls showed functional deterioration. Employing advanced clinically relevant methods of ultrasound analysis, we observed that both radial and longitudinal strain and strain rate showed infarct-typical changes of myocardial deformation in controls, but not in Targ-CD39 treated mice. Histological assessment confirmed strong reduction of infarct size and increase in neovascularization. Furthermore, attenuation of post-ischaemic inflammation was seen in cytokine profiling.ConclusionOverall, we demonstrate that Targ-CD39 holds promise for treatment of myocardial infarction.View largeDownload slideView largeDownload slide","DOI":"10.1093/eurheartj/ehx218","ISSN":"0195-668X","journalAbbreviation":"Eur Heart J","language":"en","author":[{"family":"Ziegler","given":"Melanie"},{"family":"Hohmann","given":"Jan David"},{"family":"Searle","given":"Amy Kate"},{"family":"Abraham","given":"Meike-Kristin"},{"family":"Nandurkar","given":"Harshal H."},{"family":"Wang","given":"Xiaowei"},{"family":"Peter","given":"Karlheinz"}],"issued":{"date-parts":[["2018",1,7]]}}}],"schema":"https://github.com/citation-style-language/schema/raw/master/csl-citation.json"} </w:instrText>
      </w:r>
      <w:r w:rsidRPr="00F51587">
        <w:rPr>
          <w:rFonts w:ascii="Arial" w:eastAsia="MS Mincho" w:hAnsi="Arial" w:cs="Arial"/>
          <w:szCs w:val="24"/>
          <w:lang w:val="en-US" w:eastAsia="en-AU"/>
        </w:rPr>
        <w:fldChar w:fldCharType="separate"/>
      </w:r>
      <w:r w:rsidR="00B60BDE" w:rsidRPr="00F51587">
        <w:rPr>
          <w:rFonts w:ascii="Arial" w:hAnsi="Arial" w:cs="Arial"/>
        </w:rPr>
        <w:t>[34]</w:t>
      </w:r>
      <w:r w:rsidRPr="00F51587">
        <w:rPr>
          <w:rFonts w:ascii="Arial" w:eastAsia="MS Mincho" w:hAnsi="Arial" w:cs="Arial"/>
          <w:szCs w:val="24"/>
          <w:lang w:val="en-US" w:eastAsia="en-AU"/>
        </w:rPr>
        <w:fldChar w:fldCharType="end"/>
      </w:r>
      <w:r w:rsidR="004754ED" w:rsidRPr="00F51587">
        <w:rPr>
          <w:rFonts w:ascii="Arial" w:eastAsia="MS Mincho" w:hAnsi="Arial" w:cs="Arial"/>
          <w:szCs w:val="24"/>
          <w:lang w:val="en-US" w:eastAsia="en-AU"/>
        </w:rPr>
        <w:t>.</w:t>
      </w:r>
    </w:p>
    <w:p w14:paraId="64E9891A" w14:textId="77777777" w:rsidR="001B1514" w:rsidRPr="00F51587" w:rsidRDefault="001B1514" w:rsidP="001B1514">
      <w:pPr>
        <w:spacing w:line="480" w:lineRule="auto"/>
        <w:jc w:val="both"/>
        <w:rPr>
          <w:rFonts w:ascii="Arial" w:hAnsi="Arial" w:cs="Arial"/>
          <w:b/>
          <w:lang w:val="en-US"/>
        </w:rPr>
      </w:pPr>
      <w:r w:rsidRPr="00F51587">
        <w:rPr>
          <w:rFonts w:ascii="Arial" w:hAnsi="Arial" w:cs="Arial"/>
          <w:b/>
          <w:lang w:val="en-US"/>
        </w:rPr>
        <w:t>Evans blue/TTC staining</w:t>
      </w:r>
    </w:p>
    <w:p w14:paraId="6E3D87F4" w14:textId="1C0694D4" w:rsidR="001B1514" w:rsidRPr="00F51587" w:rsidRDefault="001B1514" w:rsidP="001B1514">
      <w:pPr>
        <w:spacing w:line="480" w:lineRule="auto"/>
        <w:jc w:val="both"/>
        <w:rPr>
          <w:rFonts w:ascii="Arial" w:hAnsi="Arial" w:cs="Arial"/>
          <w:lang w:val="en-US"/>
        </w:rPr>
      </w:pPr>
      <w:r w:rsidRPr="00F51587">
        <w:rPr>
          <w:rFonts w:ascii="Arial" w:hAnsi="Arial" w:cs="Arial"/>
          <w:lang w:val="en-US"/>
        </w:rPr>
        <w:t xml:space="preserve">Mice were </w:t>
      </w:r>
      <w:r w:rsidRPr="00F51587">
        <w:rPr>
          <w:rFonts w:ascii="Arial" w:eastAsia="MS Mincho" w:hAnsi="Arial" w:cs="Arial"/>
          <w:szCs w:val="24"/>
          <w:lang w:val="en-US" w:eastAsia="en-AU"/>
        </w:rPr>
        <w:t>anesthetized</w:t>
      </w:r>
      <w:r w:rsidRPr="00F51587">
        <w:rPr>
          <w:rFonts w:ascii="Arial" w:hAnsi="Arial" w:cs="Arial"/>
          <w:lang w:val="en-US"/>
        </w:rPr>
        <w:t xml:space="preserve"> 28 days post-I/R injury and the ischemic area (area at risk (</w:t>
      </w:r>
      <w:proofErr w:type="spellStart"/>
      <w:r w:rsidRPr="00F51587">
        <w:rPr>
          <w:rFonts w:ascii="Arial" w:hAnsi="Arial" w:cs="Arial"/>
          <w:lang w:val="en-US"/>
        </w:rPr>
        <w:t>AaR</w:t>
      </w:r>
      <w:proofErr w:type="spellEnd"/>
      <w:r w:rsidRPr="00F51587">
        <w:rPr>
          <w:rFonts w:ascii="Arial" w:hAnsi="Arial" w:cs="Arial"/>
          <w:lang w:val="en-US"/>
        </w:rPr>
        <w:t>)) and infarcted area (infarct size (I)) were assessed by Evans blue/TTC staining. The left anterior descending (LAD) artery was re-ligated with the original suture</w:t>
      </w:r>
      <w:r w:rsidR="002B04A1" w:rsidRPr="00F51587">
        <w:rPr>
          <w:rFonts w:ascii="Arial" w:hAnsi="Arial" w:cs="Arial"/>
          <w:lang w:val="en-US"/>
        </w:rPr>
        <w:t>,</w:t>
      </w:r>
      <w:r w:rsidRPr="00F51587">
        <w:rPr>
          <w:rFonts w:ascii="Arial" w:hAnsi="Arial" w:cs="Arial"/>
          <w:lang w:val="en-US"/>
        </w:rPr>
        <w:t xml:space="preserve"> and 4% Evans blue (AppliChem) was injected to stain the perfused regions blue. The heart was then cut into six </w:t>
      </w:r>
      <w:r w:rsidRPr="00F51587">
        <w:rPr>
          <w:rFonts w:ascii="Arial" w:hAnsi="Arial" w:cs="Arial"/>
          <w:lang w:val="en-US"/>
        </w:rPr>
        <w:lastRenderedPageBreak/>
        <w:t>transversal slices which were stained with 1% TTC (Sigma-Aldrich) for 10 min at 37 °C in darkness. TTC turns the metabolically active areas red</w:t>
      </w:r>
      <w:r w:rsidR="002B04A1" w:rsidRPr="00F51587">
        <w:rPr>
          <w:rFonts w:ascii="Arial" w:hAnsi="Arial" w:cs="Arial"/>
          <w:lang w:val="en-US"/>
        </w:rPr>
        <w:t>,</w:t>
      </w:r>
      <w:r w:rsidRPr="00F51587">
        <w:rPr>
          <w:rFonts w:ascii="Arial" w:hAnsi="Arial" w:cs="Arial"/>
          <w:lang w:val="en-US"/>
        </w:rPr>
        <w:t xml:space="preserve"> while the infarcted necrotic myocardial tissue remains white. Then the heart slices were scanned on both sides using a high-resolution scanner (Epson Perfection Photo Scanner V370). A blinded researcher determined the infarct size by quantitative morphometric planimetry using the Image Pro Plus version 7.0 analysis software.</w:t>
      </w:r>
    </w:p>
    <w:p w14:paraId="49958FDB" w14:textId="77777777" w:rsidR="001B1514" w:rsidRPr="00F51587" w:rsidRDefault="001B1514" w:rsidP="001B1514">
      <w:pPr>
        <w:spacing w:line="480" w:lineRule="auto"/>
        <w:jc w:val="both"/>
        <w:rPr>
          <w:rFonts w:ascii="Arial" w:hAnsi="Arial" w:cs="Arial"/>
          <w:b/>
          <w:lang w:val="en-US"/>
        </w:rPr>
      </w:pPr>
      <w:r w:rsidRPr="00F51587">
        <w:rPr>
          <w:rFonts w:ascii="Arial" w:hAnsi="Arial" w:cs="Arial"/>
          <w:b/>
          <w:lang w:val="en-US"/>
        </w:rPr>
        <w:t>Histology</w:t>
      </w:r>
    </w:p>
    <w:p w14:paraId="09BC93E9" w14:textId="5AD8E11D" w:rsidR="001B1514" w:rsidRPr="00F51587" w:rsidRDefault="001B1514" w:rsidP="001B1514">
      <w:pPr>
        <w:spacing w:line="480" w:lineRule="auto"/>
        <w:jc w:val="both"/>
        <w:rPr>
          <w:rFonts w:ascii="Arial" w:hAnsi="Arial" w:cs="Arial"/>
          <w:lang w:val="en-US"/>
        </w:rPr>
      </w:pPr>
      <w:r w:rsidRPr="00F51587">
        <w:rPr>
          <w:rFonts w:ascii="Arial" w:hAnsi="Arial" w:cs="Arial"/>
          <w:lang w:val="en-US"/>
        </w:rPr>
        <w:t xml:space="preserve">Mice were </w:t>
      </w:r>
      <w:r w:rsidRPr="00F51587">
        <w:rPr>
          <w:rFonts w:ascii="Arial" w:eastAsia="MS Mincho" w:hAnsi="Arial" w:cs="Arial"/>
          <w:szCs w:val="24"/>
          <w:lang w:val="en-US" w:eastAsia="en-AU"/>
        </w:rPr>
        <w:t>euthanized</w:t>
      </w:r>
      <w:r w:rsidRPr="00F51587">
        <w:rPr>
          <w:rFonts w:ascii="Arial" w:hAnsi="Arial" w:cs="Arial"/>
          <w:lang w:val="en-US"/>
        </w:rPr>
        <w:t xml:space="preserve"> after three days, and the hearts were harvested and fresh-frozen in OCT Tissue Tec (Sakura® </w:t>
      </w:r>
      <w:proofErr w:type="spellStart"/>
      <w:r w:rsidRPr="00F51587">
        <w:rPr>
          <w:rFonts w:ascii="Arial" w:hAnsi="Arial" w:cs="Arial"/>
          <w:lang w:val="en-US"/>
        </w:rPr>
        <w:t>Finetek</w:t>
      </w:r>
      <w:proofErr w:type="spellEnd"/>
      <w:r w:rsidRPr="00F51587">
        <w:rPr>
          <w:rFonts w:ascii="Arial" w:hAnsi="Arial" w:cs="Arial"/>
          <w:lang w:val="en-US"/>
        </w:rPr>
        <w:t>) compound using liquid nitrogen-cooled isopentane, followed by cutting into 6 µm sections (</w:t>
      </w:r>
      <w:proofErr w:type="spellStart"/>
      <w:r w:rsidRPr="00F51587">
        <w:rPr>
          <w:rFonts w:ascii="Arial" w:hAnsi="Arial" w:cs="Arial"/>
          <w:lang w:val="en-US"/>
        </w:rPr>
        <w:t>Microm</w:t>
      </w:r>
      <w:proofErr w:type="spellEnd"/>
      <w:r w:rsidRPr="00F51587">
        <w:rPr>
          <w:rFonts w:ascii="Arial" w:hAnsi="Arial" w:cs="Arial"/>
          <w:lang w:val="en-US"/>
        </w:rPr>
        <w:t xml:space="preserve"> HM 525 Cryostat, Thermo Fisher Scientific). Oil Red O (ORO, Sigma-Aldrich)</w:t>
      </w:r>
      <w:r w:rsidR="005679B3" w:rsidRPr="00F51587">
        <w:rPr>
          <w:rFonts w:ascii="Arial" w:hAnsi="Arial" w:cs="Arial"/>
          <w:lang w:val="en-US"/>
        </w:rPr>
        <w:t xml:space="preserve"> was used to</w:t>
      </w:r>
      <w:r w:rsidRPr="00F51587">
        <w:rPr>
          <w:rFonts w:ascii="Arial" w:hAnsi="Arial" w:cs="Arial"/>
          <w:lang w:val="en-US"/>
        </w:rPr>
        <w:t xml:space="preserve"> detect neutral lipid content in fresh-frozen samples. Sections were fixed in 10% formalin for 4 min, then washed in 60% isopropanol for 25 s. ORO was diluted in 100% isopropanol, further diluted with distilled H</w:t>
      </w:r>
      <w:r w:rsidRPr="00F51587">
        <w:rPr>
          <w:rFonts w:ascii="Arial" w:hAnsi="Arial" w:cs="Arial"/>
          <w:vertAlign w:val="subscript"/>
          <w:lang w:val="en-US"/>
        </w:rPr>
        <w:t>2</w:t>
      </w:r>
      <w:r w:rsidRPr="00F51587">
        <w:rPr>
          <w:rFonts w:ascii="Arial" w:hAnsi="Arial" w:cs="Arial"/>
          <w:lang w:val="en-US"/>
        </w:rPr>
        <w:t xml:space="preserve">O (3:2), and filtered. Using this working solution, samples were stained for 1 h followed by differentiation in 60% isopropanol. After a single washing step, Mayer’s hematoxylin dye was applied for 45 s and samples were washed again. To ensure the longevity of the lipid staining, samples were mounted in a water-soluble mounting medium, </w:t>
      </w:r>
      <w:proofErr w:type="spellStart"/>
      <w:r w:rsidRPr="00F51587">
        <w:rPr>
          <w:rFonts w:ascii="Arial" w:hAnsi="Arial" w:cs="Arial"/>
          <w:lang w:val="en-US"/>
        </w:rPr>
        <w:t>Aquatex</w:t>
      </w:r>
      <w:proofErr w:type="spellEnd"/>
      <w:r w:rsidRPr="00F51587">
        <w:rPr>
          <w:rFonts w:ascii="Arial" w:hAnsi="Arial" w:cs="Arial"/>
          <w:lang w:val="en-US"/>
        </w:rPr>
        <w:t xml:space="preserve"> (Merck Millipore).</w:t>
      </w:r>
    </w:p>
    <w:p w14:paraId="228312D6" w14:textId="77777777" w:rsidR="001B1514" w:rsidRPr="00F51587" w:rsidRDefault="001B1514" w:rsidP="001B1514">
      <w:pPr>
        <w:spacing w:line="480" w:lineRule="auto"/>
        <w:jc w:val="both"/>
        <w:rPr>
          <w:rFonts w:ascii="Arial" w:hAnsi="Arial" w:cs="Arial"/>
          <w:b/>
          <w:lang w:val="en-US"/>
        </w:rPr>
      </w:pPr>
      <w:r w:rsidRPr="00F51587">
        <w:rPr>
          <w:rFonts w:ascii="Arial" w:hAnsi="Arial" w:cs="Arial"/>
          <w:b/>
          <w:lang w:val="en-US"/>
        </w:rPr>
        <w:t>Immunofluorescence</w:t>
      </w:r>
    </w:p>
    <w:p w14:paraId="19765045" w14:textId="77777777" w:rsidR="001B1514" w:rsidRPr="00F51587" w:rsidRDefault="001B1514" w:rsidP="001B1514">
      <w:pPr>
        <w:spacing w:line="480" w:lineRule="auto"/>
        <w:jc w:val="both"/>
        <w:rPr>
          <w:rFonts w:ascii="Arial" w:eastAsia="MS Mincho" w:hAnsi="Arial" w:cs="Arial"/>
          <w:lang w:val="en-US" w:eastAsia="en-AU"/>
        </w:rPr>
      </w:pPr>
      <w:r w:rsidRPr="00F51587">
        <w:rPr>
          <w:rFonts w:ascii="Arial" w:eastAsia="MS Mincho" w:hAnsi="Arial" w:cs="Arial"/>
          <w:lang w:val="en-US" w:eastAsia="en-AU"/>
        </w:rPr>
        <w:t xml:space="preserve">Cardiac </w:t>
      </w:r>
      <w:r w:rsidRPr="00F51587">
        <w:rPr>
          <w:rFonts w:ascii="Arial" w:eastAsia="MS Mincho" w:hAnsi="Arial" w:cs="Arial"/>
          <w:szCs w:val="24"/>
          <w:lang w:val="en-US" w:eastAsia="en-AU"/>
        </w:rPr>
        <w:t>sections</w:t>
      </w:r>
      <w:r w:rsidRPr="00F51587">
        <w:rPr>
          <w:rFonts w:ascii="Arial" w:eastAsia="MS Mincho" w:hAnsi="Arial" w:cs="Arial"/>
          <w:lang w:val="en-US" w:eastAsia="en-AU"/>
        </w:rPr>
        <w:t xml:space="preserve"> taken at day 3 post-I/R injury were stained using rat anti-mouse Ly6G (Gr-1) monoclonal antibody (</w:t>
      </w:r>
      <w:proofErr w:type="spellStart"/>
      <w:r w:rsidRPr="00F51587">
        <w:rPr>
          <w:rFonts w:ascii="Arial" w:eastAsia="MS Mincho" w:hAnsi="Arial" w:cs="Arial"/>
          <w:lang w:val="en-US" w:eastAsia="en-AU"/>
        </w:rPr>
        <w:t>eBioscience</w:t>
      </w:r>
      <w:proofErr w:type="spellEnd"/>
      <w:r w:rsidRPr="00F51587">
        <w:rPr>
          <w:rFonts w:ascii="Arial" w:eastAsia="MS Mincho" w:hAnsi="Arial" w:cs="Arial"/>
          <w:lang w:val="en-US" w:eastAsia="en-AU"/>
        </w:rPr>
        <w:t xml:space="preserve">) or a rat IgG isotype control (Thermo Fisher Scientific). An Alexa Fluor 546-labeled anti-rat antibody (Life Technologies) was applied for 30 min at RT followed by counterstaining with Hoechst 33342 nucleic acid dye (Thermo Fisher Scientific) for 5 min at RT. Sections were mounted with </w:t>
      </w:r>
      <w:proofErr w:type="spellStart"/>
      <w:r w:rsidRPr="00F51587">
        <w:rPr>
          <w:rFonts w:ascii="Arial" w:eastAsia="MS Mincho" w:hAnsi="Arial" w:cs="Arial"/>
          <w:lang w:val="en-US" w:eastAsia="en-AU"/>
        </w:rPr>
        <w:t>ProLong</w:t>
      </w:r>
      <w:proofErr w:type="spellEnd"/>
      <w:r w:rsidRPr="00F51587">
        <w:rPr>
          <w:rFonts w:ascii="Arial" w:eastAsia="MS Mincho" w:hAnsi="Arial" w:cs="Arial"/>
          <w:lang w:val="en-US" w:eastAsia="en-AU"/>
        </w:rPr>
        <w:t xml:space="preserve">® Diamond </w:t>
      </w:r>
      <w:proofErr w:type="spellStart"/>
      <w:r w:rsidRPr="00F51587">
        <w:rPr>
          <w:rFonts w:ascii="Arial" w:eastAsia="MS Mincho" w:hAnsi="Arial" w:cs="Arial"/>
          <w:lang w:val="en-US" w:eastAsia="en-AU"/>
        </w:rPr>
        <w:t>Antifade</w:t>
      </w:r>
      <w:proofErr w:type="spellEnd"/>
      <w:r w:rsidRPr="00F51587">
        <w:rPr>
          <w:rFonts w:ascii="Arial" w:eastAsia="MS Mincho" w:hAnsi="Arial" w:cs="Arial"/>
          <w:lang w:val="en-US" w:eastAsia="en-AU"/>
        </w:rPr>
        <w:t xml:space="preserve"> </w:t>
      </w:r>
      <w:proofErr w:type="spellStart"/>
      <w:r w:rsidRPr="00F51587">
        <w:rPr>
          <w:rFonts w:ascii="Arial" w:eastAsia="MS Mincho" w:hAnsi="Arial" w:cs="Arial"/>
          <w:lang w:val="en-US" w:eastAsia="en-AU"/>
        </w:rPr>
        <w:t>Mountant</w:t>
      </w:r>
      <w:proofErr w:type="spellEnd"/>
      <w:r w:rsidRPr="00F51587">
        <w:rPr>
          <w:rFonts w:ascii="Arial" w:eastAsia="MS Mincho" w:hAnsi="Arial" w:cs="Arial"/>
          <w:lang w:val="en-US" w:eastAsia="en-AU"/>
        </w:rPr>
        <w:t xml:space="preserve"> (Thermo Fisher Scientific) and further imaged </w:t>
      </w:r>
      <w:r w:rsidRPr="00F51587">
        <w:rPr>
          <w:rFonts w:ascii="Arial" w:eastAsia="MS Mincho" w:hAnsi="Arial" w:cs="Arial"/>
          <w:shd w:val="clear" w:color="auto" w:fill="FFFFFF"/>
          <w:lang w:val="en-US" w:eastAsia="en-AU"/>
        </w:rPr>
        <w:t>using</w:t>
      </w:r>
      <w:r w:rsidRPr="00F51587">
        <w:rPr>
          <w:rFonts w:ascii="Arial" w:eastAsia="MS Mincho" w:hAnsi="Arial" w:cs="Arial"/>
          <w:lang w:val="en-US" w:eastAsia="en-AU"/>
        </w:rPr>
        <w:t xml:space="preserve"> the </w:t>
      </w:r>
      <w:r w:rsidRPr="00F51587">
        <w:rPr>
          <w:rFonts w:ascii="Arial" w:eastAsia="MS Mincho" w:hAnsi="Arial" w:cs="Arial"/>
          <w:bCs/>
          <w:lang w:val="en-US" w:eastAsia="en-AU"/>
        </w:rPr>
        <w:t>Nikon A1r Plus Confocal Microscope and a 20x objective</w:t>
      </w:r>
      <w:r w:rsidRPr="00F51587">
        <w:rPr>
          <w:rFonts w:ascii="Arial" w:eastAsia="MS Mincho" w:hAnsi="Arial" w:cs="Arial"/>
          <w:lang w:val="en-US" w:eastAsia="en-AU"/>
        </w:rPr>
        <w:t>. For the staining and imaging procedures, samples were kept in darkness.</w:t>
      </w:r>
    </w:p>
    <w:p w14:paraId="6AF22734" w14:textId="77777777" w:rsidR="001B1514" w:rsidRPr="00F51587" w:rsidRDefault="001B1514" w:rsidP="001B1514">
      <w:pPr>
        <w:spacing w:line="480" w:lineRule="auto"/>
        <w:jc w:val="both"/>
        <w:rPr>
          <w:rFonts w:ascii="Arial" w:hAnsi="Arial" w:cs="Arial"/>
          <w:b/>
          <w:lang w:val="en-US"/>
        </w:rPr>
      </w:pPr>
      <w:r w:rsidRPr="00F51587">
        <w:rPr>
          <w:rFonts w:ascii="Arial" w:hAnsi="Arial" w:cs="Arial"/>
          <w:b/>
          <w:lang w:val="en-US"/>
        </w:rPr>
        <w:lastRenderedPageBreak/>
        <w:t>Lipid extraction and analysis</w:t>
      </w:r>
    </w:p>
    <w:p w14:paraId="66D6E24F" w14:textId="4C5B40B9" w:rsidR="001B1514" w:rsidRPr="00F51587" w:rsidRDefault="001B1514" w:rsidP="001B1514">
      <w:pPr>
        <w:spacing w:line="480" w:lineRule="auto"/>
        <w:jc w:val="both"/>
        <w:rPr>
          <w:rFonts w:ascii="Arial" w:hAnsi="Arial" w:cs="Arial"/>
          <w:lang w:val="en-US"/>
        </w:rPr>
      </w:pPr>
      <w:r w:rsidRPr="00F51587">
        <w:rPr>
          <w:rFonts w:ascii="Arial" w:hAnsi="Arial" w:cs="Arial"/>
          <w:lang w:val="en-US"/>
        </w:rPr>
        <w:t xml:space="preserve">Prior to lipid extraction, samples were randomized and blinded. Lipids were isolated using a single-phase </w:t>
      </w:r>
      <w:proofErr w:type="spellStart"/>
      <w:r w:rsidRPr="00F51587">
        <w:rPr>
          <w:rFonts w:ascii="Arial" w:hAnsi="Arial" w:cs="Arial"/>
          <w:lang w:val="en-US"/>
        </w:rPr>
        <w:t>chloroform:methanol</w:t>
      </w:r>
      <w:proofErr w:type="spellEnd"/>
      <w:r w:rsidRPr="00F51587">
        <w:rPr>
          <w:rFonts w:ascii="Arial" w:hAnsi="Arial" w:cs="Arial"/>
          <w:lang w:val="en-US"/>
        </w:rPr>
        <w:t xml:space="preserve"> ext</w:t>
      </w:r>
      <w:r w:rsidR="00F15C23" w:rsidRPr="00F51587">
        <w:rPr>
          <w:rFonts w:ascii="Arial" w:hAnsi="Arial" w:cs="Arial"/>
          <w:lang w:val="en-US"/>
        </w:rPr>
        <w:t xml:space="preserve">raction as previously described </w:t>
      </w:r>
      <w:r w:rsidRPr="00F51587">
        <w:rPr>
          <w:rFonts w:ascii="Arial" w:hAnsi="Arial" w:cs="Arial"/>
          <w:lang w:val="en-US"/>
        </w:rPr>
        <w:fldChar w:fldCharType="begin"/>
      </w:r>
      <w:r w:rsidR="00B60BDE" w:rsidRPr="00F51587">
        <w:rPr>
          <w:rFonts w:ascii="Arial" w:hAnsi="Arial" w:cs="Arial"/>
          <w:lang w:val="en-US"/>
        </w:rPr>
        <w:instrText xml:space="preserve"> ADDIN ZOTERO_ITEM CSL_CITATION {"citationID":"3guqfY6K","properties":{"formattedCitation":"[32]","plainCitation":"[32]","noteIndex":0},"citationItems":[{"id":101,"uris":["http://zotero.org/groups/2182396/items/I7P76Z5H"],"uri":["http://zotero.org/groups/2182396/items/I7P76Z5H"],"itemData":{"id":101,"type":"article-journal","title":"Plasma lipid profiling in a large population-based cohort","container-title":"Journal of Lipid Research","page":"2898-2908","volume":"54","issue":"10","source":"PubMed Central","abstract":"We have performed plasma lipid profiling using liquid chromatography electrospray ionization tandem mass spectrometry on a population cohort of more than 1,000 individuals. From 10 μl of plasma we were able to acquire comparative measures of 312 lipids across 23 lipid classes and subclasses including sphingolipids, phospholipids, glycerolipids, and cholesterol esters (CEs) in 20 min. Using linear and logistic regression, we identified statistically significant associations of lipid classes, subclasses, and individual lipid species with anthropometric and physiological measures. In addition to the expected associations of CEs and triacylglycerol with age, sex, and body mass index (BMI), ceramide was significantly higher in males and was independently associated with age and BMI. Associations were also observed for sphingomyelin with age but this lipid subclass was lower in males. Lysophospholipids were associated with age and higher in males, but showed a strong negative association with BMI. Many of these lipids have previously been associated with chronic diseases including cardiovascular disease and may mediate the interactions of age, sex, and obesity with disease risk.","DOI":"10.1194/jlr.P035808","ISSN":"0022-2275","note":"PMID: 23868910\nPMCID: PMC3770102","journalAbbreviation":"J Lipid Res","author":[{"family":"Weir","given":"Jacquelyn M."},{"family":"Wong","given":"Gerard"},{"family":"Barlow","given":"Christopher K."},{"family":"Greeve","given":"Melissa A."},{"family":"Kowalczyk","given":"Adam"},{"family":"Almasy","given":"Laura"},{"family":"Comuzzie","given":"Anthony G."},{"family":"Mahaney","given":"Michael C."},{"family":"Jowett","given":"Jeremy B. M."},{"family":"Shaw","given":"Jonathan"},{"family":"Curran","given":"Joanne E."},{"family":"Blangero","given":"John"},{"family":"Meikle","given":"Peter J."}],"issued":{"date-parts":[["2013",10]]}}}],"schema":"https://github.com/citation-style-language/schema/raw/master/csl-citation.json"} </w:instrText>
      </w:r>
      <w:r w:rsidRPr="00F51587">
        <w:rPr>
          <w:rFonts w:ascii="Arial" w:hAnsi="Arial" w:cs="Arial"/>
          <w:lang w:val="en-US"/>
        </w:rPr>
        <w:fldChar w:fldCharType="separate"/>
      </w:r>
      <w:r w:rsidR="00B60BDE" w:rsidRPr="00F51587">
        <w:rPr>
          <w:rFonts w:ascii="Arial" w:hAnsi="Arial" w:cs="Arial"/>
        </w:rPr>
        <w:t>[32]</w:t>
      </w:r>
      <w:r w:rsidRPr="00F51587">
        <w:rPr>
          <w:rFonts w:ascii="Arial" w:hAnsi="Arial" w:cs="Arial"/>
          <w:lang w:val="en-US"/>
        </w:rPr>
        <w:fldChar w:fldCharType="end"/>
      </w:r>
      <w:r w:rsidR="00F15C23" w:rsidRPr="00F51587">
        <w:rPr>
          <w:rFonts w:ascii="Arial" w:hAnsi="Arial" w:cs="Arial"/>
          <w:lang w:val="en-US"/>
        </w:rPr>
        <w:t>.</w:t>
      </w:r>
      <w:r w:rsidRPr="00F51587">
        <w:rPr>
          <w:rFonts w:ascii="Arial" w:hAnsi="Arial" w:cs="Arial"/>
          <w:lang w:val="en-US"/>
        </w:rPr>
        <w:t xml:space="preserve"> In brief, the infarct area of the mice cardiac tissue samples (36-50 mg) were supplemented with the anti-oxidant butylhydroxytoluene (BHT, 1 µl of 100 mmol/l in ethanol) and PBS (pH=7.5) to avoid further oxidation. Cardiac tissue was mechanically disrupted and homogenized for 10 s using an electric homogenizer at an amplitude of 25</w:t>
      </w:r>
      <w:r w:rsidR="00665B53" w:rsidRPr="00F51587">
        <w:rPr>
          <w:rFonts w:ascii="Arial" w:hAnsi="Arial" w:cs="Arial"/>
          <w:lang w:val="en-US"/>
        </w:rPr>
        <w:t xml:space="preserve"> arbitrary units</w:t>
      </w:r>
      <w:r w:rsidRPr="00F51587">
        <w:rPr>
          <w:rFonts w:ascii="Arial" w:hAnsi="Arial" w:cs="Arial"/>
          <w:lang w:val="en-US"/>
        </w:rPr>
        <w:t>. Protein concentrations were determined using BCA protein assay (Pierce Biotechnology). Samples (10 µl) were extracted in a single-phase extraction with 20 volumes of CHCl</w:t>
      </w:r>
      <w:r w:rsidRPr="00F51587">
        <w:rPr>
          <w:rFonts w:ascii="Arial" w:hAnsi="Arial" w:cs="Arial"/>
          <w:vertAlign w:val="subscript"/>
          <w:lang w:val="en-US"/>
        </w:rPr>
        <w:t>3</w:t>
      </w:r>
      <w:r w:rsidRPr="00F51587">
        <w:rPr>
          <w:rFonts w:ascii="Arial" w:hAnsi="Arial" w:cs="Arial"/>
          <w:lang w:val="en-US"/>
        </w:rPr>
        <w:t>:MeOH (2:1) and 10 µl of an internal standard mix (in CHCl</w:t>
      </w:r>
      <w:r w:rsidRPr="00F51587">
        <w:rPr>
          <w:rFonts w:ascii="Arial" w:hAnsi="Arial" w:cs="Arial"/>
          <w:vertAlign w:val="subscript"/>
          <w:lang w:val="en-US"/>
        </w:rPr>
        <w:t>3</w:t>
      </w:r>
      <w:r w:rsidRPr="00F51587">
        <w:rPr>
          <w:rFonts w:ascii="Arial" w:hAnsi="Arial" w:cs="Arial"/>
          <w:lang w:val="en-US"/>
        </w:rPr>
        <w:t>:MeOH (1:1)) containing between 50 and 1000 </w:t>
      </w:r>
      <w:proofErr w:type="spellStart"/>
      <w:r w:rsidRPr="00F51587">
        <w:rPr>
          <w:rFonts w:ascii="Arial" w:hAnsi="Arial" w:cs="Arial"/>
          <w:lang w:val="en-US"/>
        </w:rPr>
        <w:t>pmol</w:t>
      </w:r>
      <w:proofErr w:type="spellEnd"/>
      <w:r w:rsidRPr="00F51587">
        <w:rPr>
          <w:rFonts w:ascii="Arial" w:hAnsi="Arial" w:cs="Arial"/>
          <w:lang w:val="en-US"/>
        </w:rPr>
        <w:t xml:space="preserve"> each of 23 non-physiological or stable isotope-labeled lipid standards. </w:t>
      </w:r>
    </w:p>
    <w:p w14:paraId="5CB4EA9B" w14:textId="77777777" w:rsidR="001B1514" w:rsidRPr="00F51587" w:rsidRDefault="001B1514" w:rsidP="001B1514">
      <w:pPr>
        <w:spacing w:line="480" w:lineRule="auto"/>
        <w:jc w:val="both"/>
        <w:rPr>
          <w:rFonts w:ascii="Arial" w:hAnsi="Arial" w:cs="Arial"/>
          <w:lang w:val="en-US"/>
        </w:rPr>
      </w:pPr>
      <w:r w:rsidRPr="00F51587">
        <w:rPr>
          <w:rFonts w:ascii="Arial" w:hAnsi="Arial" w:cs="Arial"/>
          <w:lang w:val="en-US"/>
        </w:rPr>
        <w:t xml:space="preserve">Lipid analyses were performed by liquid chromatography electrospray ionization-tandem mass spectrometry using an Agilent 1290 HPLC coupled to an Agilent 6490 triple-quadrupole mass spectrometer with settings as follows: gas temperature 150 °C, gas flow 17 l/min, nozzle pressure 20 psi, sheath gas temperature 200 °C, sheath gas flow 10 l/min, capillary voltage 3500 V, nozzle voltage 1000 V. Liquid chromatography was performed on a </w:t>
      </w:r>
      <w:proofErr w:type="spellStart"/>
      <w:r w:rsidRPr="00F51587">
        <w:rPr>
          <w:rFonts w:ascii="Arial" w:hAnsi="Arial" w:cs="Arial"/>
          <w:lang w:val="en-US"/>
        </w:rPr>
        <w:t>Zorbax</w:t>
      </w:r>
      <w:proofErr w:type="spellEnd"/>
      <w:r w:rsidRPr="00F51587">
        <w:rPr>
          <w:rFonts w:ascii="Arial" w:hAnsi="Arial" w:cs="Arial"/>
          <w:lang w:val="en-US"/>
        </w:rPr>
        <w:t xml:space="preserve"> Eclipse Plus C18, 1.8 µm, 100 x 2.1 mm column (Agilent Technologies) using solvents A and B consisting of </w:t>
      </w:r>
      <w:proofErr w:type="spellStart"/>
      <w:r w:rsidRPr="00F51587">
        <w:rPr>
          <w:rFonts w:ascii="Arial" w:hAnsi="Arial" w:cs="Arial"/>
          <w:lang w:val="en-US"/>
        </w:rPr>
        <w:t>water:acetonitrile:isopropanol</w:t>
      </w:r>
      <w:proofErr w:type="spellEnd"/>
      <w:r w:rsidRPr="00F51587">
        <w:rPr>
          <w:rFonts w:ascii="Arial" w:hAnsi="Arial" w:cs="Arial"/>
          <w:lang w:val="en-US"/>
        </w:rPr>
        <w:t>, 50:30:20 (v/v/v), and 1:9:90 (v/v/v) respectively, both containing 10 </w:t>
      </w:r>
      <w:proofErr w:type="spellStart"/>
      <w:r w:rsidRPr="00F51587">
        <w:rPr>
          <w:rFonts w:ascii="Arial" w:hAnsi="Arial" w:cs="Arial"/>
          <w:lang w:val="en-US"/>
        </w:rPr>
        <w:t>mM</w:t>
      </w:r>
      <w:proofErr w:type="spellEnd"/>
      <w:r w:rsidRPr="00F51587">
        <w:rPr>
          <w:rFonts w:ascii="Arial" w:hAnsi="Arial" w:cs="Arial"/>
          <w:lang w:val="en-US"/>
        </w:rPr>
        <w:t xml:space="preserve"> ammonium </w:t>
      </w:r>
      <w:proofErr w:type="spellStart"/>
      <w:r w:rsidRPr="00F51587">
        <w:rPr>
          <w:rFonts w:ascii="Arial" w:hAnsi="Arial" w:cs="Arial"/>
          <w:lang w:val="en-US"/>
        </w:rPr>
        <w:t>formate</w:t>
      </w:r>
      <w:proofErr w:type="spellEnd"/>
      <w:r w:rsidRPr="00F51587">
        <w:rPr>
          <w:rFonts w:ascii="Arial" w:hAnsi="Arial" w:cs="Arial"/>
          <w:lang w:val="en-US"/>
        </w:rPr>
        <w:t xml:space="preserve">. The column was heated to 45 °C and the autosampler was regulated to 25 °C. </w:t>
      </w:r>
    </w:p>
    <w:p w14:paraId="23992A75" w14:textId="77777777" w:rsidR="001B1514" w:rsidRPr="00F51587" w:rsidRDefault="001B1514" w:rsidP="001B1514">
      <w:pPr>
        <w:spacing w:line="480" w:lineRule="auto"/>
        <w:jc w:val="both"/>
        <w:rPr>
          <w:rFonts w:ascii="Arial" w:hAnsi="Arial" w:cs="Arial"/>
          <w:lang w:val="en-US"/>
        </w:rPr>
      </w:pPr>
      <w:r w:rsidRPr="00F51587">
        <w:rPr>
          <w:rFonts w:ascii="Arial" w:hAnsi="Arial" w:cs="Arial"/>
          <w:lang w:val="en-US"/>
        </w:rPr>
        <w:t xml:space="preserve">Lipid extracts (1 µl) were injected and separated under gradient conditions with a flow rate of 400 µl/min: 15% B to 50% B over 2.5 minutes, increased to 57% B over 0.1 minutes, increased to 70% B over 6.1 minutes, increased to 93% B over 0.1 minutes, increased to 96% B over 1.9 minutes, increased to 100% over 0.1 minutes, and held at 100% B for 0.8 minutes. The solvent was then decreased to 15% B over 0.1 minutes, held at 15% B for 0.9 minutes, increased in flow rate to 600 µl/min over 0.1 minutes, held at 600 µl/min 15% B over 1 minute, reduced in flow to 400 µl/min over 0.1 minutes, and held at 400 µl/min, 15% B </w:t>
      </w:r>
      <w:r w:rsidRPr="00F51587">
        <w:rPr>
          <w:rFonts w:ascii="Arial" w:hAnsi="Arial" w:cs="Arial"/>
          <w:lang w:val="en-US"/>
        </w:rPr>
        <w:lastRenderedPageBreak/>
        <w:t>until the next injection at 15.4 minutes. The first minute and final 2.3 minutes of each analytical run were diverted to waste.</w:t>
      </w:r>
    </w:p>
    <w:p w14:paraId="45FE7E6E" w14:textId="65F747E3" w:rsidR="001B1514" w:rsidRPr="00F51587" w:rsidRDefault="001B1514" w:rsidP="001B1514">
      <w:pPr>
        <w:spacing w:line="480" w:lineRule="auto"/>
        <w:jc w:val="both"/>
        <w:rPr>
          <w:rFonts w:ascii="Arial" w:hAnsi="Arial" w:cs="Arial"/>
          <w:lang w:val="en-US"/>
        </w:rPr>
      </w:pPr>
      <w:r w:rsidRPr="00F51587">
        <w:rPr>
          <w:rFonts w:ascii="Arial" w:hAnsi="Arial" w:cs="Arial"/>
          <w:lang w:val="en-US"/>
        </w:rPr>
        <w:t xml:space="preserve">The </w:t>
      </w:r>
      <w:r w:rsidRPr="00F51587">
        <w:rPr>
          <w:rFonts w:ascii="Arial" w:eastAsia="MS Mincho" w:hAnsi="Arial" w:cs="Arial"/>
          <w:szCs w:val="24"/>
          <w:lang w:val="en-US" w:eastAsia="en-AU"/>
        </w:rPr>
        <w:t>oxidized</w:t>
      </w:r>
      <w:r w:rsidRPr="00F51587">
        <w:rPr>
          <w:rFonts w:ascii="Arial" w:hAnsi="Arial" w:cs="Arial"/>
          <w:lang w:val="en-US"/>
        </w:rPr>
        <w:t xml:space="preserve"> lipid species PC</w:t>
      </w:r>
      <w:r w:rsidR="00E0312B" w:rsidRPr="00F51587">
        <w:rPr>
          <w:rFonts w:ascii="Arial" w:hAnsi="Arial" w:cs="Arial"/>
          <w:lang w:val="en-US"/>
        </w:rPr>
        <w:t xml:space="preserve"> </w:t>
      </w:r>
      <w:r w:rsidRPr="00F51587">
        <w:rPr>
          <w:rFonts w:ascii="Arial" w:hAnsi="Arial" w:cs="Arial"/>
          <w:lang w:val="en-US"/>
        </w:rPr>
        <w:t>(16:0-13-HODE) and PC</w:t>
      </w:r>
      <w:r w:rsidR="00E0312B" w:rsidRPr="00F51587">
        <w:rPr>
          <w:rFonts w:ascii="Arial" w:hAnsi="Arial" w:cs="Arial"/>
          <w:lang w:val="en-US"/>
        </w:rPr>
        <w:t xml:space="preserve"> </w:t>
      </w:r>
      <w:r w:rsidRPr="00F51587">
        <w:rPr>
          <w:rFonts w:ascii="Arial" w:hAnsi="Arial" w:cs="Arial"/>
          <w:lang w:val="en-US"/>
        </w:rPr>
        <w:t xml:space="preserve">(16:0-9-HODE) were measured using </w:t>
      </w:r>
      <w:r w:rsidR="005622D8" w:rsidRPr="00F51587">
        <w:rPr>
          <w:rFonts w:ascii="Arial" w:hAnsi="Arial" w:cs="Arial"/>
          <w:lang w:val="en-US"/>
        </w:rPr>
        <w:t xml:space="preserve">a targeted </w:t>
      </w:r>
      <w:proofErr w:type="spellStart"/>
      <w:r w:rsidR="005622D8" w:rsidRPr="00F51587">
        <w:rPr>
          <w:rFonts w:ascii="Arial" w:hAnsi="Arial" w:cs="Arial"/>
          <w:lang w:val="en-US"/>
        </w:rPr>
        <w:t>lipidomics</w:t>
      </w:r>
      <w:proofErr w:type="spellEnd"/>
      <w:r w:rsidR="005622D8" w:rsidRPr="00F51587">
        <w:rPr>
          <w:rFonts w:ascii="Arial" w:hAnsi="Arial" w:cs="Arial"/>
          <w:lang w:val="en-US"/>
        </w:rPr>
        <w:t xml:space="preserve"> method combined with a </w:t>
      </w:r>
      <w:r w:rsidRPr="00F51587">
        <w:rPr>
          <w:rFonts w:ascii="Arial" w:hAnsi="Arial" w:cs="Arial"/>
          <w:lang w:val="en-US"/>
        </w:rPr>
        <w:t>dynamic multiple-reaction monitoring (</w:t>
      </w:r>
      <w:proofErr w:type="spellStart"/>
      <w:r w:rsidRPr="00F51587">
        <w:rPr>
          <w:rFonts w:ascii="Arial" w:hAnsi="Arial" w:cs="Arial"/>
          <w:lang w:val="en-US"/>
        </w:rPr>
        <w:t>dMRM</w:t>
      </w:r>
      <w:proofErr w:type="spellEnd"/>
      <w:r w:rsidRPr="00F51587">
        <w:rPr>
          <w:rFonts w:ascii="Arial" w:hAnsi="Arial" w:cs="Arial"/>
          <w:lang w:val="en-US"/>
        </w:rPr>
        <w:t>) to collect data for a retention-time window specific to each lipid species. Results from the chromatographic data were analyzed using Mass Hunter Quantitative analysis version B.07, where relative lipid abundances were calculated by relating each area under the chromatogram for each lipid species to the corresponding internal standard (PC(13:0/13:0)</w:t>
      </w:r>
      <w:r w:rsidR="00D26367" w:rsidRPr="00F51587">
        <w:rPr>
          <w:rFonts w:ascii="Arial" w:hAnsi="Arial" w:cs="Arial"/>
          <w:lang w:val="en-US"/>
        </w:rPr>
        <w:t>; Avanti Polar Lipids, Alabaster, US</w:t>
      </w:r>
      <w:r w:rsidRPr="00F51587">
        <w:rPr>
          <w:rFonts w:ascii="Arial" w:hAnsi="Arial" w:cs="Arial"/>
          <w:lang w:val="en-US"/>
        </w:rPr>
        <w:t xml:space="preserve">). Optimized </w:t>
      </w:r>
      <w:proofErr w:type="spellStart"/>
      <w:r w:rsidRPr="00F51587">
        <w:rPr>
          <w:rFonts w:ascii="Arial" w:hAnsi="Arial" w:cs="Arial"/>
          <w:lang w:val="en-US"/>
        </w:rPr>
        <w:t>dMRM</w:t>
      </w:r>
      <w:proofErr w:type="spellEnd"/>
      <w:r w:rsidRPr="00F51587">
        <w:rPr>
          <w:rFonts w:ascii="Arial" w:hAnsi="Arial" w:cs="Arial"/>
          <w:lang w:val="en-US"/>
        </w:rPr>
        <w:t xml:space="preserve"> transitions for oxidized PC were selected according to Aoyagi et al.</w:t>
      </w:r>
      <w:r w:rsidRPr="00F51587">
        <w:rPr>
          <w:rFonts w:ascii="Arial" w:hAnsi="Arial" w:cs="Arial"/>
          <w:lang w:val="en-US"/>
        </w:rPr>
        <w:fldChar w:fldCharType="begin"/>
      </w:r>
      <w:r w:rsidR="00F20491" w:rsidRPr="00F51587">
        <w:rPr>
          <w:rFonts w:ascii="Arial" w:hAnsi="Arial" w:cs="Arial"/>
          <w:lang w:val="en-US"/>
        </w:rPr>
        <w:instrText xml:space="preserve"> ADDIN ZOTERO_ITEM CSL_CITATION {"citationID":"aqbFu7Wm","properties":{"formattedCitation":"[76]","plainCitation":"[76]","noteIndex":0},"citationItems":[{"id":579,"uris":["http://zotero.org/groups/2182396/items/T9NFFEZM"],"uri":["http://zotero.org/groups/2182396/items/T9NFFEZM"],"itemData":{"id":579,"type":"article-journal","title":"Comprehensive analyses of oxidized phospholipids using a measured MS/MS spectra library","container-title":"Journal of Lipid Research","page":"2229-2237","volume":"58","issue":"11","source":"PubMed","abstract":"Oxidized phospholipids (OxPLs) are widely held to be associated with various diseases, such as arteriosclerosis, diabetes, and cancer. To characterize the structure-specific behavior of OxPLs and their physiological relevance, we developed a comprehensive analytical method by establishing a measured MS/MS spectra library of OxPLs. Biogenic OxPLs were prepared by the addition of specific oxidized fatty acids to cultured cells, where they were incorporated into cellular phospholipids, and untargeted lipidomics by LC-quadrupole/TOF-MS was applied to collect MS/MS spectra for the OxPLs. Based on the measured MS/MS spectra for about 400 molecular species of the biogenic OxPLs, we developed a broad-targeted lipidomics system using triple quadrupole MS. Separation precision of structural isomers was optimized by multiple reaction monitoring analysis and this system enabled us to detect OxPLs at levels as low as 10 fmol. When applied to biological samples, i.e., mouse peritoneal macrophages, this system enabled us to monitor a series of OxPLs endogenously produced in a 12/15-lipoxygenase-dependent manner. This advanced analytical method will be useful to elucidate the structure-specific behavior of OxPLs and their physiological relevance in vivo.","DOI":"10.1194/jlr.D077123","ISSN":"1539-7262","note":"PMID: 28874441\nPMCID: PMC5665662","journalAbbreviation":"J. Lipid Res.","language":"eng","author":[{"family":"Aoyagi","given":"Ryohei"},{"family":"Ikeda","given":"Kazutaka"},{"family":"Isobe","given":"Yosuke"},{"family":"Arita","given":"Makoto"}],"issued":{"date-parts":[["2017",11]]}}}],"schema":"https://github.com/citation-style-language/schema/raw/master/csl-citation.json"} </w:instrText>
      </w:r>
      <w:r w:rsidRPr="00F51587">
        <w:rPr>
          <w:rFonts w:ascii="Arial" w:hAnsi="Arial" w:cs="Arial"/>
          <w:lang w:val="en-US"/>
        </w:rPr>
        <w:fldChar w:fldCharType="separate"/>
      </w:r>
      <w:r w:rsidR="00F20491" w:rsidRPr="00F51587">
        <w:rPr>
          <w:rFonts w:ascii="Arial" w:hAnsi="Arial" w:cs="Arial"/>
        </w:rPr>
        <w:t>[76]</w:t>
      </w:r>
      <w:r w:rsidRPr="00F51587">
        <w:rPr>
          <w:rFonts w:ascii="Arial" w:hAnsi="Arial" w:cs="Arial"/>
          <w:lang w:val="en-US"/>
        </w:rPr>
        <w:fldChar w:fldCharType="end"/>
      </w:r>
      <w:r w:rsidR="00E0312B" w:rsidRPr="00F51587">
        <w:rPr>
          <w:rFonts w:ascii="Arial" w:hAnsi="Arial" w:cs="Arial"/>
          <w:lang w:val="en-US"/>
        </w:rPr>
        <w:t>,</w:t>
      </w:r>
      <w:r w:rsidRPr="00F51587">
        <w:rPr>
          <w:rFonts w:ascii="Arial" w:hAnsi="Arial" w:cs="Arial"/>
          <w:lang w:val="en-US"/>
        </w:rPr>
        <w:t xml:space="preserve"> </w:t>
      </w:r>
      <w:r w:rsidR="00E0312B" w:rsidRPr="00F51587">
        <w:rPr>
          <w:rFonts w:ascii="Arial" w:hAnsi="Arial" w:cs="Arial"/>
          <w:lang w:val="en-US"/>
        </w:rPr>
        <w:t>r</w:t>
      </w:r>
      <w:r w:rsidRPr="00F51587">
        <w:rPr>
          <w:rFonts w:ascii="Arial" w:hAnsi="Arial" w:cs="Arial"/>
          <w:lang w:val="en-US"/>
        </w:rPr>
        <w:t xml:space="preserve">esults were expressed as </w:t>
      </w:r>
      <w:proofErr w:type="spellStart"/>
      <w:r w:rsidRPr="00F51587">
        <w:rPr>
          <w:rFonts w:ascii="Arial" w:hAnsi="Arial" w:cs="Arial"/>
          <w:lang w:val="en-US"/>
        </w:rPr>
        <w:t>pmol</w:t>
      </w:r>
      <w:proofErr w:type="spellEnd"/>
      <w:r w:rsidRPr="00F51587">
        <w:rPr>
          <w:rFonts w:ascii="Arial" w:hAnsi="Arial" w:cs="Arial"/>
          <w:lang w:val="en-US"/>
        </w:rPr>
        <w:t>/mg of heart tissue. Values for each lipid class were calculated as the sum of the individual lipid species.</w:t>
      </w:r>
    </w:p>
    <w:p w14:paraId="36ED305A" w14:textId="59EA8695" w:rsidR="006F4601" w:rsidRPr="00F51587" w:rsidRDefault="006F4601" w:rsidP="001B1514">
      <w:pPr>
        <w:spacing w:line="480" w:lineRule="auto"/>
        <w:jc w:val="both"/>
        <w:rPr>
          <w:rFonts w:ascii="Arial" w:hAnsi="Arial" w:cs="Arial"/>
          <w:b/>
          <w:lang w:val="en-US"/>
        </w:rPr>
      </w:pPr>
      <w:r w:rsidRPr="00F51587">
        <w:rPr>
          <w:rFonts w:ascii="Arial" w:hAnsi="Arial" w:cs="Arial"/>
          <w:b/>
          <w:lang w:val="en-US"/>
        </w:rPr>
        <w:t>α-TOH measurement</w:t>
      </w:r>
    </w:p>
    <w:p w14:paraId="74EDB2A5" w14:textId="3ADBB0D7" w:rsidR="003736D1" w:rsidRPr="00F51587" w:rsidRDefault="003736D1" w:rsidP="001B1514">
      <w:pPr>
        <w:spacing w:line="480" w:lineRule="auto"/>
        <w:jc w:val="both"/>
        <w:rPr>
          <w:rFonts w:ascii="Arial" w:hAnsi="Arial" w:cs="Arial"/>
          <w:bCs/>
          <w:color w:val="000000"/>
          <w:lang w:val="en-US" w:eastAsia="zh-CN"/>
        </w:rPr>
      </w:pPr>
      <w:r w:rsidRPr="00F51587">
        <w:rPr>
          <w:rFonts w:ascii="Arial" w:hAnsi="Arial" w:cs="Arial"/>
          <w:bCs/>
          <w:color w:val="000000"/>
          <w:lang w:val="en-US" w:eastAsia="zh-CN"/>
        </w:rPr>
        <w:t>Murine plasma samples (100 µl) were protected from oxidation using 1 % ascorbic acid and 2.5 % butylated hydroxytoluene dissolved in ethanol (w/v). For extraction of lipid compounds a plasma/anti</w:t>
      </w:r>
      <w:r w:rsidR="00665B53" w:rsidRPr="00F51587">
        <w:rPr>
          <w:rFonts w:ascii="Arial" w:hAnsi="Arial" w:cs="Arial"/>
          <w:bCs/>
          <w:color w:val="000000"/>
          <w:lang w:val="en-US" w:eastAsia="zh-CN"/>
        </w:rPr>
        <w:softHyphen/>
      </w:r>
      <w:r w:rsidRPr="00F51587">
        <w:rPr>
          <w:rFonts w:ascii="Arial" w:hAnsi="Arial" w:cs="Arial"/>
          <w:bCs/>
          <w:color w:val="000000"/>
          <w:lang w:val="en-US" w:eastAsia="zh-CN"/>
        </w:rPr>
        <w:t>oxidant solution was mixed with hexane and centrifuged for phase separation. Supernatant was collected and dried in a vacuum concentrator plus (1 h at 45 °C, Eppendorf, Hamburg, Germany), before samples were dissolved in 100 µl methanol/H</w:t>
      </w:r>
      <w:r w:rsidRPr="00F51587">
        <w:rPr>
          <w:rFonts w:ascii="Arial" w:hAnsi="Arial" w:cs="Arial"/>
          <w:bCs/>
          <w:color w:val="000000"/>
          <w:vertAlign w:val="subscript"/>
          <w:lang w:val="en-US" w:eastAsia="zh-CN"/>
        </w:rPr>
        <w:t>2</w:t>
      </w:r>
      <w:r w:rsidRPr="00F51587">
        <w:rPr>
          <w:rFonts w:ascii="Arial" w:hAnsi="Arial" w:cs="Arial"/>
          <w:bCs/>
          <w:color w:val="000000"/>
          <w:lang w:val="en-US" w:eastAsia="zh-CN"/>
        </w:rPr>
        <w:t xml:space="preserve">O (85:15, v/v). 10 µl of the suspended sample was injected in a </w:t>
      </w:r>
      <w:r w:rsidRPr="00F51587">
        <w:rPr>
          <w:rFonts w:ascii="Arial" w:hAnsi="Arial" w:cs="Arial"/>
          <w:lang w:val="en-US"/>
        </w:rPr>
        <w:t>liquid chromatography NEXERA X2-LC-30AD</w:t>
      </w:r>
      <w:r w:rsidRPr="00F51587">
        <w:rPr>
          <w:rFonts w:ascii="Arial" w:hAnsi="Arial" w:cs="Arial"/>
          <w:bCs/>
          <w:color w:val="000000"/>
          <w:lang w:val="en-US" w:eastAsia="zh-CN"/>
        </w:rPr>
        <w:t xml:space="preserve"> (Shimadzu, Duisburg, Germany). Tocopherols and tocotrienols were separated using a </w:t>
      </w:r>
      <w:proofErr w:type="spellStart"/>
      <w:r w:rsidRPr="00F51587">
        <w:rPr>
          <w:rFonts w:ascii="Arial" w:hAnsi="Arial" w:cs="Arial"/>
          <w:bCs/>
          <w:color w:val="000000"/>
          <w:lang w:val="en-US" w:eastAsia="zh-CN"/>
        </w:rPr>
        <w:t>Phenomenex</w:t>
      </w:r>
      <w:proofErr w:type="spellEnd"/>
      <w:r w:rsidRPr="00F51587">
        <w:rPr>
          <w:rFonts w:ascii="Arial" w:hAnsi="Arial" w:cs="Arial"/>
          <w:bCs/>
          <w:color w:val="000000"/>
          <w:lang w:val="en-US" w:eastAsia="zh-CN"/>
        </w:rPr>
        <w:t xml:space="preserve"> </w:t>
      </w:r>
      <w:proofErr w:type="spellStart"/>
      <w:r w:rsidRPr="00F51587">
        <w:rPr>
          <w:rFonts w:ascii="Arial" w:hAnsi="Arial" w:cs="Arial"/>
          <w:bCs/>
          <w:color w:val="000000"/>
          <w:lang w:val="en-US" w:eastAsia="zh-CN"/>
        </w:rPr>
        <w:t>Kinetex</w:t>
      </w:r>
      <w:proofErr w:type="spellEnd"/>
      <w:r w:rsidRPr="00F51587">
        <w:rPr>
          <w:rFonts w:ascii="Arial" w:hAnsi="Arial" w:cs="Arial"/>
          <w:bCs/>
          <w:color w:val="000000"/>
          <w:lang w:val="en-US" w:eastAsia="zh-CN"/>
        </w:rPr>
        <w:t xml:space="preserve"> 2.6 µM PFP column (2.6 µm, 150 x 4.6 mm), an isocratic flow of methanol/H</w:t>
      </w:r>
      <w:r w:rsidRPr="00F51587">
        <w:rPr>
          <w:rFonts w:ascii="Arial" w:hAnsi="Arial" w:cs="Arial"/>
          <w:bCs/>
          <w:color w:val="000000"/>
          <w:vertAlign w:val="subscript"/>
          <w:lang w:val="en-US" w:eastAsia="zh-CN"/>
        </w:rPr>
        <w:t>2</w:t>
      </w:r>
      <w:r w:rsidRPr="00F51587">
        <w:rPr>
          <w:rFonts w:ascii="Arial" w:hAnsi="Arial" w:cs="Arial"/>
          <w:bCs/>
          <w:color w:val="000000"/>
          <w:lang w:val="en-US" w:eastAsia="zh-CN"/>
        </w:rPr>
        <w:t>O (85:15 v/v) with a flow rate of 0.8 ml/min and detected using a fluorescent detector (excitation 296 nm; emission 325 nm).</w:t>
      </w:r>
    </w:p>
    <w:p w14:paraId="4F451714" w14:textId="0151F585" w:rsidR="001B1514" w:rsidRPr="00F51587" w:rsidRDefault="001B1514" w:rsidP="001B1514">
      <w:pPr>
        <w:spacing w:line="480" w:lineRule="auto"/>
        <w:jc w:val="both"/>
        <w:rPr>
          <w:rFonts w:ascii="Arial" w:hAnsi="Arial" w:cs="Arial"/>
          <w:b/>
          <w:lang w:val="en-US"/>
        </w:rPr>
      </w:pPr>
      <w:r w:rsidRPr="00F51587">
        <w:rPr>
          <w:rFonts w:ascii="Arial" w:hAnsi="Arial" w:cs="Arial"/>
          <w:b/>
          <w:lang w:val="en-US"/>
        </w:rPr>
        <w:t>Synthesis and preparation of a ROS-sensitive nanoparticle</w:t>
      </w:r>
    </w:p>
    <w:p w14:paraId="4268E47F" w14:textId="2B9E520A" w:rsidR="00EE11B9" w:rsidRDefault="001B1514" w:rsidP="00341AB2">
      <w:pPr>
        <w:spacing w:line="480" w:lineRule="auto"/>
        <w:jc w:val="both"/>
        <w:rPr>
          <w:rFonts w:ascii="Arial" w:hAnsi="Arial" w:cs="Arial"/>
          <w:bCs/>
          <w:color w:val="000000"/>
          <w:lang w:val="en-US" w:eastAsia="zh-CN"/>
        </w:rPr>
      </w:pPr>
      <w:r w:rsidRPr="00F51587">
        <w:rPr>
          <w:rFonts w:ascii="Arial" w:hAnsi="Arial" w:cs="Arial"/>
          <w:bCs/>
          <w:color w:val="000000"/>
          <w:lang w:val="en-US" w:eastAsia="zh-CN"/>
        </w:rPr>
        <w:t xml:space="preserve">An </w:t>
      </w:r>
      <w:r w:rsidRPr="00F51587">
        <w:rPr>
          <w:rFonts w:ascii="Arial" w:hAnsi="Arial" w:cs="Arial"/>
          <w:lang w:val="en-US"/>
        </w:rPr>
        <w:t>amphiphilic</w:t>
      </w:r>
      <w:r w:rsidRPr="00F51587">
        <w:rPr>
          <w:rFonts w:ascii="Arial" w:hAnsi="Arial" w:cs="Arial"/>
          <w:bCs/>
          <w:color w:val="000000"/>
          <w:lang w:val="en-US" w:eastAsia="zh-CN"/>
        </w:rPr>
        <w:t xml:space="preserve"> conjugate based on chlorin e6, luminol, and polyethylene glycol (PEG) was synthesized by conjugating both luminol and PEG with chlorin e6 using a standard 1-ethyl-3-(3-dimethylaminopropyl)-</w:t>
      </w:r>
      <w:proofErr w:type="spellStart"/>
      <w:r w:rsidRPr="00F51587">
        <w:rPr>
          <w:rFonts w:ascii="Arial" w:hAnsi="Arial" w:cs="Arial"/>
          <w:bCs/>
          <w:color w:val="000000"/>
          <w:lang w:val="en-US" w:eastAsia="zh-CN"/>
        </w:rPr>
        <w:t>carbodiimide</w:t>
      </w:r>
      <w:proofErr w:type="spellEnd"/>
      <w:r w:rsidRPr="00F51587">
        <w:rPr>
          <w:rFonts w:ascii="Arial" w:hAnsi="Arial" w:cs="Arial"/>
          <w:bCs/>
          <w:color w:val="000000"/>
          <w:lang w:val="en-US" w:eastAsia="zh-CN"/>
        </w:rPr>
        <w:t xml:space="preserve"> (EDC) / N-</w:t>
      </w:r>
      <w:proofErr w:type="spellStart"/>
      <w:r w:rsidRPr="00F51587">
        <w:rPr>
          <w:rFonts w:ascii="Arial" w:hAnsi="Arial" w:cs="Arial"/>
          <w:bCs/>
          <w:color w:val="000000"/>
          <w:lang w:val="en-US" w:eastAsia="zh-CN"/>
        </w:rPr>
        <w:t>hydroxysuccinimide</w:t>
      </w:r>
      <w:proofErr w:type="spellEnd"/>
      <w:r w:rsidRPr="00F51587">
        <w:rPr>
          <w:rFonts w:ascii="Arial" w:hAnsi="Arial" w:cs="Arial"/>
          <w:bCs/>
          <w:color w:val="000000"/>
          <w:lang w:val="en-US" w:eastAsia="zh-CN"/>
        </w:rPr>
        <w:t xml:space="preserve"> (NHS) activated </w:t>
      </w:r>
      <w:r w:rsidRPr="00F51587">
        <w:rPr>
          <w:rFonts w:ascii="Arial" w:hAnsi="Arial" w:cs="Arial"/>
          <w:bCs/>
          <w:color w:val="000000"/>
          <w:lang w:val="en-US" w:eastAsia="zh-CN"/>
        </w:rPr>
        <w:lastRenderedPageBreak/>
        <w:t>condensation reaction. Briefly, 100 mg (0.16 mmol) chlorin e6 was dissolved in 20 ml anhydrous dimethyl sulfoxide (DMSO), into which EDC (472 mg, 2.46 mmol) and NHS (288 mg, 2.5 mmol) were sequentially added. The reaction mixture was stirred at 50 °C in darkness for 20 h. Then luminol (56 mg, 0.32 mmol) was added to the activated solution. After 3 days, PEG-NH</w:t>
      </w:r>
      <w:r w:rsidRPr="00F51587">
        <w:rPr>
          <w:rFonts w:ascii="Arial" w:hAnsi="Arial" w:cs="Arial"/>
          <w:bCs/>
          <w:color w:val="000000"/>
          <w:vertAlign w:val="subscript"/>
          <w:lang w:val="en-US" w:eastAsia="zh-CN"/>
        </w:rPr>
        <w:t>2</w:t>
      </w:r>
      <w:r w:rsidRPr="00F51587">
        <w:rPr>
          <w:rFonts w:ascii="Arial" w:hAnsi="Arial" w:cs="Arial"/>
          <w:bCs/>
          <w:color w:val="000000"/>
          <w:lang w:val="en-US" w:eastAsia="zh-CN"/>
        </w:rPr>
        <w:t xml:space="preserve"> (640 mg, 0.32 mmol) was added. The reaction was conducted at 50 °C in darkness for 4 days. Finally, the reaction mixture was dialyzed (MWCO: 3500 Da) against deionized water to remove unreacted reagents and by-products. After filtration through a 0.22 </w:t>
      </w:r>
      <w:proofErr w:type="spellStart"/>
      <w:r w:rsidRPr="00F51587">
        <w:rPr>
          <w:rFonts w:ascii="Arial" w:hAnsi="Arial" w:cs="Arial"/>
          <w:bCs/>
          <w:color w:val="000000"/>
          <w:lang w:val="en-US" w:eastAsia="zh-CN"/>
        </w:rPr>
        <w:t>μm</w:t>
      </w:r>
      <w:proofErr w:type="spellEnd"/>
      <w:r w:rsidRPr="00F51587">
        <w:rPr>
          <w:rFonts w:ascii="Arial" w:hAnsi="Arial" w:cs="Arial"/>
          <w:bCs/>
          <w:color w:val="000000"/>
          <w:lang w:val="en-US" w:eastAsia="zh-CN"/>
        </w:rPr>
        <w:t xml:space="preserve"> syringe filter, the obtained aqueous solution was lyophilized to give rise to a dark-green powder that is defined as CLP (Classification, Labeling and Packaging under regulation 1272/2008). Prior to the experiment, the CLP nanoparticle was dissolved in PBS to a final concentration of 1 mg/ml. This ROS-sensitive nanoparticle (5 µg/g </w:t>
      </w:r>
      <w:r w:rsidR="0049355D" w:rsidRPr="00F51587">
        <w:rPr>
          <w:rFonts w:ascii="Arial" w:hAnsi="Arial" w:cs="Arial"/>
          <w:bCs/>
          <w:color w:val="000000"/>
          <w:lang w:val="en-US" w:eastAsia="zh-CN"/>
        </w:rPr>
        <w:t>BW</w:t>
      </w:r>
      <w:r w:rsidRPr="00F51587">
        <w:rPr>
          <w:rFonts w:ascii="Arial" w:hAnsi="Arial" w:cs="Arial"/>
          <w:bCs/>
          <w:color w:val="000000"/>
          <w:lang w:val="en-US" w:eastAsia="zh-CN"/>
        </w:rPr>
        <w:t>) was injected into I/R-injured mice 20 min prior to the mice being euthanized.</w:t>
      </w:r>
    </w:p>
    <w:p w14:paraId="7CEE5524" w14:textId="77777777" w:rsidR="00A07EF7" w:rsidRDefault="00A07EF7" w:rsidP="00A07EF7">
      <w:pPr>
        <w:spacing w:before="240" w:after="120" w:line="480" w:lineRule="auto"/>
        <w:jc w:val="both"/>
        <w:rPr>
          <w:rFonts w:ascii="Arial" w:hAnsi="Arial" w:cs="Arial"/>
          <w:b/>
          <w:sz w:val="28"/>
          <w:lang w:val="en-US"/>
        </w:rPr>
      </w:pPr>
    </w:p>
    <w:p w14:paraId="1A61FAFB" w14:textId="4AE6378F" w:rsidR="00A07EF7" w:rsidRPr="00885757" w:rsidRDefault="00A07EF7" w:rsidP="00A07EF7">
      <w:pPr>
        <w:spacing w:before="240" w:after="120" w:line="480" w:lineRule="auto"/>
        <w:jc w:val="both"/>
        <w:rPr>
          <w:rFonts w:ascii="Arial" w:hAnsi="Arial" w:cs="Arial"/>
          <w:b/>
          <w:lang w:val="en-US"/>
        </w:rPr>
      </w:pPr>
      <w:r w:rsidRPr="00885757">
        <w:rPr>
          <w:rFonts w:ascii="Arial" w:hAnsi="Arial" w:cs="Arial"/>
          <w:b/>
          <w:sz w:val="28"/>
          <w:lang w:val="en-US"/>
        </w:rPr>
        <w:t>References</w:t>
      </w:r>
    </w:p>
    <w:p w14:paraId="1FA3F26E" w14:textId="77777777" w:rsidR="00A07EF7" w:rsidRPr="007F5073" w:rsidRDefault="00A07EF7" w:rsidP="00A07EF7">
      <w:pPr>
        <w:pStyle w:val="Bibliography"/>
        <w:rPr>
          <w:rFonts w:ascii="Calibri" w:hAnsi="Calibri" w:cs="Calibri"/>
        </w:rPr>
      </w:pPr>
      <w:r w:rsidRPr="007F5073">
        <w:rPr>
          <w:rFonts w:ascii="Calibri" w:hAnsi="Calibri" w:cs="Calibri"/>
        </w:rPr>
        <w:t>[76]</w:t>
      </w:r>
      <w:r w:rsidRPr="007F5073">
        <w:rPr>
          <w:rFonts w:ascii="Calibri" w:hAnsi="Calibri" w:cs="Calibri"/>
        </w:rPr>
        <w:tab/>
        <w:t xml:space="preserve">R. Aoyagi, K. Ikeda, Y. </w:t>
      </w:r>
      <w:proofErr w:type="spellStart"/>
      <w:r w:rsidRPr="007F5073">
        <w:rPr>
          <w:rFonts w:ascii="Calibri" w:hAnsi="Calibri" w:cs="Calibri"/>
        </w:rPr>
        <w:t>Isobe</w:t>
      </w:r>
      <w:proofErr w:type="spellEnd"/>
      <w:r w:rsidRPr="007F5073">
        <w:rPr>
          <w:rFonts w:ascii="Calibri" w:hAnsi="Calibri" w:cs="Calibri"/>
        </w:rPr>
        <w:t xml:space="preserve">, M. </w:t>
      </w:r>
      <w:proofErr w:type="spellStart"/>
      <w:r w:rsidRPr="007F5073">
        <w:rPr>
          <w:rFonts w:ascii="Calibri" w:hAnsi="Calibri" w:cs="Calibri"/>
        </w:rPr>
        <w:t>Arita</w:t>
      </w:r>
      <w:proofErr w:type="spellEnd"/>
      <w:r w:rsidRPr="007F5073">
        <w:rPr>
          <w:rFonts w:ascii="Calibri" w:hAnsi="Calibri" w:cs="Calibri"/>
        </w:rPr>
        <w:t>, Comprehensive analyses of oxidized phospholipids using a measured MS/MS spectra library, J. Lipid Res. 58 (2017) 2229–2237. doi:10.1194/jlr.D077123.</w:t>
      </w:r>
    </w:p>
    <w:p w14:paraId="150950BC" w14:textId="77777777" w:rsidR="00A07EF7" w:rsidRPr="00A07EF7" w:rsidRDefault="00A07EF7" w:rsidP="00341AB2">
      <w:pPr>
        <w:spacing w:line="480" w:lineRule="auto"/>
        <w:jc w:val="both"/>
        <w:rPr>
          <w:rFonts w:ascii="Arial" w:hAnsi="Arial" w:cs="Arial"/>
        </w:rPr>
      </w:pPr>
    </w:p>
    <w:sectPr w:rsidR="00A07EF7" w:rsidRPr="00A07EF7" w:rsidSect="00AD2E8B">
      <w:footerReference w:type="default" r:id="rId14"/>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B816FE" w14:textId="77777777" w:rsidR="009C6209" w:rsidRDefault="009C6209" w:rsidP="00245E98">
      <w:pPr>
        <w:spacing w:after="0" w:line="240" w:lineRule="auto"/>
      </w:pPr>
      <w:r>
        <w:separator/>
      </w:r>
    </w:p>
  </w:endnote>
  <w:endnote w:type="continuationSeparator" w:id="0">
    <w:p w14:paraId="51F1CD4F" w14:textId="77777777" w:rsidR="009C6209" w:rsidRDefault="009C6209" w:rsidP="00245E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inion-Regular">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8684350"/>
      <w:docPartObj>
        <w:docPartGallery w:val="Page Numbers (Bottom of Page)"/>
        <w:docPartUnique/>
      </w:docPartObj>
    </w:sdtPr>
    <w:sdtEndPr/>
    <w:sdtContent>
      <w:p w14:paraId="5270E480" w14:textId="3A185CF5" w:rsidR="002C5FE3" w:rsidRDefault="002C5FE3">
        <w:pPr>
          <w:pStyle w:val="Footer"/>
          <w:jc w:val="center"/>
        </w:pPr>
        <w:r>
          <w:fldChar w:fldCharType="begin"/>
        </w:r>
        <w:r>
          <w:instrText>PAGE   \* MERGEFORMAT</w:instrText>
        </w:r>
        <w:r>
          <w:fldChar w:fldCharType="separate"/>
        </w:r>
        <w:r w:rsidR="00656CE7" w:rsidRPr="00656CE7">
          <w:rPr>
            <w:noProof/>
            <w:lang w:val="de-DE"/>
          </w:rPr>
          <w:t>12</w:t>
        </w:r>
        <w:r>
          <w:fldChar w:fldCharType="end"/>
        </w:r>
      </w:p>
    </w:sdtContent>
  </w:sdt>
  <w:p w14:paraId="6E1D6E0A" w14:textId="77777777" w:rsidR="002C5FE3" w:rsidRDefault="002C5F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D04E39" w14:textId="77777777" w:rsidR="009C6209" w:rsidRDefault="009C6209" w:rsidP="00245E98">
      <w:pPr>
        <w:spacing w:after="0" w:line="240" w:lineRule="auto"/>
      </w:pPr>
      <w:r>
        <w:separator/>
      </w:r>
    </w:p>
  </w:footnote>
  <w:footnote w:type="continuationSeparator" w:id="0">
    <w:p w14:paraId="357B0EB3" w14:textId="77777777" w:rsidR="009C6209" w:rsidRDefault="009C6209" w:rsidP="00245E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220"/>
    <w:multiLevelType w:val="multilevel"/>
    <w:tmpl w:val="B0D0AB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6A81642"/>
    <w:multiLevelType w:val="hybridMultilevel"/>
    <w:tmpl w:val="A10A8464"/>
    <w:lvl w:ilvl="0" w:tplc="61047540">
      <w:numFmt w:val="bullet"/>
      <w:lvlText w:val="-"/>
      <w:lvlJc w:val="left"/>
      <w:pPr>
        <w:ind w:left="720" w:hanging="360"/>
      </w:pPr>
      <w:rPr>
        <w:rFonts w:ascii="Minion-Regular" w:eastAsiaTheme="minorHAnsi" w:hAnsi="Minion-Regular" w:cs="Minion-Regula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754499F"/>
    <w:multiLevelType w:val="hybridMultilevel"/>
    <w:tmpl w:val="1B54BD84"/>
    <w:lvl w:ilvl="0" w:tplc="FF2E555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979127E"/>
    <w:multiLevelType w:val="multilevel"/>
    <w:tmpl w:val="5292F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5F2ED5"/>
    <w:multiLevelType w:val="hybridMultilevel"/>
    <w:tmpl w:val="077C62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06E5B32"/>
    <w:multiLevelType w:val="multilevel"/>
    <w:tmpl w:val="D28CFAC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CC34EE"/>
    <w:multiLevelType w:val="hybridMultilevel"/>
    <w:tmpl w:val="DCBA8B56"/>
    <w:lvl w:ilvl="0" w:tplc="3FF4CCFE">
      <w:numFmt w:val="bullet"/>
      <w:lvlText w:val="-"/>
      <w:lvlJc w:val="left"/>
      <w:pPr>
        <w:ind w:left="720" w:hanging="360"/>
      </w:pPr>
      <w:rPr>
        <w:rFonts w:ascii="Minion-Regular" w:eastAsiaTheme="minorHAnsi" w:hAnsi="Minion-Regular" w:cs="Minion-Regula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813144A"/>
    <w:multiLevelType w:val="hybridMultilevel"/>
    <w:tmpl w:val="FC607E66"/>
    <w:lvl w:ilvl="0" w:tplc="7120359E">
      <w:start w:val="1"/>
      <w:numFmt w:val="bullet"/>
      <w:lvlText w:val=""/>
      <w:lvlJc w:val="left"/>
      <w:pPr>
        <w:tabs>
          <w:tab w:val="num" w:pos="720"/>
        </w:tabs>
        <w:ind w:left="720" w:hanging="360"/>
      </w:pPr>
      <w:rPr>
        <w:rFonts w:ascii="Wingdings" w:hAnsi="Wingdings" w:hint="default"/>
      </w:rPr>
    </w:lvl>
    <w:lvl w:ilvl="1" w:tplc="3E4C7826" w:tentative="1">
      <w:start w:val="1"/>
      <w:numFmt w:val="bullet"/>
      <w:lvlText w:val=""/>
      <w:lvlJc w:val="left"/>
      <w:pPr>
        <w:tabs>
          <w:tab w:val="num" w:pos="1440"/>
        </w:tabs>
        <w:ind w:left="1440" w:hanging="360"/>
      </w:pPr>
      <w:rPr>
        <w:rFonts w:ascii="Wingdings" w:hAnsi="Wingdings" w:hint="default"/>
      </w:rPr>
    </w:lvl>
    <w:lvl w:ilvl="2" w:tplc="B0C28EA4" w:tentative="1">
      <w:start w:val="1"/>
      <w:numFmt w:val="bullet"/>
      <w:lvlText w:val=""/>
      <w:lvlJc w:val="left"/>
      <w:pPr>
        <w:tabs>
          <w:tab w:val="num" w:pos="2160"/>
        </w:tabs>
        <w:ind w:left="2160" w:hanging="360"/>
      </w:pPr>
      <w:rPr>
        <w:rFonts w:ascii="Wingdings" w:hAnsi="Wingdings" w:hint="default"/>
      </w:rPr>
    </w:lvl>
    <w:lvl w:ilvl="3" w:tplc="AE8CABF2" w:tentative="1">
      <w:start w:val="1"/>
      <w:numFmt w:val="bullet"/>
      <w:lvlText w:val=""/>
      <w:lvlJc w:val="left"/>
      <w:pPr>
        <w:tabs>
          <w:tab w:val="num" w:pos="2880"/>
        </w:tabs>
        <w:ind w:left="2880" w:hanging="360"/>
      </w:pPr>
      <w:rPr>
        <w:rFonts w:ascii="Wingdings" w:hAnsi="Wingdings" w:hint="default"/>
      </w:rPr>
    </w:lvl>
    <w:lvl w:ilvl="4" w:tplc="DD28C3EC" w:tentative="1">
      <w:start w:val="1"/>
      <w:numFmt w:val="bullet"/>
      <w:lvlText w:val=""/>
      <w:lvlJc w:val="left"/>
      <w:pPr>
        <w:tabs>
          <w:tab w:val="num" w:pos="3600"/>
        </w:tabs>
        <w:ind w:left="3600" w:hanging="360"/>
      </w:pPr>
      <w:rPr>
        <w:rFonts w:ascii="Wingdings" w:hAnsi="Wingdings" w:hint="default"/>
      </w:rPr>
    </w:lvl>
    <w:lvl w:ilvl="5" w:tplc="D6449B16" w:tentative="1">
      <w:start w:val="1"/>
      <w:numFmt w:val="bullet"/>
      <w:lvlText w:val=""/>
      <w:lvlJc w:val="left"/>
      <w:pPr>
        <w:tabs>
          <w:tab w:val="num" w:pos="4320"/>
        </w:tabs>
        <w:ind w:left="4320" w:hanging="360"/>
      </w:pPr>
      <w:rPr>
        <w:rFonts w:ascii="Wingdings" w:hAnsi="Wingdings" w:hint="default"/>
      </w:rPr>
    </w:lvl>
    <w:lvl w:ilvl="6" w:tplc="0DBC32D0" w:tentative="1">
      <w:start w:val="1"/>
      <w:numFmt w:val="bullet"/>
      <w:lvlText w:val=""/>
      <w:lvlJc w:val="left"/>
      <w:pPr>
        <w:tabs>
          <w:tab w:val="num" w:pos="5040"/>
        </w:tabs>
        <w:ind w:left="5040" w:hanging="360"/>
      </w:pPr>
      <w:rPr>
        <w:rFonts w:ascii="Wingdings" w:hAnsi="Wingdings" w:hint="default"/>
      </w:rPr>
    </w:lvl>
    <w:lvl w:ilvl="7" w:tplc="AB26649E" w:tentative="1">
      <w:start w:val="1"/>
      <w:numFmt w:val="bullet"/>
      <w:lvlText w:val=""/>
      <w:lvlJc w:val="left"/>
      <w:pPr>
        <w:tabs>
          <w:tab w:val="num" w:pos="5760"/>
        </w:tabs>
        <w:ind w:left="5760" w:hanging="360"/>
      </w:pPr>
      <w:rPr>
        <w:rFonts w:ascii="Wingdings" w:hAnsi="Wingdings" w:hint="default"/>
      </w:rPr>
    </w:lvl>
    <w:lvl w:ilvl="8" w:tplc="83B8CFE6" w:tentative="1">
      <w:start w:val="1"/>
      <w:numFmt w:val="bullet"/>
      <w:lvlText w:val=""/>
      <w:lvlJc w:val="left"/>
      <w:pPr>
        <w:tabs>
          <w:tab w:val="num" w:pos="6480"/>
        </w:tabs>
        <w:ind w:left="6480" w:hanging="360"/>
      </w:pPr>
      <w:rPr>
        <w:rFonts w:ascii="Wingdings" w:hAnsi="Wingdings" w:hint="default"/>
      </w:rPr>
    </w:lvl>
  </w:abstractNum>
  <w:abstractNum w:abstractNumId="8">
    <w:nsid w:val="289E6980"/>
    <w:multiLevelType w:val="hybridMultilevel"/>
    <w:tmpl w:val="F72863F0"/>
    <w:lvl w:ilvl="0" w:tplc="0F0C992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E327345"/>
    <w:multiLevelType w:val="multilevel"/>
    <w:tmpl w:val="C0E21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CA4510"/>
    <w:multiLevelType w:val="multilevel"/>
    <w:tmpl w:val="74C8BDD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FA3373E"/>
    <w:multiLevelType w:val="hybridMultilevel"/>
    <w:tmpl w:val="FF18EF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3200553E"/>
    <w:multiLevelType w:val="hybridMultilevel"/>
    <w:tmpl w:val="EFCE63A2"/>
    <w:lvl w:ilvl="0" w:tplc="04070001">
      <w:start w:val="1"/>
      <w:numFmt w:val="bullet"/>
      <w:lvlText w:val=""/>
      <w:lvlJc w:val="left"/>
      <w:pPr>
        <w:ind w:left="3600" w:hanging="360"/>
      </w:pPr>
      <w:rPr>
        <w:rFonts w:ascii="Symbol" w:hAnsi="Symbol" w:hint="default"/>
      </w:rPr>
    </w:lvl>
    <w:lvl w:ilvl="1" w:tplc="04070003" w:tentative="1">
      <w:start w:val="1"/>
      <w:numFmt w:val="bullet"/>
      <w:lvlText w:val="o"/>
      <w:lvlJc w:val="left"/>
      <w:pPr>
        <w:ind w:left="4320" w:hanging="360"/>
      </w:pPr>
      <w:rPr>
        <w:rFonts w:ascii="Courier New" w:hAnsi="Courier New" w:cs="Courier New" w:hint="default"/>
      </w:rPr>
    </w:lvl>
    <w:lvl w:ilvl="2" w:tplc="04070005" w:tentative="1">
      <w:start w:val="1"/>
      <w:numFmt w:val="bullet"/>
      <w:lvlText w:val=""/>
      <w:lvlJc w:val="left"/>
      <w:pPr>
        <w:ind w:left="5040" w:hanging="360"/>
      </w:pPr>
      <w:rPr>
        <w:rFonts w:ascii="Wingdings" w:hAnsi="Wingdings" w:hint="default"/>
      </w:rPr>
    </w:lvl>
    <w:lvl w:ilvl="3" w:tplc="04070001" w:tentative="1">
      <w:start w:val="1"/>
      <w:numFmt w:val="bullet"/>
      <w:lvlText w:val=""/>
      <w:lvlJc w:val="left"/>
      <w:pPr>
        <w:ind w:left="5760" w:hanging="360"/>
      </w:pPr>
      <w:rPr>
        <w:rFonts w:ascii="Symbol" w:hAnsi="Symbol" w:hint="default"/>
      </w:rPr>
    </w:lvl>
    <w:lvl w:ilvl="4" w:tplc="04070003" w:tentative="1">
      <w:start w:val="1"/>
      <w:numFmt w:val="bullet"/>
      <w:lvlText w:val="o"/>
      <w:lvlJc w:val="left"/>
      <w:pPr>
        <w:ind w:left="6480" w:hanging="360"/>
      </w:pPr>
      <w:rPr>
        <w:rFonts w:ascii="Courier New" w:hAnsi="Courier New" w:cs="Courier New" w:hint="default"/>
      </w:rPr>
    </w:lvl>
    <w:lvl w:ilvl="5" w:tplc="04070005" w:tentative="1">
      <w:start w:val="1"/>
      <w:numFmt w:val="bullet"/>
      <w:lvlText w:val=""/>
      <w:lvlJc w:val="left"/>
      <w:pPr>
        <w:ind w:left="7200" w:hanging="360"/>
      </w:pPr>
      <w:rPr>
        <w:rFonts w:ascii="Wingdings" w:hAnsi="Wingdings" w:hint="default"/>
      </w:rPr>
    </w:lvl>
    <w:lvl w:ilvl="6" w:tplc="04070001" w:tentative="1">
      <w:start w:val="1"/>
      <w:numFmt w:val="bullet"/>
      <w:lvlText w:val=""/>
      <w:lvlJc w:val="left"/>
      <w:pPr>
        <w:ind w:left="7920" w:hanging="360"/>
      </w:pPr>
      <w:rPr>
        <w:rFonts w:ascii="Symbol" w:hAnsi="Symbol" w:hint="default"/>
      </w:rPr>
    </w:lvl>
    <w:lvl w:ilvl="7" w:tplc="04070003" w:tentative="1">
      <w:start w:val="1"/>
      <w:numFmt w:val="bullet"/>
      <w:lvlText w:val="o"/>
      <w:lvlJc w:val="left"/>
      <w:pPr>
        <w:ind w:left="8640" w:hanging="360"/>
      </w:pPr>
      <w:rPr>
        <w:rFonts w:ascii="Courier New" w:hAnsi="Courier New" w:cs="Courier New" w:hint="default"/>
      </w:rPr>
    </w:lvl>
    <w:lvl w:ilvl="8" w:tplc="04070005" w:tentative="1">
      <w:start w:val="1"/>
      <w:numFmt w:val="bullet"/>
      <w:lvlText w:val=""/>
      <w:lvlJc w:val="left"/>
      <w:pPr>
        <w:ind w:left="9360" w:hanging="360"/>
      </w:pPr>
      <w:rPr>
        <w:rFonts w:ascii="Wingdings" w:hAnsi="Wingdings" w:hint="default"/>
      </w:rPr>
    </w:lvl>
  </w:abstractNum>
  <w:abstractNum w:abstractNumId="13">
    <w:nsid w:val="33C966D3"/>
    <w:multiLevelType w:val="hybridMultilevel"/>
    <w:tmpl w:val="038ECEA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3BCF3C8B"/>
    <w:multiLevelType w:val="hybridMultilevel"/>
    <w:tmpl w:val="BA8E539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43A7199C"/>
    <w:multiLevelType w:val="hybridMultilevel"/>
    <w:tmpl w:val="A5FC45F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46AB4EDB"/>
    <w:multiLevelType w:val="hybridMultilevel"/>
    <w:tmpl w:val="E62259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50BA4585"/>
    <w:multiLevelType w:val="multilevel"/>
    <w:tmpl w:val="7A50D120"/>
    <w:lvl w:ilvl="0">
      <w:start w:val="2"/>
      <w:numFmt w:val="decimal"/>
      <w:lvlText w:val="%1."/>
      <w:lvlJc w:val="left"/>
      <w:pPr>
        <w:ind w:left="450" w:hanging="450"/>
      </w:pPr>
      <w:rPr>
        <w:rFonts w:hint="default"/>
      </w:rPr>
    </w:lvl>
    <w:lvl w:ilvl="1">
      <w:start w:val="1"/>
      <w:numFmt w:val="decimal"/>
      <w:lvlText w:val="%1.%2."/>
      <w:lvlJc w:val="left"/>
      <w:pPr>
        <w:ind w:left="644" w:hanging="72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852" w:hanging="108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1060" w:hanging="1440"/>
      </w:pPr>
      <w:rPr>
        <w:rFonts w:hint="default"/>
      </w:rPr>
    </w:lvl>
    <w:lvl w:ilvl="6">
      <w:start w:val="1"/>
      <w:numFmt w:val="decimal"/>
      <w:lvlText w:val="%1.%2.%3.%4.%5.%6.%7."/>
      <w:lvlJc w:val="left"/>
      <w:pPr>
        <w:ind w:left="1344" w:hanging="1800"/>
      </w:pPr>
      <w:rPr>
        <w:rFonts w:hint="default"/>
      </w:rPr>
    </w:lvl>
    <w:lvl w:ilvl="7">
      <w:start w:val="1"/>
      <w:numFmt w:val="decimal"/>
      <w:lvlText w:val="%1.%2.%3.%4.%5.%6.%7.%8."/>
      <w:lvlJc w:val="left"/>
      <w:pPr>
        <w:ind w:left="1268" w:hanging="1800"/>
      </w:pPr>
      <w:rPr>
        <w:rFonts w:hint="default"/>
      </w:rPr>
    </w:lvl>
    <w:lvl w:ilvl="8">
      <w:start w:val="1"/>
      <w:numFmt w:val="decimal"/>
      <w:lvlText w:val="%1.%2.%3.%4.%5.%6.%7.%8.%9."/>
      <w:lvlJc w:val="left"/>
      <w:pPr>
        <w:ind w:left="1552" w:hanging="2160"/>
      </w:pPr>
      <w:rPr>
        <w:rFonts w:hint="default"/>
      </w:rPr>
    </w:lvl>
  </w:abstractNum>
  <w:abstractNum w:abstractNumId="18">
    <w:nsid w:val="52C6383A"/>
    <w:multiLevelType w:val="hybridMultilevel"/>
    <w:tmpl w:val="EF203C50"/>
    <w:lvl w:ilvl="0" w:tplc="2A4AE61A">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5260A79A">
      <w:numFmt w:val="bullet"/>
      <w:lvlText w:val=""/>
      <w:lvlJc w:val="left"/>
      <w:pPr>
        <w:ind w:left="2160" w:hanging="360"/>
      </w:pPr>
      <w:rPr>
        <w:rFonts w:ascii="Wingdings" w:eastAsia="Times New Roman" w:hAnsi="Wingdings" w:cs="Aria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55987185"/>
    <w:multiLevelType w:val="multilevel"/>
    <w:tmpl w:val="895AC41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65700CF"/>
    <w:multiLevelType w:val="hybridMultilevel"/>
    <w:tmpl w:val="657258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11D5A60"/>
    <w:multiLevelType w:val="multilevel"/>
    <w:tmpl w:val="B972F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6B16591"/>
    <w:multiLevelType w:val="hybridMultilevel"/>
    <w:tmpl w:val="9A38C4C6"/>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6CA415F0"/>
    <w:multiLevelType w:val="hybridMultilevel"/>
    <w:tmpl w:val="3B86FF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72BE39AA"/>
    <w:multiLevelType w:val="hybridMultilevel"/>
    <w:tmpl w:val="EA6489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7A0557B9"/>
    <w:multiLevelType w:val="hybridMultilevel"/>
    <w:tmpl w:val="BCB4E1AC"/>
    <w:lvl w:ilvl="0" w:tplc="A19ED742">
      <w:numFmt w:val="bullet"/>
      <w:lvlText w:val="-"/>
      <w:lvlJc w:val="left"/>
      <w:pPr>
        <w:ind w:left="720" w:hanging="360"/>
      </w:pPr>
      <w:rPr>
        <w:rFonts w:ascii="Minion-Regular" w:eastAsiaTheme="minorHAnsi" w:hAnsi="Minion-Regular" w:cs="Minion-Regula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8"/>
  </w:num>
  <w:num w:numId="4">
    <w:abstractNumId w:val="2"/>
  </w:num>
  <w:num w:numId="5">
    <w:abstractNumId w:val="6"/>
  </w:num>
  <w:num w:numId="6">
    <w:abstractNumId w:val="1"/>
  </w:num>
  <w:num w:numId="7">
    <w:abstractNumId w:val="25"/>
  </w:num>
  <w:num w:numId="8">
    <w:abstractNumId w:val="20"/>
  </w:num>
  <w:num w:numId="9">
    <w:abstractNumId w:val="21"/>
  </w:num>
  <w:num w:numId="10">
    <w:abstractNumId w:val="3"/>
  </w:num>
  <w:num w:numId="11">
    <w:abstractNumId w:val="15"/>
  </w:num>
  <w:num w:numId="12">
    <w:abstractNumId w:val="14"/>
  </w:num>
  <w:num w:numId="13">
    <w:abstractNumId w:val="0"/>
  </w:num>
  <w:num w:numId="14">
    <w:abstractNumId w:val="22"/>
  </w:num>
  <w:num w:numId="15">
    <w:abstractNumId w:val="17"/>
  </w:num>
  <w:num w:numId="16">
    <w:abstractNumId w:val="19"/>
  </w:num>
  <w:num w:numId="17">
    <w:abstractNumId w:val="5"/>
  </w:num>
  <w:num w:numId="18">
    <w:abstractNumId w:val="10"/>
  </w:num>
  <w:num w:numId="19">
    <w:abstractNumId w:val="12"/>
  </w:num>
  <w:num w:numId="20">
    <w:abstractNumId w:val="24"/>
  </w:num>
  <w:num w:numId="21">
    <w:abstractNumId w:val="18"/>
  </w:num>
  <w:num w:numId="22">
    <w:abstractNumId w:val="13"/>
  </w:num>
  <w:num w:numId="23">
    <w:abstractNumId w:val="11"/>
  </w:num>
  <w:num w:numId="24">
    <w:abstractNumId w:val="16"/>
  </w:num>
  <w:num w:numId="25">
    <w:abstractNumId w:val="4"/>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revisionView w:markup="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4B4"/>
    <w:rsid w:val="00005298"/>
    <w:rsid w:val="00010202"/>
    <w:rsid w:val="00012188"/>
    <w:rsid w:val="000140B3"/>
    <w:rsid w:val="00014672"/>
    <w:rsid w:val="00014E26"/>
    <w:rsid w:val="00015841"/>
    <w:rsid w:val="00015A05"/>
    <w:rsid w:val="0002058F"/>
    <w:rsid w:val="00021CC9"/>
    <w:rsid w:val="00023BA0"/>
    <w:rsid w:val="0002506E"/>
    <w:rsid w:val="00026754"/>
    <w:rsid w:val="00032D96"/>
    <w:rsid w:val="00033A09"/>
    <w:rsid w:val="000358E3"/>
    <w:rsid w:val="0003752D"/>
    <w:rsid w:val="0004038E"/>
    <w:rsid w:val="00050C55"/>
    <w:rsid w:val="00056E9A"/>
    <w:rsid w:val="0006285D"/>
    <w:rsid w:val="00063061"/>
    <w:rsid w:val="00063DD9"/>
    <w:rsid w:val="00064E67"/>
    <w:rsid w:val="00065402"/>
    <w:rsid w:val="0006600A"/>
    <w:rsid w:val="00066052"/>
    <w:rsid w:val="00066A2B"/>
    <w:rsid w:val="0006794E"/>
    <w:rsid w:val="00072E1A"/>
    <w:rsid w:val="00073028"/>
    <w:rsid w:val="000732EC"/>
    <w:rsid w:val="00073725"/>
    <w:rsid w:val="00076ECD"/>
    <w:rsid w:val="0008082D"/>
    <w:rsid w:val="00080977"/>
    <w:rsid w:val="00080AA4"/>
    <w:rsid w:val="0008161C"/>
    <w:rsid w:val="00081EDA"/>
    <w:rsid w:val="00082A80"/>
    <w:rsid w:val="0008362A"/>
    <w:rsid w:val="000842C4"/>
    <w:rsid w:val="000864F6"/>
    <w:rsid w:val="00087EE6"/>
    <w:rsid w:val="000904BC"/>
    <w:rsid w:val="00090ED9"/>
    <w:rsid w:val="00091712"/>
    <w:rsid w:val="00092BAE"/>
    <w:rsid w:val="00092CF3"/>
    <w:rsid w:val="00092FAB"/>
    <w:rsid w:val="00093791"/>
    <w:rsid w:val="000958AF"/>
    <w:rsid w:val="00096237"/>
    <w:rsid w:val="00097908"/>
    <w:rsid w:val="00097B1D"/>
    <w:rsid w:val="000A0096"/>
    <w:rsid w:val="000A0285"/>
    <w:rsid w:val="000A02A9"/>
    <w:rsid w:val="000A0342"/>
    <w:rsid w:val="000A062F"/>
    <w:rsid w:val="000A07A4"/>
    <w:rsid w:val="000A1AFC"/>
    <w:rsid w:val="000A2FB3"/>
    <w:rsid w:val="000A351B"/>
    <w:rsid w:val="000A3A45"/>
    <w:rsid w:val="000A44B0"/>
    <w:rsid w:val="000A4636"/>
    <w:rsid w:val="000A4AE0"/>
    <w:rsid w:val="000A51CA"/>
    <w:rsid w:val="000A5BE6"/>
    <w:rsid w:val="000A5EE4"/>
    <w:rsid w:val="000B1644"/>
    <w:rsid w:val="000B1C3B"/>
    <w:rsid w:val="000B1D46"/>
    <w:rsid w:val="000B487E"/>
    <w:rsid w:val="000B5CE4"/>
    <w:rsid w:val="000B6A08"/>
    <w:rsid w:val="000C0042"/>
    <w:rsid w:val="000C0987"/>
    <w:rsid w:val="000C0DAB"/>
    <w:rsid w:val="000C2306"/>
    <w:rsid w:val="000C2F95"/>
    <w:rsid w:val="000C65FF"/>
    <w:rsid w:val="000C6B13"/>
    <w:rsid w:val="000C7656"/>
    <w:rsid w:val="000C7BC7"/>
    <w:rsid w:val="000D65E1"/>
    <w:rsid w:val="000D7B74"/>
    <w:rsid w:val="000E164E"/>
    <w:rsid w:val="000E1671"/>
    <w:rsid w:val="000E176A"/>
    <w:rsid w:val="000E287A"/>
    <w:rsid w:val="000E3490"/>
    <w:rsid w:val="000E597F"/>
    <w:rsid w:val="000E686B"/>
    <w:rsid w:val="000E693A"/>
    <w:rsid w:val="000E7E40"/>
    <w:rsid w:val="000F1118"/>
    <w:rsid w:val="000F120A"/>
    <w:rsid w:val="000F47F9"/>
    <w:rsid w:val="000F4B92"/>
    <w:rsid w:val="000F4EDF"/>
    <w:rsid w:val="000F4F09"/>
    <w:rsid w:val="000F56F4"/>
    <w:rsid w:val="000F750E"/>
    <w:rsid w:val="0010047D"/>
    <w:rsid w:val="00100787"/>
    <w:rsid w:val="00100A83"/>
    <w:rsid w:val="00101ADE"/>
    <w:rsid w:val="001034D2"/>
    <w:rsid w:val="00105E04"/>
    <w:rsid w:val="00106C3F"/>
    <w:rsid w:val="00111D8A"/>
    <w:rsid w:val="0011588B"/>
    <w:rsid w:val="00115D5D"/>
    <w:rsid w:val="001166CF"/>
    <w:rsid w:val="00120A01"/>
    <w:rsid w:val="001223D8"/>
    <w:rsid w:val="00122E41"/>
    <w:rsid w:val="00123CA7"/>
    <w:rsid w:val="001246C9"/>
    <w:rsid w:val="00124EDE"/>
    <w:rsid w:val="00125564"/>
    <w:rsid w:val="0012667D"/>
    <w:rsid w:val="00127BD9"/>
    <w:rsid w:val="00127CC4"/>
    <w:rsid w:val="001301A3"/>
    <w:rsid w:val="0013312A"/>
    <w:rsid w:val="001343C1"/>
    <w:rsid w:val="0013699A"/>
    <w:rsid w:val="001408D7"/>
    <w:rsid w:val="001417C9"/>
    <w:rsid w:val="00143185"/>
    <w:rsid w:val="0014358C"/>
    <w:rsid w:val="00150C0A"/>
    <w:rsid w:val="00152C0E"/>
    <w:rsid w:val="0015412C"/>
    <w:rsid w:val="001607C0"/>
    <w:rsid w:val="00160F28"/>
    <w:rsid w:val="0016114C"/>
    <w:rsid w:val="00161EED"/>
    <w:rsid w:val="00166C6C"/>
    <w:rsid w:val="00173D0E"/>
    <w:rsid w:val="0017782B"/>
    <w:rsid w:val="001812C0"/>
    <w:rsid w:val="00181B6B"/>
    <w:rsid w:val="001825BF"/>
    <w:rsid w:val="00184ADC"/>
    <w:rsid w:val="00185853"/>
    <w:rsid w:val="00187002"/>
    <w:rsid w:val="00193AA6"/>
    <w:rsid w:val="0019679E"/>
    <w:rsid w:val="001A076D"/>
    <w:rsid w:val="001A18A2"/>
    <w:rsid w:val="001A27C1"/>
    <w:rsid w:val="001A5683"/>
    <w:rsid w:val="001A5C37"/>
    <w:rsid w:val="001A7974"/>
    <w:rsid w:val="001A7E25"/>
    <w:rsid w:val="001B1514"/>
    <w:rsid w:val="001B226C"/>
    <w:rsid w:val="001B2A92"/>
    <w:rsid w:val="001B2D47"/>
    <w:rsid w:val="001B4FA9"/>
    <w:rsid w:val="001B6B5C"/>
    <w:rsid w:val="001B6BBA"/>
    <w:rsid w:val="001C0457"/>
    <w:rsid w:val="001C1A9B"/>
    <w:rsid w:val="001C2708"/>
    <w:rsid w:val="001C2C39"/>
    <w:rsid w:val="001C4FF4"/>
    <w:rsid w:val="001C5A5F"/>
    <w:rsid w:val="001C5C84"/>
    <w:rsid w:val="001C6125"/>
    <w:rsid w:val="001C667B"/>
    <w:rsid w:val="001D0E6B"/>
    <w:rsid w:val="001D109A"/>
    <w:rsid w:val="001D18F2"/>
    <w:rsid w:val="001D2C41"/>
    <w:rsid w:val="001D3205"/>
    <w:rsid w:val="001E2945"/>
    <w:rsid w:val="001E526A"/>
    <w:rsid w:val="001E5556"/>
    <w:rsid w:val="001E73D0"/>
    <w:rsid w:val="001E7C16"/>
    <w:rsid w:val="001F02EE"/>
    <w:rsid w:val="001F279B"/>
    <w:rsid w:val="001F2C5B"/>
    <w:rsid w:val="001F3E73"/>
    <w:rsid w:val="001F42CC"/>
    <w:rsid w:val="001F5326"/>
    <w:rsid w:val="001F6237"/>
    <w:rsid w:val="001F7F14"/>
    <w:rsid w:val="00200004"/>
    <w:rsid w:val="00200900"/>
    <w:rsid w:val="00203EFC"/>
    <w:rsid w:val="00206BB8"/>
    <w:rsid w:val="002076D9"/>
    <w:rsid w:val="002104AD"/>
    <w:rsid w:val="00212EFF"/>
    <w:rsid w:val="00213533"/>
    <w:rsid w:val="00214DE8"/>
    <w:rsid w:val="00216D6F"/>
    <w:rsid w:val="00216F34"/>
    <w:rsid w:val="00221E59"/>
    <w:rsid w:val="00222536"/>
    <w:rsid w:val="00224098"/>
    <w:rsid w:val="00224719"/>
    <w:rsid w:val="00226A7A"/>
    <w:rsid w:val="00236F98"/>
    <w:rsid w:val="00237DFC"/>
    <w:rsid w:val="0024029E"/>
    <w:rsid w:val="00241B19"/>
    <w:rsid w:val="002438BE"/>
    <w:rsid w:val="00244111"/>
    <w:rsid w:val="00245E98"/>
    <w:rsid w:val="00247B9F"/>
    <w:rsid w:val="00247DDA"/>
    <w:rsid w:val="00250A0F"/>
    <w:rsid w:val="00251E95"/>
    <w:rsid w:val="002522BF"/>
    <w:rsid w:val="0025433F"/>
    <w:rsid w:val="00254D37"/>
    <w:rsid w:val="00255C47"/>
    <w:rsid w:val="00256351"/>
    <w:rsid w:val="0026536C"/>
    <w:rsid w:val="00266811"/>
    <w:rsid w:val="00272920"/>
    <w:rsid w:val="002749FC"/>
    <w:rsid w:val="00274A59"/>
    <w:rsid w:val="002771E9"/>
    <w:rsid w:val="002777ED"/>
    <w:rsid w:val="00280139"/>
    <w:rsid w:val="0029208C"/>
    <w:rsid w:val="00292163"/>
    <w:rsid w:val="00292C69"/>
    <w:rsid w:val="0029339D"/>
    <w:rsid w:val="00293598"/>
    <w:rsid w:val="00294F53"/>
    <w:rsid w:val="002A0840"/>
    <w:rsid w:val="002A354D"/>
    <w:rsid w:val="002A5294"/>
    <w:rsid w:val="002A62E7"/>
    <w:rsid w:val="002A68BA"/>
    <w:rsid w:val="002A6C2C"/>
    <w:rsid w:val="002B04A1"/>
    <w:rsid w:val="002B0F95"/>
    <w:rsid w:val="002B1939"/>
    <w:rsid w:val="002B294B"/>
    <w:rsid w:val="002B39FA"/>
    <w:rsid w:val="002B586B"/>
    <w:rsid w:val="002B673A"/>
    <w:rsid w:val="002C1679"/>
    <w:rsid w:val="002C1762"/>
    <w:rsid w:val="002C4939"/>
    <w:rsid w:val="002C5FE3"/>
    <w:rsid w:val="002C73D5"/>
    <w:rsid w:val="002C7792"/>
    <w:rsid w:val="002D0562"/>
    <w:rsid w:val="002D16CE"/>
    <w:rsid w:val="002D2BFF"/>
    <w:rsid w:val="002D4872"/>
    <w:rsid w:val="002D781B"/>
    <w:rsid w:val="002E09B3"/>
    <w:rsid w:val="002E0B17"/>
    <w:rsid w:val="002E2ECE"/>
    <w:rsid w:val="002E4E69"/>
    <w:rsid w:val="002E55B9"/>
    <w:rsid w:val="002E5A39"/>
    <w:rsid w:val="002E7D54"/>
    <w:rsid w:val="002F2E4F"/>
    <w:rsid w:val="002F4F32"/>
    <w:rsid w:val="002F5131"/>
    <w:rsid w:val="002F6066"/>
    <w:rsid w:val="002F6EB8"/>
    <w:rsid w:val="002F7912"/>
    <w:rsid w:val="003018E8"/>
    <w:rsid w:val="00302C79"/>
    <w:rsid w:val="0030609F"/>
    <w:rsid w:val="00306EA7"/>
    <w:rsid w:val="0031030C"/>
    <w:rsid w:val="003104CB"/>
    <w:rsid w:val="0031203B"/>
    <w:rsid w:val="00312DC0"/>
    <w:rsid w:val="00315689"/>
    <w:rsid w:val="00315E9A"/>
    <w:rsid w:val="00316B3F"/>
    <w:rsid w:val="00316C72"/>
    <w:rsid w:val="00320B3D"/>
    <w:rsid w:val="0032107E"/>
    <w:rsid w:val="00321448"/>
    <w:rsid w:val="00324C54"/>
    <w:rsid w:val="00325239"/>
    <w:rsid w:val="00331C6A"/>
    <w:rsid w:val="00331C74"/>
    <w:rsid w:val="003329F7"/>
    <w:rsid w:val="00333624"/>
    <w:rsid w:val="00335277"/>
    <w:rsid w:val="00336186"/>
    <w:rsid w:val="00336DC9"/>
    <w:rsid w:val="00337465"/>
    <w:rsid w:val="00341AB2"/>
    <w:rsid w:val="00344539"/>
    <w:rsid w:val="00344FA9"/>
    <w:rsid w:val="00345016"/>
    <w:rsid w:val="0034692B"/>
    <w:rsid w:val="00347BC8"/>
    <w:rsid w:val="003534A5"/>
    <w:rsid w:val="003535E7"/>
    <w:rsid w:val="0035527D"/>
    <w:rsid w:val="00357239"/>
    <w:rsid w:val="003577B6"/>
    <w:rsid w:val="003627D7"/>
    <w:rsid w:val="0036352B"/>
    <w:rsid w:val="003647CC"/>
    <w:rsid w:val="00364B15"/>
    <w:rsid w:val="0036685C"/>
    <w:rsid w:val="003671D4"/>
    <w:rsid w:val="003675F9"/>
    <w:rsid w:val="00371517"/>
    <w:rsid w:val="00371F9F"/>
    <w:rsid w:val="003736D1"/>
    <w:rsid w:val="00375B3E"/>
    <w:rsid w:val="003809D0"/>
    <w:rsid w:val="00380CCD"/>
    <w:rsid w:val="00383516"/>
    <w:rsid w:val="00386846"/>
    <w:rsid w:val="0038705D"/>
    <w:rsid w:val="003903F6"/>
    <w:rsid w:val="00391EAD"/>
    <w:rsid w:val="00392B0B"/>
    <w:rsid w:val="00393B2C"/>
    <w:rsid w:val="003944EA"/>
    <w:rsid w:val="00395D40"/>
    <w:rsid w:val="0039638D"/>
    <w:rsid w:val="00396672"/>
    <w:rsid w:val="00397D44"/>
    <w:rsid w:val="003A0A6C"/>
    <w:rsid w:val="003A4BFA"/>
    <w:rsid w:val="003A6A4E"/>
    <w:rsid w:val="003A765B"/>
    <w:rsid w:val="003B3C1D"/>
    <w:rsid w:val="003B3DF7"/>
    <w:rsid w:val="003B6DE2"/>
    <w:rsid w:val="003B74C2"/>
    <w:rsid w:val="003C1A5F"/>
    <w:rsid w:val="003C72BE"/>
    <w:rsid w:val="003D004D"/>
    <w:rsid w:val="003D153B"/>
    <w:rsid w:val="003D546A"/>
    <w:rsid w:val="003D55D2"/>
    <w:rsid w:val="003D73FE"/>
    <w:rsid w:val="003D790F"/>
    <w:rsid w:val="003E247E"/>
    <w:rsid w:val="003E2BEB"/>
    <w:rsid w:val="003E337B"/>
    <w:rsid w:val="003E6EE3"/>
    <w:rsid w:val="003E7A9F"/>
    <w:rsid w:val="003F0DEB"/>
    <w:rsid w:val="003F1F84"/>
    <w:rsid w:val="003F2368"/>
    <w:rsid w:val="003F27A7"/>
    <w:rsid w:val="003F469B"/>
    <w:rsid w:val="003F476D"/>
    <w:rsid w:val="003F4AC0"/>
    <w:rsid w:val="003F5623"/>
    <w:rsid w:val="003F75D9"/>
    <w:rsid w:val="004041E5"/>
    <w:rsid w:val="00405635"/>
    <w:rsid w:val="0041160E"/>
    <w:rsid w:val="00413CED"/>
    <w:rsid w:val="00414753"/>
    <w:rsid w:val="00414DF0"/>
    <w:rsid w:val="0041601F"/>
    <w:rsid w:val="00417C5E"/>
    <w:rsid w:val="004201DB"/>
    <w:rsid w:val="0042099C"/>
    <w:rsid w:val="00423964"/>
    <w:rsid w:val="004251E4"/>
    <w:rsid w:val="0042566E"/>
    <w:rsid w:val="00425E51"/>
    <w:rsid w:val="00430933"/>
    <w:rsid w:val="004326CE"/>
    <w:rsid w:val="0043399B"/>
    <w:rsid w:val="00435704"/>
    <w:rsid w:val="0043695B"/>
    <w:rsid w:val="004369AC"/>
    <w:rsid w:val="00437AE0"/>
    <w:rsid w:val="00444B4A"/>
    <w:rsid w:val="00445271"/>
    <w:rsid w:val="004454C6"/>
    <w:rsid w:val="00446CEC"/>
    <w:rsid w:val="004506B2"/>
    <w:rsid w:val="00452E81"/>
    <w:rsid w:val="00452FED"/>
    <w:rsid w:val="00454D69"/>
    <w:rsid w:val="004634C5"/>
    <w:rsid w:val="00463D40"/>
    <w:rsid w:val="0046482F"/>
    <w:rsid w:val="00465AEB"/>
    <w:rsid w:val="004718E5"/>
    <w:rsid w:val="00472F4A"/>
    <w:rsid w:val="00474726"/>
    <w:rsid w:val="004754ED"/>
    <w:rsid w:val="00475B76"/>
    <w:rsid w:val="00476484"/>
    <w:rsid w:val="004830D4"/>
    <w:rsid w:val="004852B5"/>
    <w:rsid w:val="004869A0"/>
    <w:rsid w:val="00491A12"/>
    <w:rsid w:val="00492E9D"/>
    <w:rsid w:val="004933CE"/>
    <w:rsid w:val="0049355D"/>
    <w:rsid w:val="004943D8"/>
    <w:rsid w:val="004947CE"/>
    <w:rsid w:val="004966CD"/>
    <w:rsid w:val="004A2C6F"/>
    <w:rsid w:val="004A3F89"/>
    <w:rsid w:val="004A5B3D"/>
    <w:rsid w:val="004A6330"/>
    <w:rsid w:val="004A63E2"/>
    <w:rsid w:val="004A6DE7"/>
    <w:rsid w:val="004A768A"/>
    <w:rsid w:val="004A7A20"/>
    <w:rsid w:val="004B0205"/>
    <w:rsid w:val="004B3E6D"/>
    <w:rsid w:val="004B4545"/>
    <w:rsid w:val="004B580C"/>
    <w:rsid w:val="004B79DA"/>
    <w:rsid w:val="004C0876"/>
    <w:rsid w:val="004C0D48"/>
    <w:rsid w:val="004C1BCA"/>
    <w:rsid w:val="004C3075"/>
    <w:rsid w:val="004D2688"/>
    <w:rsid w:val="004D2CAE"/>
    <w:rsid w:val="004D395C"/>
    <w:rsid w:val="004D4DC0"/>
    <w:rsid w:val="004D7ED9"/>
    <w:rsid w:val="004E3DB8"/>
    <w:rsid w:val="004E4E3D"/>
    <w:rsid w:val="004E6D31"/>
    <w:rsid w:val="004E70CD"/>
    <w:rsid w:val="004E713F"/>
    <w:rsid w:val="004E7513"/>
    <w:rsid w:val="004F0AED"/>
    <w:rsid w:val="004F1A41"/>
    <w:rsid w:val="004F2205"/>
    <w:rsid w:val="004F3CFF"/>
    <w:rsid w:val="004F492A"/>
    <w:rsid w:val="004F5AA9"/>
    <w:rsid w:val="004F5C86"/>
    <w:rsid w:val="004F6DE6"/>
    <w:rsid w:val="004F7864"/>
    <w:rsid w:val="00501AE0"/>
    <w:rsid w:val="00502EDB"/>
    <w:rsid w:val="005042DE"/>
    <w:rsid w:val="005054EB"/>
    <w:rsid w:val="00505DEF"/>
    <w:rsid w:val="005072E2"/>
    <w:rsid w:val="00511974"/>
    <w:rsid w:val="00512FA8"/>
    <w:rsid w:val="005132E2"/>
    <w:rsid w:val="00514855"/>
    <w:rsid w:val="0051490C"/>
    <w:rsid w:val="00516AA1"/>
    <w:rsid w:val="005201B9"/>
    <w:rsid w:val="00521C8A"/>
    <w:rsid w:val="00521D7F"/>
    <w:rsid w:val="0052343A"/>
    <w:rsid w:val="0052515D"/>
    <w:rsid w:val="00525C05"/>
    <w:rsid w:val="00526756"/>
    <w:rsid w:val="005273BA"/>
    <w:rsid w:val="0052764E"/>
    <w:rsid w:val="005301BF"/>
    <w:rsid w:val="00531C9F"/>
    <w:rsid w:val="0053325C"/>
    <w:rsid w:val="00534412"/>
    <w:rsid w:val="00535CE8"/>
    <w:rsid w:val="005400AD"/>
    <w:rsid w:val="00540AF7"/>
    <w:rsid w:val="00541FE2"/>
    <w:rsid w:val="005467A4"/>
    <w:rsid w:val="00547579"/>
    <w:rsid w:val="00547FED"/>
    <w:rsid w:val="00553EBF"/>
    <w:rsid w:val="005604F7"/>
    <w:rsid w:val="005608D3"/>
    <w:rsid w:val="005618B1"/>
    <w:rsid w:val="00561B1A"/>
    <w:rsid w:val="005622D8"/>
    <w:rsid w:val="00563C81"/>
    <w:rsid w:val="00566217"/>
    <w:rsid w:val="005666F7"/>
    <w:rsid w:val="00566AA3"/>
    <w:rsid w:val="005679B3"/>
    <w:rsid w:val="00570DFB"/>
    <w:rsid w:val="00572CED"/>
    <w:rsid w:val="00582371"/>
    <w:rsid w:val="005829C5"/>
    <w:rsid w:val="005853E7"/>
    <w:rsid w:val="005857F0"/>
    <w:rsid w:val="00586705"/>
    <w:rsid w:val="00590E38"/>
    <w:rsid w:val="00591E2F"/>
    <w:rsid w:val="00593F73"/>
    <w:rsid w:val="005A266E"/>
    <w:rsid w:val="005A2B58"/>
    <w:rsid w:val="005A42E8"/>
    <w:rsid w:val="005A47E8"/>
    <w:rsid w:val="005A5CCD"/>
    <w:rsid w:val="005B09C2"/>
    <w:rsid w:val="005B1B5E"/>
    <w:rsid w:val="005B31E9"/>
    <w:rsid w:val="005B332D"/>
    <w:rsid w:val="005B33EC"/>
    <w:rsid w:val="005B3CE4"/>
    <w:rsid w:val="005B49F8"/>
    <w:rsid w:val="005B72FF"/>
    <w:rsid w:val="005B7B6C"/>
    <w:rsid w:val="005C41E9"/>
    <w:rsid w:val="005C4FE1"/>
    <w:rsid w:val="005C58D4"/>
    <w:rsid w:val="005D08C1"/>
    <w:rsid w:val="005D0AC0"/>
    <w:rsid w:val="005D0BE8"/>
    <w:rsid w:val="005D25AA"/>
    <w:rsid w:val="005D697F"/>
    <w:rsid w:val="005D6B47"/>
    <w:rsid w:val="005E1A86"/>
    <w:rsid w:val="005E1C6C"/>
    <w:rsid w:val="005E2E8B"/>
    <w:rsid w:val="005E34B4"/>
    <w:rsid w:val="005E41E4"/>
    <w:rsid w:val="005E5D4F"/>
    <w:rsid w:val="005E761E"/>
    <w:rsid w:val="005E766F"/>
    <w:rsid w:val="005F075F"/>
    <w:rsid w:val="005F21DE"/>
    <w:rsid w:val="005F2745"/>
    <w:rsid w:val="005F2DD3"/>
    <w:rsid w:val="005F304B"/>
    <w:rsid w:val="005F33FF"/>
    <w:rsid w:val="005F4538"/>
    <w:rsid w:val="005F4669"/>
    <w:rsid w:val="005F5873"/>
    <w:rsid w:val="005F7DA3"/>
    <w:rsid w:val="006023E8"/>
    <w:rsid w:val="00603859"/>
    <w:rsid w:val="00603FCA"/>
    <w:rsid w:val="00604C8D"/>
    <w:rsid w:val="00604E0A"/>
    <w:rsid w:val="00607013"/>
    <w:rsid w:val="0061228D"/>
    <w:rsid w:val="006123CF"/>
    <w:rsid w:val="006135A3"/>
    <w:rsid w:val="00614B6D"/>
    <w:rsid w:val="00616236"/>
    <w:rsid w:val="006162EC"/>
    <w:rsid w:val="00616953"/>
    <w:rsid w:val="00617BD9"/>
    <w:rsid w:val="00622491"/>
    <w:rsid w:val="00623EFE"/>
    <w:rsid w:val="00624D80"/>
    <w:rsid w:val="00626C59"/>
    <w:rsid w:val="00626F43"/>
    <w:rsid w:val="006323BC"/>
    <w:rsid w:val="00634925"/>
    <w:rsid w:val="00634FB9"/>
    <w:rsid w:val="006373E2"/>
    <w:rsid w:val="00641248"/>
    <w:rsid w:val="0064319C"/>
    <w:rsid w:val="0064580D"/>
    <w:rsid w:val="00646693"/>
    <w:rsid w:val="00646F68"/>
    <w:rsid w:val="00647BBA"/>
    <w:rsid w:val="006506CD"/>
    <w:rsid w:val="00651A59"/>
    <w:rsid w:val="00651AB7"/>
    <w:rsid w:val="006531E2"/>
    <w:rsid w:val="0065358A"/>
    <w:rsid w:val="00653DDF"/>
    <w:rsid w:val="00655E38"/>
    <w:rsid w:val="00656CE7"/>
    <w:rsid w:val="006607B5"/>
    <w:rsid w:val="00660F70"/>
    <w:rsid w:val="006612C5"/>
    <w:rsid w:val="0066461E"/>
    <w:rsid w:val="00665A31"/>
    <w:rsid w:val="00665B53"/>
    <w:rsid w:val="006667D2"/>
    <w:rsid w:val="00667748"/>
    <w:rsid w:val="00667DA1"/>
    <w:rsid w:val="00670798"/>
    <w:rsid w:val="00673729"/>
    <w:rsid w:val="00676F99"/>
    <w:rsid w:val="00681072"/>
    <w:rsid w:val="006838B7"/>
    <w:rsid w:val="006939D1"/>
    <w:rsid w:val="00694B7F"/>
    <w:rsid w:val="00696996"/>
    <w:rsid w:val="00696F61"/>
    <w:rsid w:val="006A0084"/>
    <w:rsid w:val="006A2240"/>
    <w:rsid w:val="006A7271"/>
    <w:rsid w:val="006B314B"/>
    <w:rsid w:val="006B4CB5"/>
    <w:rsid w:val="006B548D"/>
    <w:rsid w:val="006B63DA"/>
    <w:rsid w:val="006B6C20"/>
    <w:rsid w:val="006C0063"/>
    <w:rsid w:val="006C006F"/>
    <w:rsid w:val="006C1668"/>
    <w:rsid w:val="006C2976"/>
    <w:rsid w:val="006C540B"/>
    <w:rsid w:val="006C5956"/>
    <w:rsid w:val="006C5F7D"/>
    <w:rsid w:val="006C6244"/>
    <w:rsid w:val="006D13C8"/>
    <w:rsid w:val="006D19FC"/>
    <w:rsid w:val="006D27C3"/>
    <w:rsid w:val="006D62B3"/>
    <w:rsid w:val="006D7BDA"/>
    <w:rsid w:val="006E1148"/>
    <w:rsid w:val="006E196D"/>
    <w:rsid w:val="006E4D4F"/>
    <w:rsid w:val="006E606E"/>
    <w:rsid w:val="006E64DA"/>
    <w:rsid w:val="006E667A"/>
    <w:rsid w:val="006F2351"/>
    <w:rsid w:val="006F2983"/>
    <w:rsid w:val="006F342A"/>
    <w:rsid w:val="006F4585"/>
    <w:rsid w:val="006F4601"/>
    <w:rsid w:val="006F47DF"/>
    <w:rsid w:val="006F6257"/>
    <w:rsid w:val="006F64C0"/>
    <w:rsid w:val="006F7C32"/>
    <w:rsid w:val="006F7E7B"/>
    <w:rsid w:val="00701746"/>
    <w:rsid w:val="0070230F"/>
    <w:rsid w:val="00702C30"/>
    <w:rsid w:val="0070551F"/>
    <w:rsid w:val="0070625B"/>
    <w:rsid w:val="00706445"/>
    <w:rsid w:val="00707165"/>
    <w:rsid w:val="00707D8E"/>
    <w:rsid w:val="0071033E"/>
    <w:rsid w:val="007128DD"/>
    <w:rsid w:val="0071331F"/>
    <w:rsid w:val="00713960"/>
    <w:rsid w:val="00715426"/>
    <w:rsid w:val="0071675C"/>
    <w:rsid w:val="007206CD"/>
    <w:rsid w:val="007213AF"/>
    <w:rsid w:val="00722421"/>
    <w:rsid w:val="00725D2B"/>
    <w:rsid w:val="00730857"/>
    <w:rsid w:val="00733EC7"/>
    <w:rsid w:val="00734D02"/>
    <w:rsid w:val="00736770"/>
    <w:rsid w:val="007375C7"/>
    <w:rsid w:val="00742598"/>
    <w:rsid w:val="007434D9"/>
    <w:rsid w:val="00744A75"/>
    <w:rsid w:val="00744DF5"/>
    <w:rsid w:val="0074633F"/>
    <w:rsid w:val="00752127"/>
    <w:rsid w:val="00752A68"/>
    <w:rsid w:val="00756C87"/>
    <w:rsid w:val="007570F7"/>
    <w:rsid w:val="00757E48"/>
    <w:rsid w:val="00761E2F"/>
    <w:rsid w:val="00762BF3"/>
    <w:rsid w:val="00762DA5"/>
    <w:rsid w:val="00763195"/>
    <w:rsid w:val="007637A0"/>
    <w:rsid w:val="00764BB4"/>
    <w:rsid w:val="00764C35"/>
    <w:rsid w:val="00765AFF"/>
    <w:rsid w:val="007665B6"/>
    <w:rsid w:val="00766CE8"/>
    <w:rsid w:val="00767304"/>
    <w:rsid w:val="0077189F"/>
    <w:rsid w:val="00777C9E"/>
    <w:rsid w:val="00780261"/>
    <w:rsid w:val="007826AC"/>
    <w:rsid w:val="007843A6"/>
    <w:rsid w:val="00784647"/>
    <w:rsid w:val="007852EA"/>
    <w:rsid w:val="007859D8"/>
    <w:rsid w:val="00786EF5"/>
    <w:rsid w:val="00787244"/>
    <w:rsid w:val="00791356"/>
    <w:rsid w:val="007944D1"/>
    <w:rsid w:val="00797084"/>
    <w:rsid w:val="0079746E"/>
    <w:rsid w:val="007A2BCD"/>
    <w:rsid w:val="007A31F2"/>
    <w:rsid w:val="007A4FDA"/>
    <w:rsid w:val="007A51EB"/>
    <w:rsid w:val="007A7AD0"/>
    <w:rsid w:val="007B15F7"/>
    <w:rsid w:val="007B1C75"/>
    <w:rsid w:val="007B2967"/>
    <w:rsid w:val="007B4B15"/>
    <w:rsid w:val="007B6482"/>
    <w:rsid w:val="007C20B5"/>
    <w:rsid w:val="007C5838"/>
    <w:rsid w:val="007C6BCE"/>
    <w:rsid w:val="007D0771"/>
    <w:rsid w:val="007E00DA"/>
    <w:rsid w:val="007E06DB"/>
    <w:rsid w:val="007E1C8C"/>
    <w:rsid w:val="007E42CE"/>
    <w:rsid w:val="007E4ECD"/>
    <w:rsid w:val="007E5287"/>
    <w:rsid w:val="007F4085"/>
    <w:rsid w:val="007F41A6"/>
    <w:rsid w:val="007F5073"/>
    <w:rsid w:val="007F5802"/>
    <w:rsid w:val="007F617C"/>
    <w:rsid w:val="00800078"/>
    <w:rsid w:val="00801969"/>
    <w:rsid w:val="00801D6A"/>
    <w:rsid w:val="008026E3"/>
    <w:rsid w:val="00804331"/>
    <w:rsid w:val="00805217"/>
    <w:rsid w:val="008105B4"/>
    <w:rsid w:val="00810B76"/>
    <w:rsid w:val="00811B42"/>
    <w:rsid w:val="00812D40"/>
    <w:rsid w:val="00813ABD"/>
    <w:rsid w:val="008155C0"/>
    <w:rsid w:val="00820BF4"/>
    <w:rsid w:val="008214F2"/>
    <w:rsid w:val="008239B9"/>
    <w:rsid w:val="0082425C"/>
    <w:rsid w:val="008243B1"/>
    <w:rsid w:val="00827249"/>
    <w:rsid w:val="00832E41"/>
    <w:rsid w:val="008348BC"/>
    <w:rsid w:val="008348C7"/>
    <w:rsid w:val="00840C83"/>
    <w:rsid w:val="0084195D"/>
    <w:rsid w:val="00846832"/>
    <w:rsid w:val="00846E4F"/>
    <w:rsid w:val="0085073B"/>
    <w:rsid w:val="00851918"/>
    <w:rsid w:val="008540F7"/>
    <w:rsid w:val="008558EA"/>
    <w:rsid w:val="00861A29"/>
    <w:rsid w:val="0086574D"/>
    <w:rsid w:val="008674F4"/>
    <w:rsid w:val="00871F20"/>
    <w:rsid w:val="00871FC6"/>
    <w:rsid w:val="008730F7"/>
    <w:rsid w:val="00876A4C"/>
    <w:rsid w:val="00882451"/>
    <w:rsid w:val="00883131"/>
    <w:rsid w:val="00885757"/>
    <w:rsid w:val="00887042"/>
    <w:rsid w:val="00887413"/>
    <w:rsid w:val="008945AB"/>
    <w:rsid w:val="0089699A"/>
    <w:rsid w:val="00896EC9"/>
    <w:rsid w:val="008A0622"/>
    <w:rsid w:val="008A109D"/>
    <w:rsid w:val="008A3B68"/>
    <w:rsid w:val="008A3C69"/>
    <w:rsid w:val="008A655B"/>
    <w:rsid w:val="008B0EEF"/>
    <w:rsid w:val="008B0FE7"/>
    <w:rsid w:val="008B1DEA"/>
    <w:rsid w:val="008B238E"/>
    <w:rsid w:val="008B32B5"/>
    <w:rsid w:val="008B3936"/>
    <w:rsid w:val="008B5A43"/>
    <w:rsid w:val="008B61CF"/>
    <w:rsid w:val="008B76D1"/>
    <w:rsid w:val="008C0030"/>
    <w:rsid w:val="008C07F8"/>
    <w:rsid w:val="008C3DC4"/>
    <w:rsid w:val="008D08AA"/>
    <w:rsid w:val="008D3A7C"/>
    <w:rsid w:val="008D3E17"/>
    <w:rsid w:val="008D3F64"/>
    <w:rsid w:val="008D6D52"/>
    <w:rsid w:val="008E11F6"/>
    <w:rsid w:val="008E22AC"/>
    <w:rsid w:val="008E22EB"/>
    <w:rsid w:val="008E463D"/>
    <w:rsid w:val="008E5C6B"/>
    <w:rsid w:val="008E649D"/>
    <w:rsid w:val="008E66A1"/>
    <w:rsid w:val="008E772C"/>
    <w:rsid w:val="008F1137"/>
    <w:rsid w:val="008F3022"/>
    <w:rsid w:val="008F4E38"/>
    <w:rsid w:val="008F62A0"/>
    <w:rsid w:val="008F6BA8"/>
    <w:rsid w:val="008F7F91"/>
    <w:rsid w:val="00903BA3"/>
    <w:rsid w:val="00905C71"/>
    <w:rsid w:val="00910AAD"/>
    <w:rsid w:val="0091211E"/>
    <w:rsid w:val="00913599"/>
    <w:rsid w:val="00915EBA"/>
    <w:rsid w:val="00922699"/>
    <w:rsid w:val="00923975"/>
    <w:rsid w:val="00923E86"/>
    <w:rsid w:val="009254A3"/>
    <w:rsid w:val="00926426"/>
    <w:rsid w:val="009316E0"/>
    <w:rsid w:val="00931EA2"/>
    <w:rsid w:val="00933489"/>
    <w:rsid w:val="00933C31"/>
    <w:rsid w:val="00934800"/>
    <w:rsid w:val="00934C3A"/>
    <w:rsid w:val="00935258"/>
    <w:rsid w:val="00935C27"/>
    <w:rsid w:val="00936368"/>
    <w:rsid w:val="00937015"/>
    <w:rsid w:val="00940C41"/>
    <w:rsid w:val="009411FD"/>
    <w:rsid w:val="00941EC9"/>
    <w:rsid w:val="009435E4"/>
    <w:rsid w:val="0094434E"/>
    <w:rsid w:val="009447AE"/>
    <w:rsid w:val="00944EF1"/>
    <w:rsid w:val="009451E1"/>
    <w:rsid w:val="00945805"/>
    <w:rsid w:val="009476EB"/>
    <w:rsid w:val="00951143"/>
    <w:rsid w:val="00952542"/>
    <w:rsid w:val="00952C35"/>
    <w:rsid w:val="00955CDF"/>
    <w:rsid w:val="00956204"/>
    <w:rsid w:val="00956795"/>
    <w:rsid w:val="009577C0"/>
    <w:rsid w:val="00961730"/>
    <w:rsid w:val="00961E76"/>
    <w:rsid w:val="00962E7A"/>
    <w:rsid w:val="009652A6"/>
    <w:rsid w:val="00972971"/>
    <w:rsid w:val="00974089"/>
    <w:rsid w:val="0097461B"/>
    <w:rsid w:val="009778A4"/>
    <w:rsid w:val="0098075B"/>
    <w:rsid w:val="009814F9"/>
    <w:rsid w:val="00981BC0"/>
    <w:rsid w:val="00981D7B"/>
    <w:rsid w:val="0098278C"/>
    <w:rsid w:val="00983917"/>
    <w:rsid w:val="00983947"/>
    <w:rsid w:val="00985329"/>
    <w:rsid w:val="009856A3"/>
    <w:rsid w:val="00990E2B"/>
    <w:rsid w:val="00995857"/>
    <w:rsid w:val="00996554"/>
    <w:rsid w:val="009A01E5"/>
    <w:rsid w:val="009A0367"/>
    <w:rsid w:val="009A3935"/>
    <w:rsid w:val="009A5CE4"/>
    <w:rsid w:val="009B1294"/>
    <w:rsid w:val="009B1DE4"/>
    <w:rsid w:val="009B3AE1"/>
    <w:rsid w:val="009B480C"/>
    <w:rsid w:val="009B5FD2"/>
    <w:rsid w:val="009B6CE4"/>
    <w:rsid w:val="009B7804"/>
    <w:rsid w:val="009B7C1A"/>
    <w:rsid w:val="009C0252"/>
    <w:rsid w:val="009C1532"/>
    <w:rsid w:val="009C34FC"/>
    <w:rsid w:val="009C3EEE"/>
    <w:rsid w:val="009C6209"/>
    <w:rsid w:val="009D02C1"/>
    <w:rsid w:val="009D29B2"/>
    <w:rsid w:val="009D2C5C"/>
    <w:rsid w:val="009D362C"/>
    <w:rsid w:val="009D58F0"/>
    <w:rsid w:val="009D6E02"/>
    <w:rsid w:val="009E1AE5"/>
    <w:rsid w:val="009E1EDB"/>
    <w:rsid w:val="009E3124"/>
    <w:rsid w:val="009E61B5"/>
    <w:rsid w:val="009E66C8"/>
    <w:rsid w:val="009E6AF8"/>
    <w:rsid w:val="009E71C7"/>
    <w:rsid w:val="009F2EF1"/>
    <w:rsid w:val="009F4A62"/>
    <w:rsid w:val="009F7CBB"/>
    <w:rsid w:val="00A015E5"/>
    <w:rsid w:val="00A01BFD"/>
    <w:rsid w:val="00A063B6"/>
    <w:rsid w:val="00A063C3"/>
    <w:rsid w:val="00A07EF7"/>
    <w:rsid w:val="00A110DC"/>
    <w:rsid w:val="00A11E2F"/>
    <w:rsid w:val="00A12AC5"/>
    <w:rsid w:val="00A136A3"/>
    <w:rsid w:val="00A13D56"/>
    <w:rsid w:val="00A140E2"/>
    <w:rsid w:val="00A145CD"/>
    <w:rsid w:val="00A154D2"/>
    <w:rsid w:val="00A17185"/>
    <w:rsid w:val="00A23600"/>
    <w:rsid w:val="00A238A4"/>
    <w:rsid w:val="00A246F6"/>
    <w:rsid w:val="00A25C79"/>
    <w:rsid w:val="00A275DF"/>
    <w:rsid w:val="00A27791"/>
    <w:rsid w:val="00A30B0F"/>
    <w:rsid w:val="00A32981"/>
    <w:rsid w:val="00A33A76"/>
    <w:rsid w:val="00A33D1A"/>
    <w:rsid w:val="00A40401"/>
    <w:rsid w:val="00A40A54"/>
    <w:rsid w:val="00A41A6A"/>
    <w:rsid w:val="00A44C9D"/>
    <w:rsid w:val="00A44D25"/>
    <w:rsid w:val="00A451DB"/>
    <w:rsid w:val="00A46563"/>
    <w:rsid w:val="00A50272"/>
    <w:rsid w:val="00A50C48"/>
    <w:rsid w:val="00A510F1"/>
    <w:rsid w:val="00A51618"/>
    <w:rsid w:val="00A51F2C"/>
    <w:rsid w:val="00A527FB"/>
    <w:rsid w:val="00A53FB7"/>
    <w:rsid w:val="00A54CFF"/>
    <w:rsid w:val="00A555F8"/>
    <w:rsid w:val="00A56033"/>
    <w:rsid w:val="00A613CE"/>
    <w:rsid w:val="00A6397A"/>
    <w:rsid w:val="00A71F4D"/>
    <w:rsid w:val="00A73D22"/>
    <w:rsid w:val="00A74983"/>
    <w:rsid w:val="00A753DB"/>
    <w:rsid w:val="00A75F78"/>
    <w:rsid w:val="00A80F84"/>
    <w:rsid w:val="00A80FE9"/>
    <w:rsid w:val="00A821A6"/>
    <w:rsid w:val="00A8500D"/>
    <w:rsid w:val="00A862BC"/>
    <w:rsid w:val="00A879C4"/>
    <w:rsid w:val="00A901E3"/>
    <w:rsid w:val="00A919C6"/>
    <w:rsid w:val="00A93148"/>
    <w:rsid w:val="00A93A05"/>
    <w:rsid w:val="00A9620B"/>
    <w:rsid w:val="00A9774D"/>
    <w:rsid w:val="00AA07E3"/>
    <w:rsid w:val="00AA0D06"/>
    <w:rsid w:val="00AA3154"/>
    <w:rsid w:val="00AA6385"/>
    <w:rsid w:val="00AA6C65"/>
    <w:rsid w:val="00AA79F9"/>
    <w:rsid w:val="00AB128B"/>
    <w:rsid w:val="00AB1FAE"/>
    <w:rsid w:val="00AB5499"/>
    <w:rsid w:val="00AC0EAB"/>
    <w:rsid w:val="00AC1357"/>
    <w:rsid w:val="00AC15B6"/>
    <w:rsid w:val="00AC45CE"/>
    <w:rsid w:val="00AC5823"/>
    <w:rsid w:val="00AD0A7B"/>
    <w:rsid w:val="00AD1599"/>
    <w:rsid w:val="00AD2E8B"/>
    <w:rsid w:val="00AD74D9"/>
    <w:rsid w:val="00AE19B5"/>
    <w:rsid w:val="00AE25FB"/>
    <w:rsid w:val="00AE7DB3"/>
    <w:rsid w:val="00AF2EC5"/>
    <w:rsid w:val="00AF42E8"/>
    <w:rsid w:val="00AF4972"/>
    <w:rsid w:val="00AF506B"/>
    <w:rsid w:val="00AF60F1"/>
    <w:rsid w:val="00AF6E8D"/>
    <w:rsid w:val="00B004CD"/>
    <w:rsid w:val="00B01F56"/>
    <w:rsid w:val="00B02088"/>
    <w:rsid w:val="00B040D2"/>
    <w:rsid w:val="00B05B94"/>
    <w:rsid w:val="00B06C38"/>
    <w:rsid w:val="00B0734A"/>
    <w:rsid w:val="00B1082A"/>
    <w:rsid w:val="00B119A7"/>
    <w:rsid w:val="00B11BDB"/>
    <w:rsid w:val="00B13F9D"/>
    <w:rsid w:val="00B14995"/>
    <w:rsid w:val="00B14F0E"/>
    <w:rsid w:val="00B14F0F"/>
    <w:rsid w:val="00B15B17"/>
    <w:rsid w:val="00B15F7A"/>
    <w:rsid w:val="00B20C6E"/>
    <w:rsid w:val="00B2231A"/>
    <w:rsid w:val="00B22880"/>
    <w:rsid w:val="00B232C3"/>
    <w:rsid w:val="00B234F7"/>
    <w:rsid w:val="00B23D6F"/>
    <w:rsid w:val="00B23F46"/>
    <w:rsid w:val="00B24948"/>
    <w:rsid w:val="00B25ACA"/>
    <w:rsid w:val="00B26D9C"/>
    <w:rsid w:val="00B30321"/>
    <w:rsid w:val="00B327DD"/>
    <w:rsid w:val="00B32D8E"/>
    <w:rsid w:val="00B33FC4"/>
    <w:rsid w:val="00B356DE"/>
    <w:rsid w:val="00B414DE"/>
    <w:rsid w:val="00B41FE1"/>
    <w:rsid w:val="00B455E5"/>
    <w:rsid w:val="00B50863"/>
    <w:rsid w:val="00B5198D"/>
    <w:rsid w:val="00B530A9"/>
    <w:rsid w:val="00B538CB"/>
    <w:rsid w:val="00B60BDE"/>
    <w:rsid w:val="00B64B62"/>
    <w:rsid w:val="00B65100"/>
    <w:rsid w:val="00B65E83"/>
    <w:rsid w:val="00B7056F"/>
    <w:rsid w:val="00B7349A"/>
    <w:rsid w:val="00B7726D"/>
    <w:rsid w:val="00B77E8A"/>
    <w:rsid w:val="00B8023A"/>
    <w:rsid w:val="00B839E9"/>
    <w:rsid w:val="00B85897"/>
    <w:rsid w:val="00B86A09"/>
    <w:rsid w:val="00B86C15"/>
    <w:rsid w:val="00B905EB"/>
    <w:rsid w:val="00B9149A"/>
    <w:rsid w:val="00B94844"/>
    <w:rsid w:val="00B95663"/>
    <w:rsid w:val="00B9775A"/>
    <w:rsid w:val="00B97A14"/>
    <w:rsid w:val="00BA07EC"/>
    <w:rsid w:val="00BA1DA8"/>
    <w:rsid w:val="00BA24CC"/>
    <w:rsid w:val="00BA2E3A"/>
    <w:rsid w:val="00BA47DF"/>
    <w:rsid w:val="00BA5332"/>
    <w:rsid w:val="00BB405B"/>
    <w:rsid w:val="00BC10F8"/>
    <w:rsid w:val="00BC20C0"/>
    <w:rsid w:val="00BC2160"/>
    <w:rsid w:val="00BC4038"/>
    <w:rsid w:val="00BC5865"/>
    <w:rsid w:val="00BC6A4F"/>
    <w:rsid w:val="00BC737B"/>
    <w:rsid w:val="00BC74B4"/>
    <w:rsid w:val="00BC78F9"/>
    <w:rsid w:val="00BD0429"/>
    <w:rsid w:val="00BD1884"/>
    <w:rsid w:val="00BD35AE"/>
    <w:rsid w:val="00BD4835"/>
    <w:rsid w:val="00BD6D9A"/>
    <w:rsid w:val="00BD7AAA"/>
    <w:rsid w:val="00BE2874"/>
    <w:rsid w:val="00BE429B"/>
    <w:rsid w:val="00BE5702"/>
    <w:rsid w:val="00BE67D6"/>
    <w:rsid w:val="00BE6A62"/>
    <w:rsid w:val="00BF0177"/>
    <w:rsid w:val="00BF0366"/>
    <w:rsid w:val="00BF3C3A"/>
    <w:rsid w:val="00BF684F"/>
    <w:rsid w:val="00BF75DD"/>
    <w:rsid w:val="00C05D0E"/>
    <w:rsid w:val="00C104D6"/>
    <w:rsid w:val="00C107D6"/>
    <w:rsid w:val="00C13494"/>
    <w:rsid w:val="00C163CE"/>
    <w:rsid w:val="00C16A43"/>
    <w:rsid w:val="00C202CD"/>
    <w:rsid w:val="00C20719"/>
    <w:rsid w:val="00C215E3"/>
    <w:rsid w:val="00C21D99"/>
    <w:rsid w:val="00C2317C"/>
    <w:rsid w:val="00C25B21"/>
    <w:rsid w:val="00C266AA"/>
    <w:rsid w:val="00C27F56"/>
    <w:rsid w:val="00C306B7"/>
    <w:rsid w:val="00C3125A"/>
    <w:rsid w:val="00C31497"/>
    <w:rsid w:val="00C3208B"/>
    <w:rsid w:val="00C33F27"/>
    <w:rsid w:val="00C343DE"/>
    <w:rsid w:val="00C409D5"/>
    <w:rsid w:val="00C41A09"/>
    <w:rsid w:val="00C436BF"/>
    <w:rsid w:val="00C46254"/>
    <w:rsid w:val="00C463E3"/>
    <w:rsid w:val="00C46A5E"/>
    <w:rsid w:val="00C47A67"/>
    <w:rsid w:val="00C47B27"/>
    <w:rsid w:val="00C50617"/>
    <w:rsid w:val="00C515EC"/>
    <w:rsid w:val="00C52E48"/>
    <w:rsid w:val="00C543CE"/>
    <w:rsid w:val="00C55AE3"/>
    <w:rsid w:val="00C57C31"/>
    <w:rsid w:val="00C62ABF"/>
    <w:rsid w:val="00C6522B"/>
    <w:rsid w:val="00C65F39"/>
    <w:rsid w:val="00C7038A"/>
    <w:rsid w:val="00C71029"/>
    <w:rsid w:val="00C71E56"/>
    <w:rsid w:val="00C73A42"/>
    <w:rsid w:val="00C73BC2"/>
    <w:rsid w:val="00C74A84"/>
    <w:rsid w:val="00C80340"/>
    <w:rsid w:val="00C8133B"/>
    <w:rsid w:val="00C813D6"/>
    <w:rsid w:val="00C81BA1"/>
    <w:rsid w:val="00C82233"/>
    <w:rsid w:val="00C834CE"/>
    <w:rsid w:val="00C846F7"/>
    <w:rsid w:val="00C86420"/>
    <w:rsid w:val="00C86D51"/>
    <w:rsid w:val="00C87088"/>
    <w:rsid w:val="00C87691"/>
    <w:rsid w:val="00C934AA"/>
    <w:rsid w:val="00C94110"/>
    <w:rsid w:val="00C94796"/>
    <w:rsid w:val="00C94BA6"/>
    <w:rsid w:val="00C94CBF"/>
    <w:rsid w:val="00C972ED"/>
    <w:rsid w:val="00CA113A"/>
    <w:rsid w:val="00CA1E74"/>
    <w:rsid w:val="00CA287C"/>
    <w:rsid w:val="00CA41D5"/>
    <w:rsid w:val="00CA594F"/>
    <w:rsid w:val="00CA5F88"/>
    <w:rsid w:val="00CA77FB"/>
    <w:rsid w:val="00CB0F90"/>
    <w:rsid w:val="00CB1DC2"/>
    <w:rsid w:val="00CB386C"/>
    <w:rsid w:val="00CB5E33"/>
    <w:rsid w:val="00CB6180"/>
    <w:rsid w:val="00CB626A"/>
    <w:rsid w:val="00CC0532"/>
    <w:rsid w:val="00CC1CDA"/>
    <w:rsid w:val="00CC30F8"/>
    <w:rsid w:val="00CC58BD"/>
    <w:rsid w:val="00CC66C2"/>
    <w:rsid w:val="00CC6AED"/>
    <w:rsid w:val="00CC77EE"/>
    <w:rsid w:val="00CC7C3F"/>
    <w:rsid w:val="00CD092F"/>
    <w:rsid w:val="00CD0F1C"/>
    <w:rsid w:val="00CD12A4"/>
    <w:rsid w:val="00CD334E"/>
    <w:rsid w:val="00CD3E6D"/>
    <w:rsid w:val="00CD50C6"/>
    <w:rsid w:val="00CE0669"/>
    <w:rsid w:val="00CE0B8A"/>
    <w:rsid w:val="00CE4F8C"/>
    <w:rsid w:val="00CE5EB6"/>
    <w:rsid w:val="00CF0D31"/>
    <w:rsid w:val="00CF16B0"/>
    <w:rsid w:val="00CF5D8B"/>
    <w:rsid w:val="00CF7AEC"/>
    <w:rsid w:val="00D00458"/>
    <w:rsid w:val="00D00503"/>
    <w:rsid w:val="00D015E4"/>
    <w:rsid w:val="00D01D51"/>
    <w:rsid w:val="00D01FF1"/>
    <w:rsid w:val="00D026C7"/>
    <w:rsid w:val="00D0311F"/>
    <w:rsid w:val="00D03B95"/>
    <w:rsid w:val="00D061C6"/>
    <w:rsid w:val="00D078A6"/>
    <w:rsid w:val="00D07AF3"/>
    <w:rsid w:val="00D12BF9"/>
    <w:rsid w:val="00D141E1"/>
    <w:rsid w:val="00D14BA7"/>
    <w:rsid w:val="00D153B2"/>
    <w:rsid w:val="00D173EE"/>
    <w:rsid w:val="00D17586"/>
    <w:rsid w:val="00D17EC2"/>
    <w:rsid w:val="00D2100D"/>
    <w:rsid w:val="00D22651"/>
    <w:rsid w:val="00D239BA"/>
    <w:rsid w:val="00D25039"/>
    <w:rsid w:val="00D25E90"/>
    <w:rsid w:val="00D26081"/>
    <w:rsid w:val="00D26367"/>
    <w:rsid w:val="00D32738"/>
    <w:rsid w:val="00D32B62"/>
    <w:rsid w:val="00D376A7"/>
    <w:rsid w:val="00D402EF"/>
    <w:rsid w:val="00D44F20"/>
    <w:rsid w:val="00D46A08"/>
    <w:rsid w:val="00D46EC9"/>
    <w:rsid w:val="00D50623"/>
    <w:rsid w:val="00D53993"/>
    <w:rsid w:val="00D53B2A"/>
    <w:rsid w:val="00D55594"/>
    <w:rsid w:val="00D55826"/>
    <w:rsid w:val="00D571A3"/>
    <w:rsid w:val="00D57B58"/>
    <w:rsid w:val="00D6005D"/>
    <w:rsid w:val="00D61325"/>
    <w:rsid w:val="00D63DA9"/>
    <w:rsid w:val="00D66084"/>
    <w:rsid w:val="00D70349"/>
    <w:rsid w:val="00D72014"/>
    <w:rsid w:val="00D72213"/>
    <w:rsid w:val="00D748C7"/>
    <w:rsid w:val="00D76768"/>
    <w:rsid w:val="00D76D4E"/>
    <w:rsid w:val="00D80126"/>
    <w:rsid w:val="00D80263"/>
    <w:rsid w:val="00D8059F"/>
    <w:rsid w:val="00D8293B"/>
    <w:rsid w:val="00D85577"/>
    <w:rsid w:val="00D90087"/>
    <w:rsid w:val="00D91684"/>
    <w:rsid w:val="00D936F2"/>
    <w:rsid w:val="00DA02C3"/>
    <w:rsid w:val="00DA0BBD"/>
    <w:rsid w:val="00DA0BF4"/>
    <w:rsid w:val="00DA0D90"/>
    <w:rsid w:val="00DA13AA"/>
    <w:rsid w:val="00DA2834"/>
    <w:rsid w:val="00DA2862"/>
    <w:rsid w:val="00DA4895"/>
    <w:rsid w:val="00DA4C32"/>
    <w:rsid w:val="00DA7606"/>
    <w:rsid w:val="00DB1023"/>
    <w:rsid w:val="00DB2456"/>
    <w:rsid w:val="00DB2C89"/>
    <w:rsid w:val="00DB4AE8"/>
    <w:rsid w:val="00DB5AB2"/>
    <w:rsid w:val="00DB6B7A"/>
    <w:rsid w:val="00DB7CC2"/>
    <w:rsid w:val="00DC2361"/>
    <w:rsid w:val="00DC47A3"/>
    <w:rsid w:val="00DC47A6"/>
    <w:rsid w:val="00DC5019"/>
    <w:rsid w:val="00DC6702"/>
    <w:rsid w:val="00DD243B"/>
    <w:rsid w:val="00DD27D4"/>
    <w:rsid w:val="00DD3AC6"/>
    <w:rsid w:val="00DD3DE1"/>
    <w:rsid w:val="00DD461E"/>
    <w:rsid w:val="00DD5A71"/>
    <w:rsid w:val="00DD68C9"/>
    <w:rsid w:val="00DD6B39"/>
    <w:rsid w:val="00DD6C3A"/>
    <w:rsid w:val="00DD71A7"/>
    <w:rsid w:val="00DE0327"/>
    <w:rsid w:val="00DE0B42"/>
    <w:rsid w:val="00DE4838"/>
    <w:rsid w:val="00DE5FFD"/>
    <w:rsid w:val="00DF01D3"/>
    <w:rsid w:val="00DF217C"/>
    <w:rsid w:val="00DF317B"/>
    <w:rsid w:val="00DF332E"/>
    <w:rsid w:val="00DF5F36"/>
    <w:rsid w:val="00DF7236"/>
    <w:rsid w:val="00DF73B6"/>
    <w:rsid w:val="00E001C3"/>
    <w:rsid w:val="00E00FAE"/>
    <w:rsid w:val="00E02036"/>
    <w:rsid w:val="00E021B1"/>
    <w:rsid w:val="00E0312B"/>
    <w:rsid w:val="00E039E5"/>
    <w:rsid w:val="00E06625"/>
    <w:rsid w:val="00E06F3A"/>
    <w:rsid w:val="00E12643"/>
    <w:rsid w:val="00E12672"/>
    <w:rsid w:val="00E1373A"/>
    <w:rsid w:val="00E15495"/>
    <w:rsid w:val="00E155B5"/>
    <w:rsid w:val="00E16B17"/>
    <w:rsid w:val="00E1772A"/>
    <w:rsid w:val="00E208F3"/>
    <w:rsid w:val="00E213C0"/>
    <w:rsid w:val="00E22273"/>
    <w:rsid w:val="00E238D4"/>
    <w:rsid w:val="00E2441D"/>
    <w:rsid w:val="00E25865"/>
    <w:rsid w:val="00E26C27"/>
    <w:rsid w:val="00E345B3"/>
    <w:rsid w:val="00E35F3E"/>
    <w:rsid w:val="00E376AD"/>
    <w:rsid w:val="00E41166"/>
    <w:rsid w:val="00E41CC0"/>
    <w:rsid w:val="00E44926"/>
    <w:rsid w:val="00E468EA"/>
    <w:rsid w:val="00E47865"/>
    <w:rsid w:val="00E47C55"/>
    <w:rsid w:val="00E5023C"/>
    <w:rsid w:val="00E5240A"/>
    <w:rsid w:val="00E52E00"/>
    <w:rsid w:val="00E53B69"/>
    <w:rsid w:val="00E53DEC"/>
    <w:rsid w:val="00E57468"/>
    <w:rsid w:val="00E60003"/>
    <w:rsid w:val="00E60046"/>
    <w:rsid w:val="00E622F2"/>
    <w:rsid w:val="00E64277"/>
    <w:rsid w:val="00E66C0B"/>
    <w:rsid w:val="00E6747D"/>
    <w:rsid w:val="00E67531"/>
    <w:rsid w:val="00E7461C"/>
    <w:rsid w:val="00E747F1"/>
    <w:rsid w:val="00E74DE0"/>
    <w:rsid w:val="00E7613A"/>
    <w:rsid w:val="00E7617D"/>
    <w:rsid w:val="00E76311"/>
    <w:rsid w:val="00E835E2"/>
    <w:rsid w:val="00E844B5"/>
    <w:rsid w:val="00E87A30"/>
    <w:rsid w:val="00E87EFE"/>
    <w:rsid w:val="00E968F6"/>
    <w:rsid w:val="00E97099"/>
    <w:rsid w:val="00E97303"/>
    <w:rsid w:val="00E97641"/>
    <w:rsid w:val="00E97B4E"/>
    <w:rsid w:val="00EA0B48"/>
    <w:rsid w:val="00EA0BB7"/>
    <w:rsid w:val="00EA16B2"/>
    <w:rsid w:val="00EA2A28"/>
    <w:rsid w:val="00EA2A7D"/>
    <w:rsid w:val="00EA338D"/>
    <w:rsid w:val="00EA4351"/>
    <w:rsid w:val="00EA45EA"/>
    <w:rsid w:val="00EA5586"/>
    <w:rsid w:val="00EB24A4"/>
    <w:rsid w:val="00EB36C9"/>
    <w:rsid w:val="00EB5D6F"/>
    <w:rsid w:val="00EB5DA8"/>
    <w:rsid w:val="00EB6892"/>
    <w:rsid w:val="00EC23CC"/>
    <w:rsid w:val="00EC4B16"/>
    <w:rsid w:val="00EC52A4"/>
    <w:rsid w:val="00EC5624"/>
    <w:rsid w:val="00EC58AA"/>
    <w:rsid w:val="00EC63A9"/>
    <w:rsid w:val="00EC6CD4"/>
    <w:rsid w:val="00EC7EF6"/>
    <w:rsid w:val="00ED0671"/>
    <w:rsid w:val="00ED12C1"/>
    <w:rsid w:val="00ED187D"/>
    <w:rsid w:val="00ED28F9"/>
    <w:rsid w:val="00ED336D"/>
    <w:rsid w:val="00ED38BD"/>
    <w:rsid w:val="00ED3EFA"/>
    <w:rsid w:val="00ED4D75"/>
    <w:rsid w:val="00ED585D"/>
    <w:rsid w:val="00ED75F8"/>
    <w:rsid w:val="00EE06BA"/>
    <w:rsid w:val="00EE11B9"/>
    <w:rsid w:val="00EE4768"/>
    <w:rsid w:val="00EE6B41"/>
    <w:rsid w:val="00EF183A"/>
    <w:rsid w:val="00EF1A84"/>
    <w:rsid w:val="00EF68E0"/>
    <w:rsid w:val="00EF68FA"/>
    <w:rsid w:val="00EF71FB"/>
    <w:rsid w:val="00F00805"/>
    <w:rsid w:val="00F04606"/>
    <w:rsid w:val="00F04A49"/>
    <w:rsid w:val="00F0517D"/>
    <w:rsid w:val="00F05290"/>
    <w:rsid w:val="00F05544"/>
    <w:rsid w:val="00F07AD8"/>
    <w:rsid w:val="00F10433"/>
    <w:rsid w:val="00F11D3D"/>
    <w:rsid w:val="00F12855"/>
    <w:rsid w:val="00F12B1C"/>
    <w:rsid w:val="00F12D52"/>
    <w:rsid w:val="00F141F8"/>
    <w:rsid w:val="00F14954"/>
    <w:rsid w:val="00F15C23"/>
    <w:rsid w:val="00F16A7D"/>
    <w:rsid w:val="00F20491"/>
    <w:rsid w:val="00F21730"/>
    <w:rsid w:val="00F217A4"/>
    <w:rsid w:val="00F218B1"/>
    <w:rsid w:val="00F222E6"/>
    <w:rsid w:val="00F22683"/>
    <w:rsid w:val="00F22C25"/>
    <w:rsid w:val="00F23F53"/>
    <w:rsid w:val="00F257DC"/>
    <w:rsid w:val="00F25B09"/>
    <w:rsid w:val="00F26EF4"/>
    <w:rsid w:val="00F27860"/>
    <w:rsid w:val="00F315DC"/>
    <w:rsid w:val="00F31D5A"/>
    <w:rsid w:val="00F439B9"/>
    <w:rsid w:val="00F4518E"/>
    <w:rsid w:val="00F45465"/>
    <w:rsid w:val="00F5156D"/>
    <w:rsid w:val="00F51587"/>
    <w:rsid w:val="00F5264D"/>
    <w:rsid w:val="00F60F61"/>
    <w:rsid w:val="00F61443"/>
    <w:rsid w:val="00F629BA"/>
    <w:rsid w:val="00F639D6"/>
    <w:rsid w:val="00F63A03"/>
    <w:rsid w:val="00F648EA"/>
    <w:rsid w:val="00F72C4A"/>
    <w:rsid w:val="00F7503D"/>
    <w:rsid w:val="00F75EA9"/>
    <w:rsid w:val="00F761E7"/>
    <w:rsid w:val="00F77BE0"/>
    <w:rsid w:val="00F804D5"/>
    <w:rsid w:val="00F807F8"/>
    <w:rsid w:val="00F81EA8"/>
    <w:rsid w:val="00F8203B"/>
    <w:rsid w:val="00F82CF3"/>
    <w:rsid w:val="00F8346E"/>
    <w:rsid w:val="00F83B9E"/>
    <w:rsid w:val="00F875F4"/>
    <w:rsid w:val="00F905E4"/>
    <w:rsid w:val="00F91F55"/>
    <w:rsid w:val="00F966EB"/>
    <w:rsid w:val="00FA0C11"/>
    <w:rsid w:val="00FA2253"/>
    <w:rsid w:val="00FA2F57"/>
    <w:rsid w:val="00FB1E19"/>
    <w:rsid w:val="00FB597C"/>
    <w:rsid w:val="00FB6025"/>
    <w:rsid w:val="00FB65D1"/>
    <w:rsid w:val="00FC2944"/>
    <w:rsid w:val="00FC29B9"/>
    <w:rsid w:val="00FC542B"/>
    <w:rsid w:val="00FC69DC"/>
    <w:rsid w:val="00FC737B"/>
    <w:rsid w:val="00FC7D2A"/>
    <w:rsid w:val="00FD0EEB"/>
    <w:rsid w:val="00FD14A3"/>
    <w:rsid w:val="00FD1FB3"/>
    <w:rsid w:val="00FD24A8"/>
    <w:rsid w:val="00FD2E77"/>
    <w:rsid w:val="00FD6D56"/>
    <w:rsid w:val="00FD7766"/>
    <w:rsid w:val="00FE1BCD"/>
    <w:rsid w:val="00FE1CA7"/>
    <w:rsid w:val="00FE2BF5"/>
    <w:rsid w:val="00FE5EB9"/>
    <w:rsid w:val="00FE6D1C"/>
    <w:rsid w:val="00FF0B2D"/>
    <w:rsid w:val="00FF141A"/>
    <w:rsid w:val="00FF3F74"/>
    <w:rsid w:val="00FF6C35"/>
    <w:rsid w:val="00FF6E02"/>
    <w:rsid w:val="00FF6E6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95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50863"/>
    <w:pPr>
      <w:spacing w:before="100" w:beforeAutospacing="1" w:after="100" w:afterAutospacing="1" w:line="240" w:lineRule="auto"/>
      <w:outlineLvl w:val="0"/>
    </w:pPr>
    <w:rPr>
      <w:rFonts w:ascii="Times New Roman" w:eastAsia="Times New Roman" w:hAnsi="Times New Roman" w:cs="Times New Roman"/>
      <w:b/>
      <w:bCs/>
      <w:kern w:val="36"/>
      <w:sz w:val="48"/>
      <w:szCs w:val="48"/>
      <w:lang w:val="de-DE" w:eastAsia="de-DE"/>
    </w:rPr>
  </w:style>
  <w:style w:type="paragraph" w:styleId="Heading2">
    <w:name w:val="heading 2"/>
    <w:basedOn w:val="Normal"/>
    <w:next w:val="Normal"/>
    <w:link w:val="Heading2Char"/>
    <w:uiPriority w:val="9"/>
    <w:semiHidden/>
    <w:unhideWhenUsed/>
    <w:qFormat/>
    <w:rsid w:val="00903BA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08082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74B4"/>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ibliography">
    <w:name w:val="Bibliography"/>
    <w:basedOn w:val="Normal"/>
    <w:next w:val="Normal"/>
    <w:uiPriority w:val="37"/>
    <w:unhideWhenUsed/>
    <w:rsid w:val="008730F7"/>
    <w:pPr>
      <w:tabs>
        <w:tab w:val="left" w:pos="504"/>
      </w:tabs>
      <w:spacing w:after="0" w:line="240" w:lineRule="auto"/>
      <w:ind w:left="504" w:hanging="504"/>
    </w:pPr>
  </w:style>
  <w:style w:type="table" w:styleId="TableGrid">
    <w:name w:val="Table Grid"/>
    <w:basedOn w:val="TableNormal"/>
    <w:uiPriority w:val="39"/>
    <w:rsid w:val="00463D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18A2"/>
    <w:pPr>
      <w:ind w:left="720"/>
      <w:contextualSpacing/>
    </w:pPr>
  </w:style>
  <w:style w:type="character" w:styleId="CommentReference">
    <w:name w:val="annotation reference"/>
    <w:basedOn w:val="DefaultParagraphFont"/>
    <w:unhideWhenUsed/>
    <w:rsid w:val="00FE5EB9"/>
    <w:rPr>
      <w:sz w:val="16"/>
      <w:szCs w:val="16"/>
    </w:rPr>
  </w:style>
  <w:style w:type="paragraph" w:styleId="CommentText">
    <w:name w:val="annotation text"/>
    <w:basedOn w:val="Normal"/>
    <w:link w:val="CommentTextChar"/>
    <w:uiPriority w:val="99"/>
    <w:unhideWhenUsed/>
    <w:rsid w:val="00FE5EB9"/>
    <w:pPr>
      <w:spacing w:line="240" w:lineRule="auto"/>
    </w:pPr>
    <w:rPr>
      <w:sz w:val="20"/>
      <w:szCs w:val="20"/>
    </w:rPr>
  </w:style>
  <w:style w:type="character" w:customStyle="1" w:styleId="CommentTextChar">
    <w:name w:val="Comment Text Char"/>
    <w:basedOn w:val="DefaultParagraphFont"/>
    <w:link w:val="CommentText"/>
    <w:uiPriority w:val="99"/>
    <w:rsid w:val="00FE5EB9"/>
    <w:rPr>
      <w:sz w:val="20"/>
      <w:szCs w:val="20"/>
    </w:rPr>
  </w:style>
  <w:style w:type="paragraph" w:styleId="CommentSubject">
    <w:name w:val="annotation subject"/>
    <w:basedOn w:val="CommentText"/>
    <w:next w:val="CommentText"/>
    <w:link w:val="CommentSubjectChar"/>
    <w:uiPriority w:val="99"/>
    <w:semiHidden/>
    <w:unhideWhenUsed/>
    <w:rsid w:val="00FE5EB9"/>
    <w:rPr>
      <w:b/>
      <w:bCs/>
    </w:rPr>
  </w:style>
  <w:style w:type="character" w:customStyle="1" w:styleId="CommentSubjectChar">
    <w:name w:val="Comment Subject Char"/>
    <w:basedOn w:val="CommentTextChar"/>
    <w:link w:val="CommentSubject"/>
    <w:uiPriority w:val="99"/>
    <w:semiHidden/>
    <w:rsid w:val="00FE5EB9"/>
    <w:rPr>
      <w:b/>
      <w:bCs/>
      <w:sz w:val="20"/>
      <w:szCs w:val="20"/>
    </w:rPr>
  </w:style>
  <w:style w:type="paragraph" w:styleId="BalloonText">
    <w:name w:val="Balloon Text"/>
    <w:basedOn w:val="Normal"/>
    <w:link w:val="BalloonTextChar"/>
    <w:uiPriority w:val="99"/>
    <w:semiHidden/>
    <w:unhideWhenUsed/>
    <w:rsid w:val="00FE5E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5EB9"/>
    <w:rPr>
      <w:rFonts w:ascii="Segoe UI" w:hAnsi="Segoe UI" w:cs="Segoe UI"/>
      <w:sz w:val="18"/>
      <w:szCs w:val="18"/>
    </w:rPr>
  </w:style>
  <w:style w:type="character" w:styleId="PlaceholderText">
    <w:name w:val="Placeholder Text"/>
    <w:basedOn w:val="DefaultParagraphFont"/>
    <w:uiPriority w:val="99"/>
    <w:semiHidden/>
    <w:rsid w:val="00272920"/>
    <w:rPr>
      <w:color w:val="808080"/>
    </w:rPr>
  </w:style>
  <w:style w:type="paragraph" w:customStyle="1" w:styleId="Default">
    <w:name w:val="Default"/>
    <w:rsid w:val="00417C5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highlight">
    <w:name w:val="highlight"/>
    <w:basedOn w:val="DefaultParagraphFont"/>
    <w:rsid w:val="00A154D2"/>
  </w:style>
  <w:style w:type="character" w:styleId="Hyperlink">
    <w:name w:val="Hyperlink"/>
    <w:basedOn w:val="DefaultParagraphFont"/>
    <w:uiPriority w:val="99"/>
    <w:unhideWhenUsed/>
    <w:rsid w:val="005C58D4"/>
    <w:rPr>
      <w:color w:val="0000FF"/>
      <w:u w:val="single"/>
    </w:rPr>
  </w:style>
  <w:style w:type="character" w:customStyle="1" w:styleId="ref-journal">
    <w:name w:val="ref-journal"/>
    <w:basedOn w:val="DefaultParagraphFont"/>
    <w:rsid w:val="002522BF"/>
  </w:style>
  <w:style w:type="paragraph" w:customStyle="1" w:styleId="EndNoteBibliography">
    <w:name w:val="EndNote Bibliography"/>
    <w:basedOn w:val="Normal"/>
    <w:link w:val="EndNoteBibliographyZchn"/>
    <w:rsid w:val="00752127"/>
    <w:pPr>
      <w:spacing w:after="0" w:line="240" w:lineRule="auto"/>
      <w:jc w:val="both"/>
    </w:pPr>
    <w:rPr>
      <w:rFonts w:ascii="Times New Roman" w:eastAsia="Times New Roman" w:hAnsi="Times New Roman" w:cs="Times New Roman"/>
      <w:noProof/>
      <w:sz w:val="24"/>
      <w:szCs w:val="24"/>
      <w:lang w:val="de-DE" w:eastAsia="de-DE"/>
    </w:rPr>
  </w:style>
  <w:style w:type="character" w:customStyle="1" w:styleId="EndNoteBibliographyZchn">
    <w:name w:val="EndNote Bibliography Zchn"/>
    <w:link w:val="EndNoteBibliography"/>
    <w:rsid w:val="00752127"/>
    <w:rPr>
      <w:rFonts w:ascii="Times New Roman" w:eastAsia="Times New Roman" w:hAnsi="Times New Roman" w:cs="Times New Roman"/>
      <w:noProof/>
      <w:sz w:val="24"/>
      <w:szCs w:val="24"/>
      <w:lang w:val="de-DE" w:eastAsia="de-DE"/>
    </w:rPr>
  </w:style>
  <w:style w:type="character" w:customStyle="1" w:styleId="Heading1Char">
    <w:name w:val="Heading 1 Char"/>
    <w:basedOn w:val="DefaultParagraphFont"/>
    <w:link w:val="Heading1"/>
    <w:uiPriority w:val="9"/>
    <w:rsid w:val="00B50863"/>
    <w:rPr>
      <w:rFonts w:ascii="Times New Roman" w:eastAsia="Times New Roman" w:hAnsi="Times New Roman" w:cs="Times New Roman"/>
      <w:b/>
      <w:bCs/>
      <w:kern w:val="36"/>
      <w:sz w:val="48"/>
      <w:szCs w:val="48"/>
      <w:lang w:val="de-DE" w:eastAsia="de-DE"/>
    </w:rPr>
  </w:style>
  <w:style w:type="paragraph" w:styleId="Revision">
    <w:name w:val="Revision"/>
    <w:hidden/>
    <w:uiPriority w:val="99"/>
    <w:semiHidden/>
    <w:rsid w:val="00DD6B39"/>
    <w:pPr>
      <w:spacing w:after="0" w:line="240" w:lineRule="auto"/>
    </w:pPr>
  </w:style>
  <w:style w:type="paragraph" w:styleId="Header">
    <w:name w:val="header"/>
    <w:basedOn w:val="Normal"/>
    <w:link w:val="HeaderChar"/>
    <w:uiPriority w:val="99"/>
    <w:unhideWhenUsed/>
    <w:rsid w:val="00245E98"/>
    <w:pPr>
      <w:tabs>
        <w:tab w:val="center" w:pos="4536"/>
        <w:tab w:val="right" w:pos="9072"/>
      </w:tabs>
      <w:spacing w:after="0" w:line="240" w:lineRule="auto"/>
    </w:pPr>
  </w:style>
  <w:style w:type="character" w:customStyle="1" w:styleId="HeaderChar">
    <w:name w:val="Header Char"/>
    <w:basedOn w:val="DefaultParagraphFont"/>
    <w:link w:val="Header"/>
    <w:uiPriority w:val="99"/>
    <w:rsid w:val="00245E98"/>
  </w:style>
  <w:style w:type="paragraph" w:styleId="Footer">
    <w:name w:val="footer"/>
    <w:basedOn w:val="Normal"/>
    <w:link w:val="FooterChar"/>
    <w:uiPriority w:val="99"/>
    <w:unhideWhenUsed/>
    <w:rsid w:val="00245E98"/>
    <w:pPr>
      <w:tabs>
        <w:tab w:val="center" w:pos="4536"/>
        <w:tab w:val="right" w:pos="9072"/>
      </w:tabs>
      <w:spacing w:after="0" w:line="240" w:lineRule="auto"/>
    </w:pPr>
  </w:style>
  <w:style w:type="character" w:customStyle="1" w:styleId="FooterChar">
    <w:name w:val="Footer Char"/>
    <w:basedOn w:val="DefaultParagraphFont"/>
    <w:link w:val="Footer"/>
    <w:uiPriority w:val="99"/>
    <w:rsid w:val="00245E98"/>
  </w:style>
  <w:style w:type="character" w:customStyle="1" w:styleId="linkify">
    <w:name w:val="linkify"/>
    <w:basedOn w:val="DefaultParagraphFont"/>
    <w:rsid w:val="003B6DE2"/>
  </w:style>
  <w:style w:type="character" w:customStyle="1" w:styleId="Heading3Char">
    <w:name w:val="Heading 3 Char"/>
    <w:basedOn w:val="DefaultParagraphFont"/>
    <w:link w:val="Heading3"/>
    <w:uiPriority w:val="9"/>
    <w:semiHidden/>
    <w:rsid w:val="0008082D"/>
    <w:rPr>
      <w:rFonts w:asciiTheme="majorHAnsi" w:eastAsiaTheme="majorEastAsia" w:hAnsiTheme="majorHAnsi" w:cstheme="majorBidi"/>
      <w:color w:val="1F4D78" w:themeColor="accent1" w:themeShade="7F"/>
      <w:sz w:val="24"/>
      <w:szCs w:val="24"/>
    </w:rPr>
  </w:style>
  <w:style w:type="character" w:styleId="Emphasis">
    <w:name w:val="Emphasis"/>
    <w:basedOn w:val="DefaultParagraphFont"/>
    <w:uiPriority w:val="20"/>
    <w:qFormat/>
    <w:rsid w:val="00CC30F8"/>
    <w:rPr>
      <w:i/>
      <w:iCs/>
    </w:rPr>
  </w:style>
  <w:style w:type="paragraph" w:customStyle="1" w:styleId="Teaser">
    <w:name w:val="Teaser"/>
    <w:basedOn w:val="Normal"/>
    <w:rsid w:val="001C2708"/>
    <w:pPr>
      <w:spacing w:before="120" w:after="0" w:line="240" w:lineRule="auto"/>
    </w:pPr>
    <w:rPr>
      <w:rFonts w:ascii="Times New Roman" w:eastAsia="Times New Roman" w:hAnsi="Times New Roman" w:cs="Times New Roman"/>
      <w:sz w:val="24"/>
      <w:szCs w:val="24"/>
      <w:lang w:val="en-US"/>
    </w:rPr>
  </w:style>
  <w:style w:type="paragraph" w:customStyle="1" w:styleId="Referencesandnotes">
    <w:name w:val="References and notes"/>
    <w:basedOn w:val="Normal"/>
    <w:rsid w:val="001C2708"/>
    <w:pPr>
      <w:spacing w:before="120" w:after="0" w:line="240" w:lineRule="auto"/>
      <w:ind w:left="720" w:hanging="720"/>
    </w:pPr>
    <w:rPr>
      <w:rFonts w:ascii="Times New Roman" w:eastAsia="Times New Roman" w:hAnsi="Times New Roman" w:cs="Times New Roman"/>
      <w:sz w:val="24"/>
      <w:szCs w:val="24"/>
      <w:lang w:val="en-US"/>
    </w:rPr>
  </w:style>
  <w:style w:type="character" w:styleId="LineNumber">
    <w:name w:val="line number"/>
    <w:basedOn w:val="DefaultParagraphFont"/>
    <w:uiPriority w:val="99"/>
    <w:semiHidden/>
    <w:unhideWhenUsed/>
    <w:rsid w:val="00AD2E8B"/>
  </w:style>
  <w:style w:type="character" w:customStyle="1" w:styleId="Heading2Char">
    <w:name w:val="Heading 2 Char"/>
    <w:basedOn w:val="DefaultParagraphFont"/>
    <w:link w:val="Heading2"/>
    <w:uiPriority w:val="9"/>
    <w:semiHidden/>
    <w:rsid w:val="00903BA3"/>
    <w:rPr>
      <w:rFonts w:asciiTheme="majorHAnsi" w:eastAsiaTheme="majorEastAsia" w:hAnsiTheme="majorHAnsi" w:cstheme="majorBidi"/>
      <w:color w:val="2E74B5" w:themeColor="accent1" w:themeShade="BF"/>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50863"/>
    <w:pPr>
      <w:spacing w:before="100" w:beforeAutospacing="1" w:after="100" w:afterAutospacing="1" w:line="240" w:lineRule="auto"/>
      <w:outlineLvl w:val="0"/>
    </w:pPr>
    <w:rPr>
      <w:rFonts w:ascii="Times New Roman" w:eastAsia="Times New Roman" w:hAnsi="Times New Roman" w:cs="Times New Roman"/>
      <w:b/>
      <w:bCs/>
      <w:kern w:val="36"/>
      <w:sz w:val="48"/>
      <w:szCs w:val="48"/>
      <w:lang w:val="de-DE" w:eastAsia="de-DE"/>
    </w:rPr>
  </w:style>
  <w:style w:type="paragraph" w:styleId="Heading2">
    <w:name w:val="heading 2"/>
    <w:basedOn w:val="Normal"/>
    <w:next w:val="Normal"/>
    <w:link w:val="Heading2Char"/>
    <w:uiPriority w:val="9"/>
    <w:semiHidden/>
    <w:unhideWhenUsed/>
    <w:qFormat/>
    <w:rsid w:val="00903BA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08082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74B4"/>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ibliography">
    <w:name w:val="Bibliography"/>
    <w:basedOn w:val="Normal"/>
    <w:next w:val="Normal"/>
    <w:uiPriority w:val="37"/>
    <w:unhideWhenUsed/>
    <w:rsid w:val="008730F7"/>
    <w:pPr>
      <w:tabs>
        <w:tab w:val="left" w:pos="504"/>
      </w:tabs>
      <w:spacing w:after="0" w:line="240" w:lineRule="auto"/>
      <w:ind w:left="504" w:hanging="504"/>
    </w:pPr>
  </w:style>
  <w:style w:type="table" w:styleId="TableGrid">
    <w:name w:val="Table Grid"/>
    <w:basedOn w:val="TableNormal"/>
    <w:uiPriority w:val="39"/>
    <w:rsid w:val="00463D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18A2"/>
    <w:pPr>
      <w:ind w:left="720"/>
      <w:contextualSpacing/>
    </w:pPr>
  </w:style>
  <w:style w:type="character" w:styleId="CommentReference">
    <w:name w:val="annotation reference"/>
    <w:basedOn w:val="DefaultParagraphFont"/>
    <w:unhideWhenUsed/>
    <w:rsid w:val="00FE5EB9"/>
    <w:rPr>
      <w:sz w:val="16"/>
      <w:szCs w:val="16"/>
    </w:rPr>
  </w:style>
  <w:style w:type="paragraph" w:styleId="CommentText">
    <w:name w:val="annotation text"/>
    <w:basedOn w:val="Normal"/>
    <w:link w:val="CommentTextChar"/>
    <w:uiPriority w:val="99"/>
    <w:unhideWhenUsed/>
    <w:rsid w:val="00FE5EB9"/>
    <w:pPr>
      <w:spacing w:line="240" w:lineRule="auto"/>
    </w:pPr>
    <w:rPr>
      <w:sz w:val="20"/>
      <w:szCs w:val="20"/>
    </w:rPr>
  </w:style>
  <w:style w:type="character" w:customStyle="1" w:styleId="CommentTextChar">
    <w:name w:val="Comment Text Char"/>
    <w:basedOn w:val="DefaultParagraphFont"/>
    <w:link w:val="CommentText"/>
    <w:uiPriority w:val="99"/>
    <w:rsid w:val="00FE5EB9"/>
    <w:rPr>
      <w:sz w:val="20"/>
      <w:szCs w:val="20"/>
    </w:rPr>
  </w:style>
  <w:style w:type="paragraph" w:styleId="CommentSubject">
    <w:name w:val="annotation subject"/>
    <w:basedOn w:val="CommentText"/>
    <w:next w:val="CommentText"/>
    <w:link w:val="CommentSubjectChar"/>
    <w:uiPriority w:val="99"/>
    <w:semiHidden/>
    <w:unhideWhenUsed/>
    <w:rsid w:val="00FE5EB9"/>
    <w:rPr>
      <w:b/>
      <w:bCs/>
    </w:rPr>
  </w:style>
  <w:style w:type="character" w:customStyle="1" w:styleId="CommentSubjectChar">
    <w:name w:val="Comment Subject Char"/>
    <w:basedOn w:val="CommentTextChar"/>
    <w:link w:val="CommentSubject"/>
    <w:uiPriority w:val="99"/>
    <w:semiHidden/>
    <w:rsid w:val="00FE5EB9"/>
    <w:rPr>
      <w:b/>
      <w:bCs/>
      <w:sz w:val="20"/>
      <w:szCs w:val="20"/>
    </w:rPr>
  </w:style>
  <w:style w:type="paragraph" w:styleId="BalloonText">
    <w:name w:val="Balloon Text"/>
    <w:basedOn w:val="Normal"/>
    <w:link w:val="BalloonTextChar"/>
    <w:uiPriority w:val="99"/>
    <w:semiHidden/>
    <w:unhideWhenUsed/>
    <w:rsid w:val="00FE5E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5EB9"/>
    <w:rPr>
      <w:rFonts w:ascii="Segoe UI" w:hAnsi="Segoe UI" w:cs="Segoe UI"/>
      <w:sz w:val="18"/>
      <w:szCs w:val="18"/>
    </w:rPr>
  </w:style>
  <w:style w:type="character" w:styleId="PlaceholderText">
    <w:name w:val="Placeholder Text"/>
    <w:basedOn w:val="DefaultParagraphFont"/>
    <w:uiPriority w:val="99"/>
    <w:semiHidden/>
    <w:rsid w:val="00272920"/>
    <w:rPr>
      <w:color w:val="808080"/>
    </w:rPr>
  </w:style>
  <w:style w:type="paragraph" w:customStyle="1" w:styleId="Default">
    <w:name w:val="Default"/>
    <w:rsid w:val="00417C5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highlight">
    <w:name w:val="highlight"/>
    <w:basedOn w:val="DefaultParagraphFont"/>
    <w:rsid w:val="00A154D2"/>
  </w:style>
  <w:style w:type="character" w:styleId="Hyperlink">
    <w:name w:val="Hyperlink"/>
    <w:basedOn w:val="DefaultParagraphFont"/>
    <w:uiPriority w:val="99"/>
    <w:unhideWhenUsed/>
    <w:rsid w:val="005C58D4"/>
    <w:rPr>
      <w:color w:val="0000FF"/>
      <w:u w:val="single"/>
    </w:rPr>
  </w:style>
  <w:style w:type="character" w:customStyle="1" w:styleId="ref-journal">
    <w:name w:val="ref-journal"/>
    <w:basedOn w:val="DefaultParagraphFont"/>
    <w:rsid w:val="002522BF"/>
  </w:style>
  <w:style w:type="paragraph" w:customStyle="1" w:styleId="EndNoteBibliography">
    <w:name w:val="EndNote Bibliography"/>
    <w:basedOn w:val="Normal"/>
    <w:link w:val="EndNoteBibliographyZchn"/>
    <w:rsid w:val="00752127"/>
    <w:pPr>
      <w:spacing w:after="0" w:line="240" w:lineRule="auto"/>
      <w:jc w:val="both"/>
    </w:pPr>
    <w:rPr>
      <w:rFonts w:ascii="Times New Roman" w:eastAsia="Times New Roman" w:hAnsi="Times New Roman" w:cs="Times New Roman"/>
      <w:noProof/>
      <w:sz w:val="24"/>
      <w:szCs w:val="24"/>
      <w:lang w:val="de-DE" w:eastAsia="de-DE"/>
    </w:rPr>
  </w:style>
  <w:style w:type="character" w:customStyle="1" w:styleId="EndNoteBibliographyZchn">
    <w:name w:val="EndNote Bibliography Zchn"/>
    <w:link w:val="EndNoteBibliography"/>
    <w:rsid w:val="00752127"/>
    <w:rPr>
      <w:rFonts w:ascii="Times New Roman" w:eastAsia="Times New Roman" w:hAnsi="Times New Roman" w:cs="Times New Roman"/>
      <w:noProof/>
      <w:sz w:val="24"/>
      <w:szCs w:val="24"/>
      <w:lang w:val="de-DE" w:eastAsia="de-DE"/>
    </w:rPr>
  </w:style>
  <w:style w:type="character" w:customStyle="1" w:styleId="Heading1Char">
    <w:name w:val="Heading 1 Char"/>
    <w:basedOn w:val="DefaultParagraphFont"/>
    <w:link w:val="Heading1"/>
    <w:uiPriority w:val="9"/>
    <w:rsid w:val="00B50863"/>
    <w:rPr>
      <w:rFonts w:ascii="Times New Roman" w:eastAsia="Times New Roman" w:hAnsi="Times New Roman" w:cs="Times New Roman"/>
      <w:b/>
      <w:bCs/>
      <w:kern w:val="36"/>
      <w:sz w:val="48"/>
      <w:szCs w:val="48"/>
      <w:lang w:val="de-DE" w:eastAsia="de-DE"/>
    </w:rPr>
  </w:style>
  <w:style w:type="paragraph" w:styleId="Revision">
    <w:name w:val="Revision"/>
    <w:hidden/>
    <w:uiPriority w:val="99"/>
    <w:semiHidden/>
    <w:rsid w:val="00DD6B39"/>
    <w:pPr>
      <w:spacing w:after="0" w:line="240" w:lineRule="auto"/>
    </w:pPr>
  </w:style>
  <w:style w:type="paragraph" w:styleId="Header">
    <w:name w:val="header"/>
    <w:basedOn w:val="Normal"/>
    <w:link w:val="HeaderChar"/>
    <w:uiPriority w:val="99"/>
    <w:unhideWhenUsed/>
    <w:rsid w:val="00245E98"/>
    <w:pPr>
      <w:tabs>
        <w:tab w:val="center" w:pos="4536"/>
        <w:tab w:val="right" w:pos="9072"/>
      </w:tabs>
      <w:spacing w:after="0" w:line="240" w:lineRule="auto"/>
    </w:pPr>
  </w:style>
  <w:style w:type="character" w:customStyle="1" w:styleId="HeaderChar">
    <w:name w:val="Header Char"/>
    <w:basedOn w:val="DefaultParagraphFont"/>
    <w:link w:val="Header"/>
    <w:uiPriority w:val="99"/>
    <w:rsid w:val="00245E98"/>
  </w:style>
  <w:style w:type="paragraph" w:styleId="Footer">
    <w:name w:val="footer"/>
    <w:basedOn w:val="Normal"/>
    <w:link w:val="FooterChar"/>
    <w:uiPriority w:val="99"/>
    <w:unhideWhenUsed/>
    <w:rsid w:val="00245E98"/>
    <w:pPr>
      <w:tabs>
        <w:tab w:val="center" w:pos="4536"/>
        <w:tab w:val="right" w:pos="9072"/>
      </w:tabs>
      <w:spacing w:after="0" w:line="240" w:lineRule="auto"/>
    </w:pPr>
  </w:style>
  <w:style w:type="character" w:customStyle="1" w:styleId="FooterChar">
    <w:name w:val="Footer Char"/>
    <w:basedOn w:val="DefaultParagraphFont"/>
    <w:link w:val="Footer"/>
    <w:uiPriority w:val="99"/>
    <w:rsid w:val="00245E98"/>
  </w:style>
  <w:style w:type="character" w:customStyle="1" w:styleId="linkify">
    <w:name w:val="linkify"/>
    <w:basedOn w:val="DefaultParagraphFont"/>
    <w:rsid w:val="003B6DE2"/>
  </w:style>
  <w:style w:type="character" w:customStyle="1" w:styleId="Heading3Char">
    <w:name w:val="Heading 3 Char"/>
    <w:basedOn w:val="DefaultParagraphFont"/>
    <w:link w:val="Heading3"/>
    <w:uiPriority w:val="9"/>
    <w:semiHidden/>
    <w:rsid w:val="0008082D"/>
    <w:rPr>
      <w:rFonts w:asciiTheme="majorHAnsi" w:eastAsiaTheme="majorEastAsia" w:hAnsiTheme="majorHAnsi" w:cstheme="majorBidi"/>
      <w:color w:val="1F4D78" w:themeColor="accent1" w:themeShade="7F"/>
      <w:sz w:val="24"/>
      <w:szCs w:val="24"/>
    </w:rPr>
  </w:style>
  <w:style w:type="character" w:styleId="Emphasis">
    <w:name w:val="Emphasis"/>
    <w:basedOn w:val="DefaultParagraphFont"/>
    <w:uiPriority w:val="20"/>
    <w:qFormat/>
    <w:rsid w:val="00CC30F8"/>
    <w:rPr>
      <w:i/>
      <w:iCs/>
    </w:rPr>
  </w:style>
  <w:style w:type="paragraph" w:customStyle="1" w:styleId="Teaser">
    <w:name w:val="Teaser"/>
    <w:basedOn w:val="Normal"/>
    <w:rsid w:val="001C2708"/>
    <w:pPr>
      <w:spacing w:before="120" w:after="0" w:line="240" w:lineRule="auto"/>
    </w:pPr>
    <w:rPr>
      <w:rFonts w:ascii="Times New Roman" w:eastAsia="Times New Roman" w:hAnsi="Times New Roman" w:cs="Times New Roman"/>
      <w:sz w:val="24"/>
      <w:szCs w:val="24"/>
      <w:lang w:val="en-US"/>
    </w:rPr>
  </w:style>
  <w:style w:type="paragraph" w:customStyle="1" w:styleId="Referencesandnotes">
    <w:name w:val="References and notes"/>
    <w:basedOn w:val="Normal"/>
    <w:rsid w:val="001C2708"/>
    <w:pPr>
      <w:spacing w:before="120" w:after="0" w:line="240" w:lineRule="auto"/>
      <w:ind w:left="720" w:hanging="720"/>
    </w:pPr>
    <w:rPr>
      <w:rFonts w:ascii="Times New Roman" w:eastAsia="Times New Roman" w:hAnsi="Times New Roman" w:cs="Times New Roman"/>
      <w:sz w:val="24"/>
      <w:szCs w:val="24"/>
      <w:lang w:val="en-US"/>
    </w:rPr>
  </w:style>
  <w:style w:type="character" w:styleId="LineNumber">
    <w:name w:val="line number"/>
    <w:basedOn w:val="DefaultParagraphFont"/>
    <w:uiPriority w:val="99"/>
    <w:semiHidden/>
    <w:unhideWhenUsed/>
    <w:rsid w:val="00AD2E8B"/>
  </w:style>
  <w:style w:type="character" w:customStyle="1" w:styleId="Heading2Char">
    <w:name w:val="Heading 2 Char"/>
    <w:basedOn w:val="DefaultParagraphFont"/>
    <w:link w:val="Heading2"/>
    <w:uiPriority w:val="9"/>
    <w:semiHidden/>
    <w:rsid w:val="00903BA3"/>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8818">
      <w:bodyDiv w:val="1"/>
      <w:marLeft w:val="0"/>
      <w:marRight w:val="0"/>
      <w:marTop w:val="0"/>
      <w:marBottom w:val="0"/>
      <w:divBdr>
        <w:top w:val="none" w:sz="0" w:space="0" w:color="auto"/>
        <w:left w:val="none" w:sz="0" w:space="0" w:color="auto"/>
        <w:bottom w:val="none" w:sz="0" w:space="0" w:color="auto"/>
        <w:right w:val="none" w:sz="0" w:space="0" w:color="auto"/>
      </w:divBdr>
    </w:div>
    <w:div w:id="54939551">
      <w:bodyDiv w:val="1"/>
      <w:marLeft w:val="0"/>
      <w:marRight w:val="0"/>
      <w:marTop w:val="0"/>
      <w:marBottom w:val="0"/>
      <w:divBdr>
        <w:top w:val="none" w:sz="0" w:space="0" w:color="auto"/>
        <w:left w:val="none" w:sz="0" w:space="0" w:color="auto"/>
        <w:bottom w:val="none" w:sz="0" w:space="0" w:color="auto"/>
        <w:right w:val="none" w:sz="0" w:space="0" w:color="auto"/>
      </w:divBdr>
    </w:div>
    <w:div w:id="149443593">
      <w:bodyDiv w:val="1"/>
      <w:marLeft w:val="0"/>
      <w:marRight w:val="0"/>
      <w:marTop w:val="0"/>
      <w:marBottom w:val="0"/>
      <w:divBdr>
        <w:top w:val="none" w:sz="0" w:space="0" w:color="auto"/>
        <w:left w:val="none" w:sz="0" w:space="0" w:color="auto"/>
        <w:bottom w:val="none" w:sz="0" w:space="0" w:color="auto"/>
        <w:right w:val="none" w:sz="0" w:space="0" w:color="auto"/>
      </w:divBdr>
    </w:div>
    <w:div w:id="163513705">
      <w:bodyDiv w:val="1"/>
      <w:marLeft w:val="0"/>
      <w:marRight w:val="0"/>
      <w:marTop w:val="0"/>
      <w:marBottom w:val="0"/>
      <w:divBdr>
        <w:top w:val="none" w:sz="0" w:space="0" w:color="auto"/>
        <w:left w:val="none" w:sz="0" w:space="0" w:color="auto"/>
        <w:bottom w:val="none" w:sz="0" w:space="0" w:color="auto"/>
        <w:right w:val="none" w:sz="0" w:space="0" w:color="auto"/>
      </w:divBdr>
    </w:div>
    <w:div w:id="182594668">
      <w:bodyDiv w:val="1"/>
      <w:marLeft w:val="0"/>
      <w:marRight w:val="0"/>
      <w:marTop w:val="0"/>
      <w:marBottom w:val="0"/>
      <w:divBdr>
        <w:top w:val="none" w:sz="0" w:space="0" w:color="auto"/>
        <w:left w:val="none" w:sz="0" w:space="0" w:color="auto"/>
        <w:bottom w:val="none" w:sz="0" w:space="0" w:color="auto"/>
        <w:right w:val="none" w:sz="0" w:space="0" w:color="auto"/>
      </w:divBdr>
    </w:div>
    <w:div w:id="198049948">
      <w:bodyDiv w:val="1"/>
      <w:marLeft w:val="0"/>
      <w:marRight w:val="0"/>
      <w:marTop w:val="0"/>
      <w:marBottom w:val="0"/>
      <w:divBdr>
        <w:top w:val="none" w:sz="0" w:space="0" w:color="auto"/>
        <w:left w:val="none" w:sz="0" w:space="0" w:color="auto"/>
        <w:bottom w:val="none" w:sz="0" w:space="0" w:color="auto"/>
        <w:right w:val="none" w:sz="0" w:space="0" w:color="auto"/>
      </w:divBdr>
    </w:div>
    <w:div w:id="241452659">
      <w:bodyDiv w:val="1"/>
      <w:marLeft w:val="0"/>
      <w:marRight w:val="0"/>
      <w:marTop w:val="0"/>
      <w:marBottom w:val="0"/>
      <w:divBdr>
        <w:top w:val="none" w:sz="0" w:space="0" w:color="auto"/>
        <w:left w:val="none" w:sz="0" w:space="0" w:color="auto"/>
        <w:bottom w:val="none" w:sz="0" w:space="0" w:color="auto"/>
        <w:right w:val="none" w:sz="0" w:space="0" w:color="auto"/>
      </w:divBdr>
    </w:div>
    <w:div w:id="252859256">
      <w:bodyDiv w:val="1"/>
      <w:marLeft w:val="0"/>
      <w:marRight w:val="0"/>
      <w:marTop w:val="0"/>
      <w:marBottom w:val="0"/>
      <w:divBdr>
        <w:top w:val="none" w:sz="0" w:space="0" w:color="auto"/>
        <w:left w:val="none" w:sz="0" w:space="0" w:color="auto"/>
        <w:bottom w:val="none" w:sz="0" w:space="0" w:color="auto"/>
        <w:right w:val="none" w:sz="0" w:space="0" w:color="auto"/>
      </w:divBdr>
    </w:div>
    <w:div w:id="255526426">
      <w:bodyDiv w:val="1"/>
      <w:marLeft w:val="0"/>
      <w:marRight w:val="0"/>
      <w:marTop w:val="0"/>
      <w:marBottom w:val="0"/>
      <w:divBdr>
        <w:top w:val="none" w:sz="0" w:space="0" w:color="auto"/>
        <w:left w:val="none" w:sz="0" w:space="0" w:color="auto"/>
        <w:bottom w:val="none" w:sz="0" w:space="0" w:color="auto"/>
        <w:right w:val="none" w:sz="0" w:space="0" w:color="auto"/>
      </w:divBdr>
    </w:div>
    <w:div w:id="256984253">
      <w:bodyDiv w:val="1"/>
      <w:marLeft w:val="0"/>
      <w:marRight w:val="0"/>
      <w:marTop w:val="0"/>
      <w:marBottom w:val="0"/>
      <w:divBdr>
        <w:top w:val="none" w:sz="0" w:space="0" w:color="auto"/>
        <w:left w:val="none" w:sz="0" w:space="0" w:color="auto"/>
        <w:bottom w:val="none" w:sz="0" w:space="0" w:color="auto"/>
        <w:right w:val="none" w:sz="0" w:space="0" w:color="auto"/>
      </w:divBdr>
    </w:div>
    <w:div w:id="294995679">
      <w:bodyDiv w:val="1"/>
      <w:marLeft w:val="0"/>
      <w:marRight w:val="0"/>
      <w:marTop w:val="0"/>
      <w:marBottom w:val="0"/>
      <w:divBdr>
        <w:top w:val="none" w:sz="0" w:space="0" w:color="auto"/>
        <w:left w:val="none" w:sz="0" w:space="0" w:color="auto"/>
        <w:bottom w:val="none" w:sz="0" w:space="0" w:color="auto"/>
        <w:right w:val="none" w:sz="0" w:space="0" w:color="auto"/>
      </w:divBdr>
    </w:div>
    <w:div w:id="332925061">
      <w:bodyDiv w:val="1"/>
      <w:marLeft w:val="0"/>
      <w:marRight w:val="0"/>
      <w:marTop w:val="0"/>
      <w:marBottom w:val="0"/>
      <w:divBdr>
        <w:top w:val="none" w:sz="0" w:space="0" w:color="auto"/>
        <w:left w:val="none" w:sz="0" w:space="0" w:color="auto"/>
        <w:bottom w:val="none" w:sz="0" w:space="0" w:color="auto"/>
        <w:right w:val="none" w:sz="0" w:space="0" w:color="auto"/>
      </w:divBdr>
    </w:div>
    <w:div w:id="349986637">
      <w:bodyDiv w:val="1"/>
      <w:marLeft w:val="0"/>
      <w:marRight w:val="0"/>
      <w:marTop w:val="0"/>
      <w:marBottom w:val="0"/>
      <w:divBdr>
        <w:top w:val="none" w:sz="0" w:space="0" w:color="auto"/>
        <w:left w:val="none" w:sz="0" w:space="0" w:color="auto"/>
        <w:bottom w:val="none" w:sz="0" w:space="0" w:color="auto"/>
        <w:right w:val="none" w:sz="0" w:space="0" w:color="auto"/>
      </w:divBdr>
    </w:div>
    <w:div w:id="362555778">
      <w:bodyDiv w:val="1"/>
      <w:marLeft w:val="0"/>
      <w:marRight w:val="0"/>
      <w:marTop w:val="0"/>
      <w:marBottom w:val="0"/>
      <w:divBdr>
        <w:top w:val="none" w:sz="0" w:space="0" w:color="auto"/>
        <w:left w:val="none" w:sz="0" w:space="0" w:color="auto"/>
        <w:bottom w:val="none" w:sz="0" w:space="0" w:color="auto"/>
        <w:right w:val="none" w:sz="0" w:space="0" w:color="auto"/>
      </w:divBdr>
    </w:div>
    <w:div w:id="370543501">
      <w:bodyDiv w:val="1"/>
      <w:marLeft w:val="0"/>
      <w:marRight w:val="0"/>
      <w:marTop w:val="0"/>
      <w:marBottom w:val="0"/>
      <w:divBdr>
        <w:top w:val="none" w:sz="0" w:space="0" w:color="auto"/>
        <w:left w:val="none" w:sz="0" w:space="0" w:color="auto"/>
        <w:bottom w:val="none" w:sz="0" w:space="0" w:color="auto"/>
        <w:right w:val="none" w:sz="0" w:space="0" w:color="auto"/>
      </w:divBdr>
    </w:div>
    <w:div w:id="395399612">
      <w:bodyDiv w:val="1"/>
      <w:marLeft w:val="0"/>
      <w:marRight w:val="0"/>
      <w:marTop w:val="0"/>
      <w:marBottom w:val="0"/>
      <w:divBdr>
        <w:top w:val="none" w:sz="0" w:space="0" w:color="auto"/>
        <w:left w:val="none" w:sz="0" w:space="0" w:color="auto"/>
        <w:bottom w:val="none" w:sz="0" w:space="0" w:color="auto"/>
        <w:right w:val="none" w:sz="0" w:space="0" w:color="auto"/>
      </w:divBdr>
    </w:div>
    <w:div w:id="404957508">
      <w:bodyDiv w:val="1"/>
      <w:marLeft w:val="0"/>
      <w:marRight w:val="0"/>
      <w:marTop w:val="0"/>
      <w:marBottom w:val="0"/>
      <w:divBdr>
        <w:top w:val="none" w:sz="0" w:space="0" w:color="auto"/>
        <w:left w:val="none" w:sz="0" w:space="0" w:color="auto"/>
        <w:bottom w:val="none" w:sz="0" w:space="0" w:color="auto"/>
        <w:right w:val="none" w:sz="0" w:space="0" w:color="auto"/>
      </w:divBdr>
    </w:div>
    <w:div w:id="435902818">
      <w:bodyDiv w:val="1"/>
      <w:marLeft w:val="0"/>
      <w:marRight w:val="0"/>
      <w:marTop w:val="0"/>
      <w:marBottom w:val="0"/>
      <w:divBdr>
        <w:top w:val="none" w:sz="0" w:space="0" w:color="auto"/>
        <w:left w:val="none" w:sz="0" w:space="0" w:color="auto"/>
        <w:bottom w:val="none" w:sz="0" w:space="0" w:color="auto"/>
        <w:right w:val="none" w:sz="0" w:space="0" w:color="auto"/>
      </w:divBdr>
      <w:divsChild>
        <w:div w:id="807941074">
          <w:marLeft w:val="0"/>
          <w:marRight w:val="0"/>
          <w:marTop w:val="0"/>
          <w:marBottom w:val="0"/>
          <w:divBdr>
            <w:top w:val="none" w:sz="0" w:space="0" w:color="auto"/>
            <w:left w:val="none" w:sz="0" w:space="0" w:color="auto"/>
            <w:bottom w:val="none" w:sz="0" w:space="0" w:color="auto"/>
            <w:right w:val="none" w:sz="0" w:space="0" w:color="auto"/>
          </w:divBdr>
        </w:div>
      </w:divsChild>
    </w:div>
    <w:div w:id="453182626">
      <w:bodyDiv w:val="1"/>
      <w:marLeft w:val="0"/>
      <w:marRight w:val="0"/>
      <w:marTop w:val="0"/>
      <w:marBottom w:val="0"/>
      <w:divBdr>
        <w:top w:val="none" w:sz="0" w:space="0" w:color="auto"/>
        <w:left w:val="none" w:sz="0" w:space="0" w:color="auto"/>
        <w:bottom w:val="none" w:sz="0" w:space="0" w:color="auto"/>
        <w:right w:val="none" w:sz="0" w:space="0" w:color="auto"/>
      </w:divBdr>
      <w:divsChild>
        <w:div w:id="94637147">
          <w:marLeft w:val="0"/>
          <w:marRight w:val="0"/>
          <w:marTop w:val="0"/>
          <w:marBottom w:val="0"/>
          <w:divBdr>
            <w:top w:val="none" w:sz="0" w:space="0" w:color="auto"/>
            <w:left w:val="none" w:sz="0" w:space="0" w:color="auto"/>
            <w:bottom w:val="none" w:sz="0" w:space="0" w:color="auto"/>
            <w:right w:val="none" w:sz="0" w:space="0" w:color="auto"/>
          </w:divBdr>
        </w:div>
        <w:div w:id="489948035">
          <w:marLeft w:val="0"/>
          <w:marRight w:val="0"/>
          <w:marTop w:val="0"/>
          <w:marBottom w:val="0"/>
          <w:divBdr>
            <w:top w:val="none" w:sz="0" w:space="0" w:color="auto"/>
            <w:left w:val="none" w:sz="0" w:space="0" w:color="auto"/>
            <w:bottom w:val="none" w:sz="0" w:space="0" w:color="auto"/>
            <w:right w:val="none" w:sz="0" w:space="0" w:color="auto"/>
          </w:divBdr>
        </w:div>
        <w:div w:id="755790707">
          <w:marLeft w:val="0"/>
          <w:marRight w:val="0"/>
          <w:marTop w:val="0"/>
          <w:marBottom w:val="0"/>
          <w:divBdr>
            <w:top w:val="none" w:sz="0" w:space="0" w:color="auto"/>
            <w:left w:val="none" w:sz="0" w:space="0" w:color="auto"/>
            <w:bottom w:val="none" w:sz="0" w:space="0" w:color="auto"/>
            <w:right w:val="none" w:sz="0" w:space="0" w:color="auto"/>
          </w:divBdr>
        </w:div>
        <w:div w:id="902301968">
          <w:marLeft w:val="0"/>
          <w:marRight w:val="0"/>
          <w:marTop w:val="0"/>
          <w:marBottom w:val="0"/>
          <w:divBdr>
            <w:top w:val="none" w:sz="0" w:space="0" w:color="auto"/>
            <w:left w:val="none" w:sz="0" w:space="0" w:color="auto"/>
            <w:bottom w:val="none" w:sz="0" w:space="0" w:color="auto"/>
            <w:right w:val="none" w:sz="0" w:space="0" w:color="auto"/>
          </w:divBdr>
        </w:div>
        <w:div w:id="1101678180">
          <w:marLeft w:val="0"/>
          <w:marRight w:val="0"/>
          <w:marTop w:val="0"/>
          <w:marBottom w:val="0"/>
          <w:divBdr>
            <w:top w:val="none" w:sz="0" w:space="0" w:color="auto"/>
            <w:left w:val="none" w:sz="0" w:space="0" w:color="auto"/>
            <w:bottom w:val="none" w:sz="0" w:space="0" w:color="auto"/>
            <w:right w:val="none" w:sz="0" w:space="0" w:color="auto"/>
          </w:divBdr>
        </w:div>
      </w:divsChild>
    </w:div>
    <w:div w:id="461387465">
      <w:bodyDiv w:val="1"/>
      <w:marLeft w:val="0"/>
      <w:marRight w:val="0"/>
      <w:marTop w:val="0"/>
      <w:marBottom w:val="0"/>
      <w:divBdr>
        <w:top w:val="none" w:sz="0" w:space="0" w:color="auto"/>
        <w:left w:val="none" w:sz="0" w:space="0" w:color="auto"/>
        <w:bottom w:val="none" w:sz="0" w:space="0" w:color="auto"/>
        <w:right w:val="none" w:sz="0" w:space="0" w:color="auto"/>
      </w:divBdr>
    </w:div>
    <w:div w:id="480848559">
      <w:bodyDiv w:val="1"/>
      <w:marLeft w:val="0"/>
      <w:marRight w:val="0"/>
      <w:marTop w:val="0"/>
      <w:marBottom w:val="0"/>
      <w:divBdr>
        <w:top w:val="none" w:sz="0" w:space="0" w:color="auto"/>
        <w:left w:val="none" w:sz="0" w:space="0" w:color="auto"/>
        <w:bottom w:val="none" w:sz="0" w:space="0" w:color="auto"/>
        <w:right w:val="none" w:sz="0" w:space="0" w:color="auto"/>
      </w:divBdr>
      <w:divsChild>
        <w:div w:id="292097199">
          <w:marLeft w:val="480"/>
          <w:marRight w:val="0"/>
          <w:marTop w:val="0"/>
          <w:marBottom w:val="0"/>
          <w:divBdr>
            <w:top w:val="none" w:sz="0" w:space="0" w:color="auto"/>
            <w:left w:val="none" w:sz="0" w:space="0" w:color="auto"/>
            <w:bottom w:val="none" w:sz="0" w:space="0" w:color="auto"/>
            <w:right w:val="none" w:sz="0" w:space="0" w:color="auto"/>
          </w:divBdr>
          <w:divsChild>
            <w:div w:id="171923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597678">
      <w:bodyDiv w:val="1"/>
      <w:marLeft w:val="0"/>
      <w:marRight w:val="0"/>
      <w:marTop w:val="0"/>
      <w:marBottom w:val="0"/>
      <w:divBdr>
        <w:top w:val="none" w:sz="0" w:space="0" w:color="auto"/>
        <w:left w:val="none" w:sz="0" w:space="0" w:color="auto"/>
        <w:bottom w:val="none" w:sz="0" w:space="0" w:color="auto"/>
        <w:right w:val="none" w:sz="0" w:space="0" w:color="auto"/>
      </w:divBdr>
    </w:div>
    <w:div w:id="493683889">
      <w:bodyDiv w:val="1"/>
      <w:marLeft w:val="0"/>
      <w:marRight w:val="0"/>
      <w:marTop w:val="0"/>
      <w:marBottom w:val="0"/>
      <w:divBdr>
        <w:top w:val="none" w:sz="0" w:space="0" w:color="auto"/>
        <w:left w:val="none" w:sz="0" w:space="0" w:color="auto"/>
        <w:bottom w:val="none" w:sz="0" w:space="0" w:color="auto"/>
        <w:right w:val="none" w:sz="0" w:space="0" w:color="auto"/>
      </w:divBdr>
    </w:div>
    <w:div w:id="502471881">
      <w:bodyDiv w:val="1"/>
      <w:marLeft w:val="0"/>
      <w:marRight w:val="0"/>
      <w:marTop w:val="0"/>
      <w:marBottom w:val="0"/>
      <w:divBdr>
        <w:top w:val="none" w:sz="0" w:space="0" w:color="auto"/>
        <w:left w:val="none" w:sz="0" w:space="0" w:color="auto"/>
        <w:bottom w:val="none" w:sz="0" w:space="0" w:color="auto"/>
        <w:right w:val="none" w:sz="0" w:space="0" w:color="auto"/>
      </w:divBdr>
      <w:divsChild>
        <w:div w:id="112940876">
          <w:marLeft w:val="0"/>
          <w:marRight w:val="0"/>
          <w:marTop w:val="0"/>
          <w:marBottom w:val="0"/>
          <w:divBdr>
            <w:top w:val="none" w:sz="0" w:space="0" w:color="auto"/>
            <w:left w:val="none" w:sz="0" w:space="0" w:color="auto"/>
            <w:bottom w:val="none" w:sz="0" w:space="0" w:color="auto"/>
            <w:right w:val="none" w:sz="0" w:space="0" w:color="auto"/>
          </w:divBdr>
        </w:div>
      </w:divsChild>
    </w:div>
    <w:div w:id="504318715">
      <w:bodyDiv w:val="1"/>
      <w:marLeft w:val="0"/>
      <w:marRight w:val="0"/>
      <w:marTop w:val="0"/>
      <w:marBottom w:val="0"/>
      <w:divBdr>
        <w:top w:val="none" w:sz="0" w:space="0" w:color="auto"/>
        <w:left w:val="none" w:sz="0" w:space="0" w:color="auto"/>
        <w:bottom w:val="none" w:sz="0" w:space="0" w:color="auto"/>
        <w:right w:val="none" w:sz="0" w:space="0" w:color="auto"/>
      </w:divBdr>
    </w:div>
    <w:div w:id="519700851">
      <w:bodyDiv w:val="1"/>
      <w:marLeft w:val="0"/>
      <w:marRight w:val="0"/>
      <w:marTop w:val="0"/>
      <w:marBottom w:val="0"/>
      <w:divBdr>
        <w:top w:val="none" w:sz="0" w:space="0" w:color="auto"/>
        <w:left w:val="none" w:sz="0" w:space="0" w:color="auto"/>
        <w:bottom w:val="none" w:sz="0" w:space="0" w:color="auto"/>
        <w:right w:val="none" w:sz="0" w:space="0" w:color="auto"/>
      </w:divBdr>
      <w:divsChild>
        <w:div w:id="1778400577">
          <w:marLeft w:val="0"/>
          <w:marRight w:val="0"/>
          <w:marTop w:val="0"/>
          <w:marBottom w:val="0"/>
          <w:divBdr>
            <w:top w:val="none" w:sz="0" w:space="0" w:color="auto"/>
            <w:left w:val="none" w:sz="0" w:space="0" w:color="auto"/>
            <w:bottom w:val="none" w:sz="0" w:space="0" w:color="auto"/>
            <w:right w:val="none" w:sz="0" w:space="0" w:color="auto"/>
          </w:divBdr>
        </w:div>
        <w:div w:id="2109303476">
          <w:marLeft w:val="0"/>
          <w:marRight w:val="0"/>
          <w:marTop w:val="0"/>
          <w:marBottom w:val="0"/>
          <w:divBdr>
            <w:top w:val="none" w:sz="0" w:space="0" w:color="auto"/>
            <w:left w:val="none" w:sz="0" w:space="0" w:color="auto"/>
            <w:bottom w:val="none" w:sz="0" w:space="0" w:color="auto"/>
            <w:right w:val="none" w:sz="0" w:space="0" w:color="auto"/>
          </w:divBdr>
        </w:div>
      </w:divsChild>
    </w:div>
    <w:div w:id="523442243">
      <w:bodyDiv w:val="1"/>
      <w:marLeft w:val="0"/>
      <w:marRight w:val="0"/>
      <w:marTop w:val="0"/>
      <w:marBottom w:val="0"/>
      <w:divBdr>
        <w:top w:val="none" w:sz="0" w:space="0" w:color="auto"/>
        <w:left w:val="none" w:sz="0" w:space="0" w:color="auto"/>
        <w:bottom w:val="none" w:sz="0" w:space="0" w:color="auto"/>
        <w:right w:val="none" w:sz="0" w:space="0" w:color="auto"/>
      </w:divBdr>
    </w:div>
    <w:div w:id="534273565">
      <w:bodyDiv w:val="1"/>
      <w:marLeft w:val="0"/>
      <w:marRight w:val="0"/>
      <w:marTop w:val="0"/>
      <w:marBottom w:val="0"/>
      <w:divBdr>
        <w:top w:val="none" w:sz="0" w:space="0" w:color="auto"/>
        <w:left w:val="none" w:sz="0" w:space="0" w:color="auto"/>
        <w:bottom w:val="none" w:sz="0" w:space="0" w:color="auto"/>
        <w:right w:val="none" w:sz="0" w:space="0" w:color="auto"/>
      </w:divBdr>
    </w:div>
    <w:div w:id="565534599">
      <w:bodyDiv w:val="1"/>
      <w:marLeft w:val="0"/>
      <w:marRight w:val="0"/>
      <w:marTop w:val="0"/>
      <w:marBottom w:val="0"/>
      <w:divBdr>
        <w:top w:val="none" w:sz="0" w:space="0" w:color="auto"/>
        <w:left w:val="none" w:sz="0" w:space="0" w:color="auto"/>
        <w:bottom w:val="none" w:sz="0" w:space="0" w:color="auto"/>
        <w:right w:val="none" w:sz="0" w:space="0" w:color="auto"/>
      </w:divBdr>
      <w:divsChild>
        <w:div w:id="294336974">
          <w:marLeft w:val="0"/>
          <w:marRight w:val="0"/>
          <w:marTop w:val="0"/>
          <w:marBottom w:val="0"/>
          <w:divBdr>
            <w:top w:val="none" w:sz="0" w:space="0" w:color="auto"/>
            <w:left w:val="none" w:sz="0" w:space="0" w:color="auto"/>
            <w:bottom w:val="none" w:sz="0" w:space="0" w:color="auto"/>
            <w:right w:val="none" w:sz="0" w:space="0" w:color="auto"/>
          </w:divBdr>
        </w:div>
        <w:div w:id="697506682">
          <w:marLeft w:val="0"/>
          <w:marRight w:val="0"/>
          <w:marTop w:val="0"/>
          <w:marBottom w:val="0"/>
          <w:divBdr>
            <w:top w:val="none" w:sz="0" w:space="0" w:color="auto"/>
            <w:left w:val="none" w:sz="0" w:space="0" w:color="auto"/>
            <w:bottom w:val="none" w:sz="0" w:space="0" w:color="auto"/>
            <w:right w:val="none" w:sz="0" w:space="0" w:color="auto"/>
          </w:divBdr>
        </w:div>
        <w:div w:id="723256439">
          <w:marLeft w:val="0"/>
          <w:marRight w:val="0"/>
          <w:marTop w:val="0"/>
          <w:marBottom w:val="0"/>
          <w:divBdr>
            <w:top w:val="none" w:sz="0" w:space="0" w:color="auto"/>
            <w:left w:val="none" w:sz="0" w:space="0" w:color="auto"/>
            <w:bottom w:val="none" w:sz="0" w:space="0" w:color="auto"/>
            <w:right w:val="none" w:sz="0" w:space="0" w:color="auto"/>
          </w:divBdr>
        </w:div>
        <w:div w:id="1404371969">
          <w:marLeft w:val="0"/>
          <w:marRight w:val="0"/>
          <w:marTop w:val="0"/>
          <w:marBottom w:val="0"/>
          <w:divBdr>
            <w:top w:val="none" w:sz="0" w:space="0" w:color="auto"/>
            <w:left w:val="none" w:sz="0" w:space="0" w:color="auto"/>
            <w:bottom w:val="none" w:sz="0" w:space="0" w:color="auto"/>
            <w:right w:val="none" w:sz="0" w:space="0" w:color="auto"/>
          </w:divBdr>
        </w:div>
        <w:div w:id="1454053570">
          <w:marLeft w:val="0"/>
          <w:marRight w:val="0"/>
          <w:marTop w:val="0"/>
          <w:marBottom w:val="0"/>
          <w:divBdr>
            <w:top w:val="none" w:sz="0" w:space="0" w:color="auto"/>
            <w:left w:val="none" w:sz="0" w:space="0" w:color="auto"/>
            <w:bottom w:val="none" w:sz="0" w:space="0" w:color="auto"/>
            <w:right w:val="none" w:sz="0" w:space="0" w:color="auto"/>
          </w:divBdr>
        </w:div>
      </w:divsChild>
    </w:div>
    <w:div w:id="567765742">
      <w:bodyDiv w:val="1"/>
      <w:marLeft w:val="0"/>
      <w:marRight w:val="0"/>
      <w:marTop w:val="0"/>
      <w:marBottom w:val="0"/>
      <w:divBdr>
        <w:top w:val="none" w:sz="0" w:space="0" w:color="auto"/>
        <w:left w:val="none" w:sz="0" w:space="0" w:color="auto"/>
        <w:bottom w:val="none" w:sz="0" w:space="0" w:color="auto"/>
        <w:right w:val="none" w:sz="0" w:space="0" w:color="auto"/>
      </w:divBdr>
    </w:div>
    <w:div w:id="570164475">
      <w:bodyDiv w:val="1"/>
      <w:marLeft w:val="0"/>
      <w:marRight w:val="0"/>
      <w:marTop w:val="0"/>
      <w:marBottom w:val="0"/>
      <w:divBdr>
        <w:top w:val="none" w:sz="0" w:space="0" w:color="auto"/>
        <w:left w:val="none" w:sz="0" w:space="0" w:color="auto"/>
        <w:bottom w:val="none" w:sz="0" w:space="0" w:color="auto"/>
        <w:right w:val="none" w:sz="0" w:space="0" w:color="auto"/>
      </w:divBdr>
    </w:div>
    <w:div w:id="592935398">
      <w:bodyDiv w:val="1"/>
      <w:marLeft w:val="0"/>
      <w:marRight w:val="0"/>
      <w:marTop w:val="0"/>
      <w:marBottom w:val="0"/>
      <w:divBdr>
        <w:top w:val="none" w:sz="0" w:space="0" w:color="auto"/>
        <w:left w:val="none" w:sz="0" w:space="0" w:color="auto"/>
        <w:bottom w:val="none" w:sz="0" w:space="0" w:color="auto"/>
        <w:right w:val="none" w:sz="0" w:space="0" w:color="auto"/>
      </w:divBdr>
      <w:divsChild>
        <w:div w:id="1508789371">
          <w:marLeft w:val="0"/>
          <w:marRight w:val="0"/>
          <w:marTop w:val="0"/>
          <w:marBottom w:val="0"/>
          <w:divBdr>
            <w:top w:val="none" w:sz="0" w:space="0" w:color="auto"/>
            <w:left w:val="none" w:sz="0" w:space="0" w:color="auto"/>
            <w:bottom w:val="none" w:sz="0" w:space="0" w:color="auto"/>
            <w:right w:val="none" w:sz="0" w:space="0" w:color="auto"/>
          </w:divBdr>
        </w:div>
      </w:divsChild>
    </w:div>
    <w:div w:id="706829689">
      <w:bodyDiv w:val="1"/>
      <w:marLeft w:val="0"/>
      <w:marRight w:val="0"/>
      <w:marTop w:val="0"/>
      <w:marBottom w:val="0"/>
      <w:divBdr>
        <w:top w:val="none" w:sz="0" w:space="0" w:color="auto"/>
        <w:left w:val="none" w:sz="0" w:space="0" w:color="auto"/>
        <w:bottom w:val="none" w:sz="0" w:space="0" w:color="auto"/>
        <w:right w:val="none" w:sz="0" w:space="0" w:color="auto"/>
      </w:divBdr>
    </w:div>
    <w:div w:id="708840808">
      <w:bodyDiv w:val="1"/>
      <w:marLeft w:val="0"/>
      <w:marRight w:val="0"/>
      <w:marTop w:val="0"/>
      <w:marBottom w:val="0"/>
      <w:divBdr>
        <w:top w:val="none" w:sz="0" w:space="0" w:color="auto"/>
        <w:left w:val="none" w:sz="0" w:space="0" w:color="auto"/>
        <w:bottom w:val="none" w:sz="0" w:space="0" w:color="auto"/>
        <w:right w:val="none" w:sz="0" w:space="0" w:color="auto"/>
      </w:divBdr>
    </w:div>
    <w:div w:id="742919529">
      <w:bodyDiv w:val="1"/>
      <w:marLeft w:val="0"/>
      <w:marRight w:val="0"/>
      <w:marTop w:val="0"/>
      <w:marBottom w:val="0"/>
      <w:divBdr>
        <w:top w:val="none" w:sz="0" w:space="0" w:color="auto"/>
        <w:left w:val="none" w:sz="0" w:space="0" w:color="auto"/>
        <w:bottom w:val="none" w:sz="0" w:space="0" w:color="auto"/>
        <w:right w:val="none" w:sz="0" w:space="0" w:color="auto"/>
      </w:divBdr>
    </w:div>
    <w:div w:id="747458559">
      <w:bodyDiv w:val="1"/>
      <w:marLeft w:val="0"/>
      <w:marRight w:val="0"/>
      <w:marTop w:val="0"/>
      <w:marBottom w:val="0"/>
      <w:divBdr>
        <w:top w:val="none" w:sz="0" w:space="0" w:color="auto"/>
        <w:left w:val="none" w:sz="0" w:space="0" w:color="auto"/>
        <w:bottom w:val="none" w:sz="0" w:space="0" w:color="auto"/>
        <w:right w:val="none" w:sz="0" w:space="0" w:color="auto"/>
      </w:divBdr>
    </w:div>
    <w:div w:id="763569605">
      <w:bodyDiv w:val="1"/>
      <w:marLeft w:val="0"/>
      <w:marRight w:val="0"/>
      <w:marTop w:val="0"/>
      <w:marBottom w:val="0"/>
      <w:divBdr>
        <w:top w:val="none" w:sz="0" w:space="0" w:color="auto"/>
        <w:left w:val="none" w:sz="0" w:space="0" w:color="auto"/>
        <w:bottom w:val="none" w:sz="0" w:space="0" w:color="auto"/>
        <w:right w:val="none" w:sz="0" w:space="0" w:color="auto"/>
      </w:divBdr>
    </w:div>
    <w:div w:id="764614721">
      <w:bodyDiv w:val="1"/>
      <w:marLeft w:val="0"/>
      <w:marRight w:val="0"/>
      <w:marTop w:val="0"/>
      <w:marBottom w:val="0"/>
      <w:divBdr>
        <w:top w:val="none" w:sz="0" w:space="0" w:color="auto"/>
        <w:left w:val="none" w:sz="0" w:space="0" w:color="auto"/>
        <w:bottom w:val="none" w:sz="0" w:space="0" w:color="auto"/>
        <w:right w:val="none" w:sz="0" w:space="0" w:color="auto"/>
      </w:divBdr>
      <w:divsChild>
        <w:div w:id="1105078590">
          <w:marLeft w:val="0"/>
          <w:marRight w:val="0"/>
          <w:marTop w:val="0"/>
          <w:marBottom w:val="0"/>
          <w:divBdr>
            <w:top w:val="none" w:sz="0" w:space="0" w:color="auto"/>
            <w:left w:val="none" w:sz="0" w:space="0" w:color="auto"/>
            <w:bottom w:val="none" w:sz="0" w:space="0" w:color="auto"/>
            <w:right w:val="none" w:sz="0" w:space="0" w:color="auto"/>
          </w:divBdr>
        </w:div>
        <w:div w:id="945506130">
          <w:marLeft w:val="0"/>
          <w:marRight w:val="0"/>
          <w:marTop w:val="0"/>
          <w:marBottom w:val="0"/>
          <w:divBdr>
            <w:top w:val="none" w:sz="0" w:space="0" w:color="auto"/>
            <w:left w:val="none" w:sz="0" w:space="0" w:color="auto"/>
            <w:bottom w:val="none" w:sz="0" w:space="0" w:color="auto"/>
            <w:right w:val="none" w:sz="0" w:space="0" w:color="auto"/>
          </w:divBdr>
        </w:div>
      </w:divsChild>
    </w:div>
    <w:div w:id="779641791">
      <w:bodyDiv w:val="1"/>
      <w:marLeft w:val="0"/>
      <w:marRight w:val="0"/>
      <w:marTop w:val="0"/>
      <w:marBottom w:val="0"/>
      <w:divBdr>
        <w:top w:val="none" w:sz="0" w:space="0" w:color="auto"/>
        <w:left w:val="none" w:sz="0" w:space="0" w:color="auto"/>
        <w:bottom w:val="none" w:sz="0" w:space="0" w:color="auto"/>
        <w:right w:val="none" w:sz="0" w:space="0" w:color="auto"/>
      </w:divBdr>
    </w:div>
    <w:div w:id="826357842">
      <w:bodyDiv w:val="1"/>
      <w:marLeft w:val="0"/>
      <w:marRight w:val="0"/>
      <w:marTop w:val="0"/>
      <w:marBottom w:val="0"/>
      <w:divBdr>
        <w:top w:val="none" w:sz="0" w:space="0" w:color="auto"/>
        <w:left w:val="none" w:sz="0" w:space="0" w:color="auto"/>
        <w:bottom w:val="none" w:sz="0" w:space="0" w:color="auto"/>
        <w:right w:val="none" w:sz="0" w:space="0" w:color="auto"/>
      </w:divBdr>
      <w:divsChild>
        <w:div w:id="427622815">
          <w:marLeft w:val="0"/>
          <w:marRight w:val="0"/>
          <w:marTop w:val="0"/>
          <w:marBottom w:val="0"/>
          <w:divBdr>
            <w:top w:val="none" w:sz="0" w:space="0" w:color="auto"/>
            <w:left w:val="none" w:sz="0" w:space="0" w:color="auto"/>
            <w:bottom w:val="none" w:sz="0" w:space="0" w:color="auto"/>
            <w:right w:val="none" w:sz="0" w:space="0" w:color="auto"/>
          </w:divBdr>
        </w:div>
      </w:divsChild>
    </w:div>
    <w:div w:id="834732606">
      <w:bodyDiv w:val="1"/>
      <w:marLeft w:val="0"/>
      <w:marRight w:val="0"/>
      <w:marTop w:val="0"/>
      <w:marBottom w:val="0"/>
      <w:divBdr>
        <w:top w:val="none" w:sz="0" w:space="0" w:color="auto"/>
        <w:left w:val="none" w:sz="0" w:space="0" w:color="auto"/>
        <w:bottom w:val="none" w:sz="0" w:space="0" w:color="auto"/>
        <w:right w:val="none" w:sz="0" w:space="0" w:color="auto"/>
      </w:divBdr>
    </w:div>
    <w:div w:id="891964494">
      <w:bodyDiv w:val="1"/>
      <w:marLeft w:val="0"/>
      <w:marRight w:val="0"/>
      <w:marTop w:val="0"/>
      <w:marBottom w:val="0"/>
      <w:divBdr>
        <w:top w:val="none" w:sz="0" w:space="0" w:color="auto"/>
        <w:left w:val="none" w:sz="0" w:space="0" w:color="auto"/>
        <w:bottom w:val="none" w:sz="0" w:space="0" w:color="auto"/>
        <w:right w:val="none" w:sz="0" w:space="0" w:color="auto"/>
      </w:divBdr>
      <w:divsChild>
        <w:div w:id="298268841">
          <w:marLeft w:val="0"/>
          <w:marRight w:val="0"/>
          <w:marTop w:val="0"/>
          <w:marBottom w:val="0"/>
          <w:divBdr>
            <w:top w:val="none" w:sz="0" w:space="0" w:color="auto"/>
            <w:left w:val="none" w:sz="0" w:space="0" w:color="auto"/>
            <w:bottom w:val="none" w:sz="0" w:space="0" w:color="auto"/>
            <w:right w:val="none" w:sz="0" w:space="0" w:color="auto"/>
          </w:divBdr>
        </w:div>
        <w:div w:id="958800031">
          <w:marLeft w:val="0"/>
          <w:marRight w:val="0"/>
          <w:marTop w:val="0"/>
          <w:marBottom w:val="0"/>
          <w:divBdr>
            <w:top w:val="none" w:sz="0" w:space="0" w:color="auto"/>
            <w:left w:val="none" w:sz="0" w:space="0" w:color="auto"/>
            <w:bottom w:val="none" w:sz="0" w:space="0" w:color="auto"/>
            <w:right w:val="none" w:sz="0" w:space="0" w:color="auto"/>
          </w:divBdr>
        </w:div>
        <w:div w:id="1024212437">
          <w:marLeft w:val="0"/>
          <w:marRight w:val="0"/>
          <w:marTop w:val="0"/>
          <w:marBottom w:val="0"/>
          <w:divBdr>
            <w:top w:val="none" w:sz="0" w:space="0" w:color="auto"/>
            <w:left w:val="none" w:sz="0" w:space="0" w:color="auto"/>
            <w:bottom w:val="none" w:sz="0" w:space="0" w:color="auto"/>
            <w:right w:val="none" w:sz="0" w:space="0" w:color="auto"/>
          </w:divBdr>
        </w:div>
        <w:div w:id="1241985032">
          <w:marLeft w:val="0"/>
          <w:marRight w:val="0"/>
          <w:marTop w:val="0"/>
          <w:marBottom w:val="0"/>
          <w:divBdr>
            <w:top w:val="none" w:sz="0" w:space="0" w:color="auto"/>
            <w:left w:val="none" w:sz="0" w:space="0" w:color="auto"/>
            <w:bottom w:val="none" w:sz="0" w:space="0" w:color="auto"/>
            <w:right w:val="none" w:sz="0" w:space="0" w:color="auto"/>
          </w:divBdr>
        </w:div>
      </w:divsChild>
    </w:div>
    <w:div w:id="902520749">
      <w:bodyDiv w:val="1"/>
      <w:marLeft w:val="0"/>
      <w:marRight w:val="0"/>
      <w:marTop w:val="0"/>
      <w:marBottom w:val="0"/>
      <w:divBdr>
        <w:top w:val="none" w:sz="0" w:space="0" w:color="auto"/>
        <w:left w:val="none" w:sz="0" w:space="0" w:color="auto"/>
        <w:bottom w:val="none" w:sz="0" w:space="0" w:color="auto"/>
        <w:right w:val="none" w:sz="0" w:space="0" w:color="auto"/>
      </w:divBdr>
    </w:div>
    <w:div w:id="926889905">
      <w:bodyDiv w:val="1"/>
      <w:marLeft w:val="0"/>
      <w:marRight w:val="0"/>
      <w:marTop w:val="0"/>
      <w:marBottom w:val="0"/>
      <w:divBdr>
        <w:top w:val="none" w:sz="0" w:space="0" w:color="auto"/>
        <w:left w:val="none" w:sz="0" w:space="0" w:color="auto"/>
        <w:bottom w:val="none" w:sz="0" w:space="0" w:color="auto"/>
        <w:right w:val="none" w:sz="0" w:space="0" w:color="auto"/>
      </w:divBdr>
    </w:div>
    <w:div w:id="937911418">
      <w:bodyDiv w:val="1"/>
      <w:marLeft w:val="0"/>
      <w:marRight w:val="0"/>
      <w:marTop w:val="0"/>
      <w:marBottom w:val="0"/>
      <w:divBdr>
        <w:top w:val="none" w:sz="0" w:space="0" w:color="auto"/>
        <w:left w:val="none" w:sz="0" w:space="0" w:color="auto"/>
        <w:bottom w:val="none" w:sz="0" w:space="0" w:color="auto"/>
        <w:right w:val="none" w:sz="0" w:space="0" w:color="auto"/>
      </w:divBdr>
    </w:div>
    <w:div w:id="978536130">
      <w:bodyDiv w:val="1"/>
      <w:marLeft w:val="0"/>
      <w:marRight w:val="0"/>
      <w:marTop w:val="0"/>
      <w:marBottom w:val="0"/>
      <w:divBdr>
        <w:top w:val="none" w:sz="0" w:space="0" w:color="auto"/>
        <w:left w:val="none" w:sz="0" w:space="0" w:color="auto"/>
        <w:bottom w:val="none" w:sz="0" w:space="0" w:color="auto"/>
        <w:right w:val="none" w:sz="0" w:space="0" w:color="auto"/>
      </w:divBdr>
    </w:div>
    <w:div w:id="990402882">
      <w:bodyDiv w:val="1"/>
      <w:marLeft w:val="0"/>
      <w:marRight w:val="0"/>
      <w:marTop w:val="0"/>
      <w:marBottom w:val="0"/>
      <w:divBdr>
        <w:top w:val="none" w:sz="0" w:space="0" w:color="auto"/>
        <w:left w:val="none" w:sz="0" w:space="0" w:color="auto"/>
        <w:bottom w:val="none" w:sz="0" w:space="0" w:color="auto"/>
        <w:right w:val="none" w:sz="0" w:space="0" w:color="auto"/>
      </w:divBdr>
    </w:div>
    <w:div w:id="1020469419">
      <w:bodyDiv w:val="1"/>
      <w:marLeft w:val="0"/>
      <w:marRight w:val="0"/>
      <w:marTop w:val="0"/>
      <w:marBottom w:val="0"/>
      <w:divBdr>
        <w:top w:val="none" w:sz="0" w:space="0" w:color="auto"/>
        <w:left w:val="none" w:sz="0" w:space="0" w:color="auto"/>
        <w:bottom w:val="none" w:sz="0" w:space="0" w:color="auto"/>
        <w:right w:val="none" w:sz="0" w:space="0" w:color="auto"/>
      </w:divBdr>
    </w:div>
    <w:div w:id="1023820589">
      <w:bodyDiv w:val="1"/>
      <w:marLeft w:val="0"/>
      <w:marRight w:val="0"/>
      <w:marTop w:val="0"/>
      <w:marBottom w:val="0"/>
      <w:divBdr>
        <w:top w:val="none" w:sz="0" w:space="0" w:color="auto"/>
        <w:left w:val="none" w:sz="0" w:space="0" w:color="auto"/>
        <w:bottom w:val="none" w:sz="0" w:space="0" w:color="auto"/>
        <w:right w:val="none" w:sz="0" w:space="0" w:color="auto"/>
      </w:divBdr>
    </w:div>
    <w:div w:id="1030448464">
      <w:bodyDiv w:val="1"/>
      <w:marLeft w:val="0"/>
      <w:marRight w:val="0"/>
      <w:marTop w:val="0"/>
      <w:marBottom w:val="0"/>
      <w:divBdr>
        <w:top w:val="none" w:sz="0" w:space="0" w:color="auto"/>
        <w:left w:val="none" w:sz="0" w:space="0" w:color="auto"/>
        <w:bottom w:val="none" w:sz="0" w:space="0" w:color="auto"/>
        <w:right w:val="none" w:sz="0" w:space="0" w:color="auto"/>
      </w:divBdr>
    </w:div>
    <w:div w:id="1062753365">
      <w:bodyDiv w:val="1"/>
      <w:marLeft w:val="0"/>
      <w:marRight w:val="0"/>
      <w:marTop w:val="0"/>
      <w:marBottom w:val="0"/>
      <w:divBdr>
        <w:top w:val="none" w:sz="0" w:space="0" w:color="auto"/>
        <w:left w:val="none" w:sz="0" w:space="0" w:color="auto"/>
        <w:bottom w:val="none" w:sz="0" w:space="0" w:color="auto"/>
        <w:right w:val="none" w:sz="0" w:space="0" w:color="auto"/>
      </w:divBdr>
    </w:div>
    <w:div w:id="1109355460">
      <w:bodyDiv w:val="1"/>
      <w:marLeft w:val="0"/>
      <w:marRight w:val="0"/>
      <w:marTop w:val="0"/>
      <w:marBottom w:val="0"/>
      <w:divBdr>
        <w:top w:val="none" w:sz="0" w:space="0" w:color="auto"/>
        <w:left w:val="none" w:sz="0" w:space="0" w:color="auto"/>
        <w:bottom w:val="none" w:sz="0" w:space="0" w:color="auto"/>
        <w:right w:val="none" w:sz="0" w:space="0" w:color="auto"/>
      </w:divBdr>
    </w:div>
    <w:div w:id="1117405011">
      <w:bodyDiv w:val="1"/>
      <w:marLeft w:val="0"/>
      <w:marRight w:val="0"/>
      <w:marTop w:val="0"/>
      <w:marBottom w:val="0"/>
      <w:divBdr>
        <w:top w:val="none" w:sz="0" w:space="0" w:color="auto"/>
        <w:left w:val="none" w:sz="0" w:space="0" w:color="auto"/>
        <w:bottom w:val="none" w:sz="0" w:space="0" w:color="auto"/>
        <w:right w:val="none" w:sz="0" w:space="0" w:color="auto"/>
      </w:divBdr>
    </w:div>
    <w:div w:id="1288202552">
      <w:bodyDiv w:val="1"/>
      <w:marLeft w:val="0"/>
      <w:marRight w:val="0"/>
      <w:marTop w:val="0"/>
      <w:marBottom w:val="0"/>
      <w:divBdr>
        <w:top w:val="none" w:sz="0" w:space="0" w:color="auto"/>
        <w:left w:val="none" w:sz="0" w:space="0" w:color="auto"/>
        <w:bottom w:val="none" w:sz="0" w:space="0" w:color="auto"/>
        <w:right w:val="none" w:sz="0" w:space="0" w:color="auto"/>
      </w:divBdr>
    </w:div>
    <w:div w:id="1334452565">
      <w:bodyDiv w:val="1"/>
      <w:marLeft w:val="0"/>
      <w:marRight w:val="0"/>
      <w:marTop w:val="0"/>
      <w:marBottom w:val="0"/>
      <w:divBdr>
        <w:top w:val="none" w:sz="0" w:space="0" w:color="auto"/>
        <w:left w:val="none" w:sz="0" w:space="0" w:color="auto"/>
        <w:bottom w:val="none" w:sz="0" w:space="0" w:color="auto"/>
        <w:right w:val="none" w:sz="0" w:space="0" w:color="auto"/>
      </w:divBdr>
    </w:div>
    <w:div w:id="1336767174">
      <w:bodyDiv w:val="1"/>
      <w:marLeft w:val="0"/>
      <w:marRight w:val="0"/>
      <w:marTop w:val="0"/>
      <w:marBottom w:val="0"/>
      <w:divBdr>
        <w:top w:val="none" w:sz="0" w:space="0" w:color="auto"/>
        <w:left w:val="none" w:sz="0" w:space="0" w:color="auto"/>
        <w:bottom w:val="none" w:sz="0" w:space="0" w:color="auto"/>
        <w:right w:val="none" w:sz="0" w:space="0" w:color="auto"/>
      </w:divBdr>
    </w:div>
    <w:div w:id="1344891743">
      <w:bodyDiv w:val="1"/>
      <w:marLeft w:val="0"/>
      <w:marRight w:val="0"/>
      <w:marTop w:val="0"/>
      <w:marBottom w:val="0"/>
      <w:divBdr>
        <w:top w:val="none" w:sz="0" w:space="0" w:color="auto"/>
        <w:left w:val="none" w:sz="0" w:space="0" w:color="auto"/>
        <w:bottom w:val="none" w:sz="0" w:space="0" w:color="auto"/>
        <w:right w:val="none" w:sz="0" w:space="0" w:color="auto"/>
      </w:divBdr>
      <w:divsChild>
        <w:div w:id="726925974">
          <w:marLeft w:val="0"/>
          <w:marRight w:val="0"/>
          <w:marTop w:val="0"/>
          <w:marBottom w:val="0"/>
          <w:divBdr>
            <w:top w:val="none" w:sz="0" w:space="0" w:color="auto"/>
            <w:left w:val="none" w:sz="0" w:space="0" w:color="auto"/>
            <w:bottom w:val="none" w:sz="0" w:space="0" w:color="auto"/>
            <w:right w:val="none" w:sz="0" w:space="0" w:color="auto"/>
          </w:divBdr>
        </w:div>
      </w:divsChild>
    </w:div>
    <w:div w:id="1453205800">
      <w:bodyDiv w:val="1"/>
      <w:marLeft w:val="0"/>
      <w:marRight w:val="0"/>
      <w:marTop w:val="0"/>
      <w:marBottom w:val="0"/>
      <w:divBdr>
        <w:top w:val="none" w:sz="0" w:space="0" w:color="auto"/>
        <w:left w:val="none" w:sz="0" w:space="0" w:color="auto"/>
        <w:bottom w:val="none" w:sz="0" w:space="0" w:color="auto"/>
        <w:right w:val="none" w:sz="0" w:space="0" w:color="auto"/>
      </w:divBdr>
    </w:div>
    <w:div w:id="1464730251">
      <w:bodyDiv w:val="1"/>
      <w:marLeft w:val="0"/>
      <w:marRight w:val="0"/>
      <w:marTop w:val="0"/>
      <w:marBottom w:val="0"/>
      <w:divBdr>
        <w:top w:val="none" w:sz="0" w:space="0" w:color="auto"/>
        <w:left w:val="none" w:sz="0" w:space="0" w:color="auto"/>
        <w:bottom w:val="none" w:sz="0" w:space="0" w:color="auto"/>
        <w:right w:val="none" w:sz="0" w:space="0" w:color="auto"/>
      </w:divBdr>
    </w:div>
    <w:div w:id="1467315387">
      <w:bodyDiv w:val="1"/>
      <w:marLeft w:val="0"/>
      <w:marRight w:val="0"/>
      <w:marTop w:val="0"/>
      <w:marBottom w:val="0"/>
      <w:divBdr>
        <w:top w:val="none" w:sz="0" w:space="0" w:color="auto"/>
        <w:left w:val="none" w:sz="0" w:space="0" w:color="auto"/>
        <w:bottom w:val="none" w:sz="0" w:space="0" w:color="auto"/>
        <w:right w:val="none" w:sz="0" w:space="0" w:color="auto"/>
      </w:divBdr>
    </w:div>
    <w:div w:id="1516724047">
      <w:bodyDiv w:val="1"/>
      <w:marLeft w:val="0"/>
      <w:marRight w:val="0"/>
      <w:marTop w:val="0"/>
      <w:marBottom w:val="0"/>
      <w:divBdr>
        <w:top w:val="none" w:sz="0" w:space="0" w:color="auto"/>
        <w:left w:val="none" w:sz="0" w:space="0" w:color="auto"/>
        <w:bottom w:val="none" w:sz="0" w:space="0" w:color="auto"/>
        <w:right w:val="none" w:sz="0" w:space="0" w:color="auto"/>
      </w:divBdr>
      <w:divsChild>
        <w:div w:id="50035866">
          <w:marLeft w:val="0"/>
          <w:marRight w:val="0"/>
          <w:marTop w:val="0"/>
          <w:marBottom w:val="0"/>
          <w:divBdr>
            <w:top w:val="none" w:sz="0" w:space="0" w:color="auto"/>
            <w:left w:val="none" w:sz="0" w:space="0" w:color="auto"/>
            <w:bottom w:val="none" w:sz="0" w:space="0" w:color="auto"/>
            <w:right w:val="none" w:sz="0" w:space="0" w:color="auto"/>
          </w:divBdr>
        </w:div>
        <w:div w:id="55589624">
          <w:marLeft w:val="0"/>
          <w:marRight w:val="0"/>
          <w:marTop w:val="0"/>
          <w:marBottom w:val="0"/>
          <w:divBdr>
            <w:top w:val="none" w:sz="0" w:space="0" w:color="auto"/>
            <w:left w:val="none" w:sz="0" w:space="0" w:color="auto"/>
            <w:bottom w:val="none" w:sz="0" w:space="0" w:color="auto"/>
            <w:right w:val="none" w:sz="0" w:space="0" w:color="auto"/>
          </w:divBdr>
        </w:div>
        <w:div w:id="88241963">
          <w:marLeft w:val="0"/>
          <w:marRight w:val="0"/>
          <w:marTop w:val="0"/>
          <w:marBottom w:val="0"/>
          <w:divBdr>
            <w:top w:val="none" w:sz="0" w:space="0" w:color="auto"/>
            <w:left w:val="none" w:sz="0" w:space="0" w:color="auto"/>
            <w:bottom w:val="none" w:sz="0" w:space="0" w:color="auto"/>
            <w:right w:val="none" w:sz="0" w:space="0" w:color="auto"/>
          </w:divBdr>
        </w:div>
        <w:div w:id="159200722">
          <w:marLeft w:val="0"/>
          <w:marRight w:val="0"/>
          <w:marTop w:val="0"/>
          <w:marBottom w:val="0"/>
          <w:divBdr>
            <w:top w:val="none" w:sz="0" w:space="0" w:color="auto"/>
            <w:left w:val="none" w:sz="0" w:space="0" w:color="auto"/>
            <w:bottom w:val="none" w:sz="0" w:space="0" w:color="auto"/>
            <w:right w:val="none" w:sz="0" w:space="0" w:color="auto"/>
          </w:divBdr>
        </w:div>
        <w:div w:id="316885901">
          <w:marLeft w:val="0"/>
          <w:marRight w:val="0"/>
          <w:marTop w:val="0"/>
          <w:marBottom w:val="0"/>
          <w:divBdr>
            <w:top w:val="none" w:sz="0" w:space="0" w:color="auto"/>
            <w:left w:val="none" w:sz="0" w:space="0" w:color="auto"/>
            <w:bottom w:val="none" w:sz="0" w:space="0" w:color="auto"/>
            <w:right w:val="none" w:sz="0" w:space="0" w:color="auto"/>
          </w:divBdr>
        </w:div>
        <w:div w:id="338243435">
          <w:marLeft w:val="0"/>
          <w:marRight w:val="0"/>
          <w:marTop w:val="0"/>
          <w:marBottom w:val="0"/>
          <w:divBdr>
            <w:top w:val="none" w:sz="0" w:space="0" w:color="auto"/>
            <w:left w:val="none" w:sz="0" w:space="0" w:color="auto"/>
            <w:bottom w:val="none" w:sz="0" w:space="0" w:color="auto"/>
            <w:right w:val="none" w:sz="0" w:space="0" w:color="auto"/>
          </w:divBdr>
        </w:div>
        <w:div w:id="374896087">
          <w:marLeft w:val="0"/>
          <w:marRight w:val="0"/>
          <w:marTop w:val="0"/>
          <w:marBottom w:val="0"/>
          <w:divBdr>
            <w:top w:val="none" w:sz="0" w:space="0" w:color="auto"/>
            <w:left w:val="none" w:sz="0" w:space="0" w:color="auto"/>
            <w:bottom w:val="none" w:sz="0" w:space="0" w:color="auto"/>
            <w:right w:val="none" w:sz="0" w:space="0" w:color="auto"/>
          </w:divBdr>
        </w:div>
        <w:div w:id="392310155">
          <w:marLeft w:val="0"/>
          <w:marRight w:val="0"/>
          <w:marTop w:val="0"/>
          <w:marBottom w:val="0"/>
          <w:divBdr>
            <w:top w:val="none" w:sz="0" w:space="0" w:color="auto"/>
            <w:left w:val="none" w:sz="0" w:space="0" w:color="auto"/>
            <w:bottom w:val="none" w:sz="0" w:space="0" w:color="auto"/>
            <w:right w:val="none" w:sz="0" w:space="0" w:color="auto"/>
          </w:divBdr>
        </w:div>
        <w:div w:id="443425236">
          <w:marLeft w:val="0"/>
          <w:marRight w:val="0"/>
          <w:marTop w:val="0"/>
          <w:marBottom w:val="0"/>
          <w:divBdr>
            <w:top w:val="none" w:sz="0" w:space="0" w:color="auto"/>
            <w:left w:val="none" w:sz="0" w:space="0" w:color="auto"/>
            <w:bottom w:val="none" w:sz="0" w:space="0" w:color="auto"/>
            <w:right w:val="none" w:sz="0" w:space="0" w:color="auto"/>
          </w:divBdr>
        </w:div>
        <w:div w:id="451822087">
          <w:marLeft w:val="0"/>
          <w:marRight w:val="0"/>
          <w:marTop w:val="0"/>
          <w:marBottom w:val="0"/>
          <w:divBdr>
            <w:top w:val="none" w:sz="0" w:space="0" w:color="auto"/>
            <w:left w:val="none" w:sz="0" w:space="0" w:color="auto"/>
            <w:bottom w:val="none" w:sz="0" w:space="0" w:color="auto"/>
            <w:right w:val="none" w:sz="0" w:space="0" w:color="auto"/>
          </w:divBdr>
        </w:div>
        <w:div w:id="492457421">
          <w:marLeft w:val="0"/>
          <w:marRight w:val="0"/>
          <w:marTop w:val="0"/>
          <w:marBottom w:val="0"/>
          <w:divBdr>
            <w:top w:val="none" w:sz="0" w:space="0" w:color="auto"/>
            <w:left w:val="none" w:sz="0" w:space="0" w:color="auto"/>
            <w:bottom w:val="none" w:sz="0" w:space="0" w:color="auto"/>
            <w:right w:val="none" w:sz="0" w:space="0" w:color="auto"/>
          </w:divBdr>
        </w:div>
        <w:div w:id="524295880">
          <w:marLeft w:val="0"/>
          <w:marRight w:val="0"/>
          <w:marTop w:val="0"/>
          <w:marBottom w:val="0"/>
          <w:divBdr>
            <w:top w:val="none" w:sz="0" w:space="0" w:color="auto"/>
            <w:left w:val="none" w:sz="0" w:space="0" w:color="auto"/>
            <w:bottom w:val="none" w:sz="0" w:space="0" w:color="auto"/>
            <w:right w:val="none" w:sz="0" w:space="0" w:color="auto"/>
          </w:divBdr>
        </w:div>
        <w:div w:id="550272138">
          <w:marLeft w:val="0"/>
          <w:marRight w:val="0"/>
          <w:marTop w:val="0"/>
          <w:marBottom w:val="0"/>
          <w:divBdr>
            <w:top w:val="none" w:sz="0" w:space="0" w:color="auto"/>
            <w:left w:val="none" w:sz="0" w:space="0" w:color="auto"/>
            <w:bottom w:val="none" w:sz="0" w:space="0" w:color="auto"/>
            <w:right w:val="none" w:sz="0" w:space="0" w:color="auto"/>
          </w:divBdr>
        </w:div>
        <w:div w:id="555513423">
          <w:marLeft w:val="0"/>
          <w:marRight w:val="0"/>
          <w:marTop w:val="0"/>
          <w:marBottom w:val="0"/>
          <w:divBdr>
            <w:top w:val="none" w:sz="0" w:space="0" w:color="auto"/>
            <w:left w:val="none" w:sz="0" w:space="0" w:color="auto"/>
            <w:bottom w:val="none" w:sz="0" w:space="0" w:color="auto"/>
            <w:right w:val="none" w:sz="0" w:space="0" w:color="auto"/>
          </w:divBdr>
        </w:div>
        <w:div w:id="628124221">
          <w:marLeft w:val="0"/>
          <w:marRight w:val="0"/>
          <w:marTop w:val="0"/>
          <w:marBottom w:val="0"/>
          <w:divBdr>
            <w:top w:val="none" w:sz="0" w:space="0" w:color="auto"/>
            <w:left w:val="none" w:sz="0" w:space="0" w:color="auto"/>
            <w:bottom w:val="none" w:sz="0" w:space="0" w:color="auto"/>
            <w:right w:val="none" w:sz="0" w:space="0" w:color="auto"/>
          </w:divBdr>
        </w:div>
        <w:div w:id="669329334">
          <w:marLeft w:val="0"/>
          <w:marRight w:val="0"/>
          <w:marTop w:val="0"/>
          <w:marBottom w:val="0"/>
          <w:divBdr>
            <w:top w:val="none" w:sz="0" w:space="0" w:color="auto"/>
            <w:left w:val="none" w:sz="0" w:space="0" w:color="auto"/>
            <w:bottom w:val="none" w:sz="0" w:space="0" w:color="auto"/>
            <w:right w:val="none" w:sz="0" w:space="0" w:color="auto"/>
          </w:divBdr>
        </w:div>
        <w:div w:id="712341060">
          <w:marLeft w:val="0"/>
          <w:marRight w:val="0"/>
          <w:marTop w:val="0"/>
          <w:marBottom w:val="0"/>
          <w:divBdr>
            <w:top w:val="none" w:sz="0" w:space="0" w:color="auto"/>
            <w:left w:val="none" w:sz="0" w:space="0" w:color="auto"/>
            <w:bottom w:val="none" w:sz="0" w:space="0" w:color="auto"/>
            <w:right w:val="none" w:sz="0" w:space="0" w:color="auto"/>
          </w:divBdr>
        </w:div>
        <w:div w:id="827477787">
          <w:marLeft w:val="0"/>
          <w:marRight w:val="0"/>
          <w:marTop w:val="0"/>
          <w:marBottom w:val="0"/>
          <w:divBdr>
            <w:top w:val="none" w:sz="0" w:space="0" w:color="auto"/>
            <w:left w:val="none" w:sz="0" w:space="0" w:color="auto"/>
            <w:bottom w:val="none" w:sz="0" w:space="0" w:color="auto"/>
            <w:right w:val="none" w:sz="0" w:space="0" w:color="auto"/>
          </w:divBdr>
        </w:div>
        <w:div w:id="875896500">
          <w:marLeft w:val="0"/>
          <w:marRight w:val="0"/>
          <w:marTop w:val="0"/>
          <w:marBottom w:val="0"/>
          <w:divBdr>
            <w:top w:val="none" w:sz="0" w:space="0" w:color="auto"/>
            <w:left w:val="none" w:sz="0" w:space="0" w:color="auto"/>
            <w:bottom w:val="none" w:sz="0" w:space="0" w:color="auto"/>
            <w:right w:val="none" w:sz="0" w:space="0" w:color="auto"/>
          </w:divBdr>
        </w:div>
        <w:div w:id="884945152">
          <w:marLeft w:val="0"/>
          <w:marRight w:val="0"/>
          <w:marTop w:val="0"/>
          <w:marBottom w:val="0"/>
          <w:divBdr>
            <w:top w:val="none" w:sz="0" w:space="0" w:color="auto"/>
            <w:left w:val="none" w:sz="0" w:space="0" w:color="auto"/>
            <w:bottom w:val="none" w:sz="0" w:space="0" w:color="auto"/>
            <w:right w:val="none" w:sz="0" w:space="0" w:color="auto"/>
          </w:divBdr>
        </w:div>
        <w:div w:id="941651197">
          <w:marLeft w:val="0"/>
          <w:marRight w:val="0"/>
          <w:marTop w:val="0"/>
          <w:marBottom w:val="0"/>
          <w:divBdr>
            <w:top w:val="none" w:sz="0" w:space="0" w:color="auto"/>
            <w:left w:val="none" w:sz="0" w:space="0" w:color="auto"/>
            <w:bottom w:val="none" w:sz="0" w:space="0" w:color="auto"/>
            <w:right w:val="none" w:sz="0" w:space="0" w:color="auto"/>
          </w:divBdr>
        </w:div>
        <w:div w:id="957681712">
          <w:marLeft w:val="0"/>
          <w:marRight w:val="0"/>
          <w:marTop w:val="0"/>
          <w:marBottom w:val="0"/>
          <w:divBdr>
            <w:top w:val="none" w:sz="0" w:space="0" w:color="auto"/>
            <w:left w:val="none" w:sz="0" w:space="0" w:color="auto"/>
            <w:bottom w:val="none" w:sz="0" w:space="0" w:color="auto"/>
            <w:right w:val="none" w:sz="0" w:space="0" w:color="auto"/>
          </w:divBdr>
        </w:div>
        <w:div w:id="973371184">
          <w:marLeft w:val="0"/>
          <w:marRight w:val="0"/>
          <w:marTop w:val="0"/>
          <w:marBottom w:val="0"/>
          <w:divBdr>
            <w:top w:val="none" w:sz="0" w:space="0" w:color="auto"/>
            <w:left w:val="none" w:sz="0" w:space="0" w:color="auto"/>
            <w:bottom w:val="none" w:sz="0" w:space="0" w:color="auto"/>
            <w:right w:val="none" w:sz="0" w:space="0" w:color="auto"/>
          </w:divBdr>
        </w:div>
        <w:div w:id="975640501">
          <w:marLeft w:val="0"/>
          <w:marRight w:val="0"/>
          <w:marTop w:val="0"/>
          <w:marBottom w:val="0"/>
          <w:divBdr>
            <w:top w:val="none" w:sz="0" w:space="0" w:color="auto"/>
            <w:left w:val="none" w:sz="0" w:space="0" w:color="auto"/>
            <w:bottom w:val="none" w:sz="0" w:space="0" w:color="auto"/>
            <w:right w:val="none" w:sz="0" w:space="0" w:color="auto"/>
          </w:divBdr>
        </w:div>
        <w:div w:id="986545724">
          <w:marLeft w:val="0"/>
          <w:marRight w:val="0"/>
          <w:marTop w:val="0"/>
          <w:marBottom w:val="0"/>
          <w:divBdr>
            <w:top w:val="none" w:sz="0" w:space="0" w:color="auto"/>
            <w:left w:val="none" w:sz="0" w:space="0" w:color="auto"/>
            <w:bottom w:val="none" w:sz="0" w:space="0" w:color="auto"/>
            <w:right w:val="none" w:sz="0" w:space="0" w:color="auto"/>
          </w:divBdr>
        </w:div>
        <w:div w:id="1161698758">
          <w:marLeft w:val="0"/>
          <w:marRight w:val="0"/>
          <w:marTop w:val="0"/>
          <w:marBottom w:val="0"/>
          <w:divBdr>
            <w:top w:val="none" w:sz="0" w:space="0" w:color="auto"/>
            <w:left w:val="none" w:sz="0" w:space="0" w:color="auto"/>
            <w:bottom w:val="none" w:sz="0" w:space="0" w:color="auto"/>
            <w:right w:val="none" w:sz="0" w:space="0" w:color="auto"/>
          </w:divBdr>
        </w:div>
        <w:div w:id="1182932922">
          <w:marLeft w:val="0"/>
          <w:marRight w:val="0"/>
          <w:marTop w:val="0"/>
          <w:marBottom w:val="0"/>
          <w:divBdr>
            <w:top w:val="none" w:sz="0" w:space="0" w:color="auto"/>
            <w:left w:val="none" w:sz="0" w:space="0" w:color="auto"/>
            <w:bottom w:val="none" w:sz="0" w:space="0" w:color="auto"/>
            <w:right w:val="none" w:sz="0" w:space="0" w:color="auto"/>
          </w:divBdr>
        </w:div>
        <w:div w:id="1203789690">
          <w:marLeft w:val="0"/>
          <w:marRight w:val="0"/>
          <w:marTop w:val="0"/>
          <w:marBottom w:val="0"/>
          <w:divBdr>
            <w:top w:val="none" w:sz="0" w:space="0" w:color="auto"/>
            <w:left w:val="none" w:sz="0" w:space="0" w:color="auto"/>
            <w:bottom w:val="none" w:sz="0" w:space="0" w:color="auto"/>
            <w:right w:val="none" w:sz="0" w:space="0" w:color="auto"/>
          </w:divBdr>
        </w:div>
        <w:div w:id="1245382588">
          <w:marLeft w:val="0"/>
          <w:marRight w:val="0"/>
          <w:marTop w:val="0"/>
          <w:marBottom w:val="0"/>
          <w:divBdr>
            <w:top w:val="none" w:sz="0" w:space="0" w:color="auto"/>
            <w:left w:val="none" w:sz="0" w:space="0" w:color="auto"/>
            <w:bottom w:val="none" w:sz="0" w:space="0" w:color="auto"/>
            <w:right w:val="none" w:sz="0" w:space="0" w:color="auto"/>
          </w:divBdr>
        </w:div>
        <w:div w:id="1262950628">
          <w:marLeft w:val="0"/>
          <w:marRight w:val="0"/>
          <w:marTop w:val="0"/>
          <w:marBottom w:val="0"/>
          <w:divBdr>
            <w:top w:val="none" w:sz="0" w:space="0" w:color="auto"/>
            <w:left w:val="none" w:sz="0" w:space="0" w:color="auto"/>
            <w:bottom w:val="none" w:sz="0" w:space="0" w:color="auto"/>
            <w:right w:val="none" w:sz="0" w:space="0" w:color="auto"/>
          </w:divBdr>
        </w:div>
        <w:div w:id="1271551802">
          <w:marLeft w:val="0"/>
          <w:marRight w:val="0"/>
          <w:marTop w:val="0"/>
          <w:marBottom w:val="0"/>
          <w:divBdr>
            <w:top w:val="none" w:sz="0" w:space="0" w:color="auto"/>
            <w:left w:val="none" w:sz="0" w:space="0" w:color="auto"/>
            <w:bottom w:val="none" w:sz="0" w:space="0" w:color="auto"/>
            <w:right w:val="none" w:sz="0" w:space="0" w:color="auto"/>
          </w:divBdr>
        </w:div>
        <w:div w:id="1308590001">
          <w:marLeft w:val="0"/>
          <w:marRight w:val="0"/>
          <w:marTop w:val="0"/>
          <w:marBottom w:val="0"/>
          <w:divBdr>
            <w:top w:val="none" w:sz="0" w:space="0" w:color="auto"/>
            <w:left w:val="none" w:sz="0" w:space="0" w:color="auto"/>
            <w:bottom w:val="none" w:sz="0" w:space="0" w:color="auto"/>
            <w:right w:val="none" w:sz="0" w:space="0" w:color="auto"/>
          </w:divBdr>
        </w:div>
        <w:div w:id="1328094456">
          <w:marLeft w:val="0"/>
          <w:marRight w:val="0"/>
          <w:marTop w:val="0"/>
          <w:marBottom w:val="0"/>
          <w:divBdr>
            <w:top w:val="none" w:sz="0" w:space="0" w:color="auto"/>
            <w:left w:val="none" w:sz="0" w:space="0" w:color="auto"/>
            <w:bottom w:val="none" w:sz="0" w:space="0" w:color="auto"/>
            <w:right w:val="none" w:sz="0" w:space="0" w:color="auto"/>
          </w:divBdr>
        </w:div>
        <w:div w:id="1345746152">
          <w:marLeft w:val="0"/>
          <w:marRight w:val="0"/>
          <w:marTop w:val="0"/>
          <w:marBottom w:val="0"/>
          <w:divBdr>
            <w:top w:val="none" w:sz="0" w:space="0" w:color="auto"/>
            <w:left w:val="none" w:sz="0" w:space="0" w:color="auto"/>
            <w:bottom w:val="none" w:sz="0" w:space="0" w:color="auto"/>
            <w:right w:val="none" w:sz="0" w:space="0" w:color="auto"/>
          </w:divBdr>
        </w:div>
        <w:div w:id="1384523664">
          <w:marLeft w:val="0"/>
          <w:marRight w:val="0"/>
          <w:marTop w:val="0"/>
          <w:marBottom w:val="0"/>
          <w:divBdr>
            <w:top w:val="none" w:sz="0" w:space="0" w:color="auto"/>
            <w:left w:val="none" w:sz="0" w:space="0" w:color="auto"/>
            <w:bottom w:val="none" w:sz="0" w:space="0" w:color="auto"/>
            <w:right w:val="none" w:sz="0" w:space="0" w:color="auto"/>
          </w:divBdr>
        </w:div>
        <w:div w:id="1413963622">
          <w:marLeft w:val="0"/>
          <w:marRight w:val="0"/>
          <w:marTop w:val="0"/>
          <w:marBottom w:val="0"/>
          <w:divBdr>
            <w:top w:val="none" w:sz="0" w:space="0" w:color="auto"/>
            <w:left w:val="none" w:sz="0" w:space="0" w:color="auto"/>
            <w:bottom w:val="none" w:sz="0" w:space="0" w:color="auto"/>
            <w:right w:val="none" w:sz="0" w:space="0" w:color="auto"/>
          </w:divBdr>
        </w:div>
        <w:div w:id="1455178910">
          <w:marLeft w:val="0"/>
          <w:marRight w:val="0"/>
          <w:marTop w:val="0"/>
          <w:marBottom w:val="0"/>
          <w:divBdr>
            <w:top w:val="none" w:sz="0" w:space="0" w:color="auto"/>
            <w:left w:val="none" w:sz="0" w:space="0" w:color="auto"/>
            <w:bottom w:val="none" w:sz="0" w:space="0" w:color="auto"/>
            <w:right w:val="none" w:sz="0" w:space="0" w:color="auto"/>
          </w:divBdr>
        </w:div>
        <w:div w:id="1494027241">
          <w:marLeft w:val="0"/>
          <w:marRight w:val="0"/>
          <w:marTop w:val="0"/>
          <w:marBottom w:val="0"/>
          <w:divBdr>
            <w:top w:val="none" w:sz="0" w:space="0" w:color="auto"/>
            <w:left w:val="none" w:sz="0" w:space="0" w:color="auto"/>
            <w:bottom w:val="none" w:sz="0" w:space="0" w:color="auto"/>
            <w:right w:val="none" w:sz="0" w:space="0" w:color="auto"/>
          </w:divBdr>
        </w:div>
        <w:div w:id="1561139012">
          <w:marLeft w:val="0"/>
          <w:marRight w:val="0"/>
          <w:marTop w:val="0"/>
          <w:marBottom w:val="0"/>
          <w:divBdr>
            <w:top w:val="none" w:sz="0" w:space="0" w:color="auto"/>
            <w:left w:val="none" w:sz="0" w:space="0" w:color="auto"/>
            <w:bottom w:val="none" w:sz="0" w:space="0" w:color="auto"/>
            <w:right w:val="none" w:sz="0" w:space="0" w:color="auto"/>
          </w:divBdr>
        </w:div>
        <w:div w:id="1646927411">
          <w:marLeft w:val="0"/>
          <w:marRight w:val="0"/>
          <w:marTop w:val="0"/>
          <w:marBottom w:val="0"/>
          <w:divBdr>
            <w:top w:val="none" w:sz="0" w:space="0" w:color="auto"/>
            <w:left w:val="none" w:sz="0" w:space="0" w:color="auto"/>
            <w:bottom w:val="none" w:sz="0" w:space="0" w:color="auto"/>
            <w:right w:val="none" w:sz="0" w:space="0" w:color="auto"/>
          </w:divBdr>
        </w:div>
        <w:div w:id="1701281785">
          <w:marLeft w:val="0"/>
          <w:marRight w:val="0"/>
          <w:marTop w:val="0"/>
          <w:marBottom w:val="0"/>
          <w:divBdr>
            <w:top w:val="none" w:sz="0" w:space="0" w:color="auto"/>
            <w:left w:val="none" w:sz="0" w:space="0" w:color="auto"/>
            <w:bottom w:val="none" w:sz="0" w:space="0" w:color="auto"/>
            <w:right w:val="none" w:sz="0" w:space="0" w:color="auto"/>
          </w:divBdr>
        </w:div>
        <w:div w:id="1748841510">
          <w:marLeft w:val="0"/>
          <w:marRight w:val="0"/>
          <w:marTop w:val="0"/>
          <w:marBottom w:val="0"/>
          <w:divBdr>
            <w:top w:val="none" w:sz="0" w:space="0" w:color="auto"/>
            <w:left w:val="none" w:sz="0" w:space="0" w:color="auto"/>
            <w:bottom w:val="none" w:sz="0" w:space="0" w:color="auto"/>
            <w:right w:val="none" w:sz="0" w:space="0" w:color="auto"/>
          </w:divBdr>
        </w:div>
        <w:div w:id="1780490773">
          <w:marLeft w:val="0"/>
          <w:marRight w:val="0"/>
          <w:marTop w:val="0"/>
          <w:marBottom w:val="0"/>
          <w:divBdr>
            <w:top w:val="none" w:sz="0" w:space="0" w:color="auto"/>
            <w:left w:val="none" w:sz="0" w:space="0" w:color="auto"/>
            <w:bottom w:val="none" w:sz="0" w:space="0" w:color="auto"/>
            <w:right w:val="none" w:sz="0" w:space="0" w:color="auto"/>
          </w:divBdr>
        </w:div>
        <w:div w:id="1786121446">
          <w:marLeft w:val="0"/>
          <w:marRight w:val="0"/>
          <w:marTop w:val="0"/>
          <w:marBottom w:val="0"/>
          <w:divBdr>
            <w:top w:val="none" w:sz="0" w:space="0" w:color="auto"/>
            <w:left w:val="none" w:sz="0" w:space="0" w:color="auto"/>
            <w:bottom w:val="none" w:sz="0" w:space="0" w:color="auto"/>
            <w:right w:val="none" w:sz="0" w:space="0" w:color="auto"/>
          </w:divBdr>
        </w:div>
        <w:div w:id="1796676126">
          <w:marLeft w:val="0"/>
          <w:marRight w:val="0"/>
          <w:marTop w:val="0"/>
          <w:marBottom w:val="0"/>
          <w:divBdr>
            <w:top w:val="none" w:sz="0" w:space="0" w:color="auto"/>
            <w:left w:val="none" w:sz="0" w:space="0" w:color="auto"/>
            <w:bottom w:val="none" w:sz="0" w:space="0" w:color="auto"/>
            <w:right w:val="none" w:sz="0" w:space="0" w:color="auto"/>
          </w:divBdr>
        </w:div>
        <w:div w:id="1807772521">
          <w:marLeft w:val="0"/>
          <w:marRight w:val="0"/>
          <w:marTop w:val="0"/>
          <w:marBottom w:val="0"/>
          <w:divBdr>
            <w:top w:val="none" w:sz="0" w:space="0" w:color="auto"/>
            <w:left w:val="none" w:sz="0" w:space="0" w:color="auto"/>
            <w:bottom w:val="none" w:sz="0" w:space="0" w:color="auto"/>
            <w:right w:val="none" w:sz="0" w:space="0" w:color="auto"/>
          </w:divBdr>
        </w:div>
        <w:div w:id="1828286033">
          <w:marLeft w:val="0"/>
          <w:marRight w:val="0"/>
          <w:marTop w:val="0"/>
          <w:marBottom w:val="0"/>
          <w:divBdr>
            <w:top w:val="none" w:sz="0" w:space="0" w:color="auto"/>
            <w:left w:val="none" w:sz="0" w:space="0" w:color="auto"/>
            <w:bottom w:val="none" w:sz="0" w:space="0" w:color="auto"/>
            <w:right w:val="none" w:sz="0" w:space="0" w:color="auto"/>
          </w:divBdr>
        </w:div>
        <w:div w:id="1864245585">
          <w:marLeft w:val="0"/>
          <w:marRight w:val="0"/>
          <w:marTop w:val="0"/>
          <w:marBottom w:val="0"/>
          <w:divBdr>
            <w:top w:val="none" w:sz="0" w:space="0" w:color="auto"/>
            <w:left w:val="none" w:sz="0" w:space="0" w:color="auto"/>
            <w:bottom w:val="none" w:sz="0" w:space="0" w:color="auto"/>
            <w:right w:val="none" w:sz="0" w:space="0" w:color="auto"/>
          </w:divBdr>
        </w:div>
        <w:div w:id="1881897284">
          <w:marLeft w:val="0"/>
          <w:marRight w:val="0"/>
          <w:marTop w:val="0"/>
          <w:marBottom w:val="0"/>
          <w:divBdr>
            <w:top w:val="none" w:sz="0" w:space="0" w:color="auto"/>
            <w:left w:val="none" w:sz="0" w:space="0" w:color="auto"/>
            <w:bottom w:val="none" w:sz="0" w:space="0" w:color="auto"/>
            <w:right w:val="none" w:sz="0" w:space="0" w:color="auto"/>
          </w:divBdr>
        </w:div>
        <w:div w:id="1898011325">
          <w:marLeft w:val="0"/>
          <w:marRight w:val="0"/>
          <w:marTop w:val="0"/>
          <w:marBottom w:val="0"/>
          <w:divBdr>
            <w:top w:val="none" w:sz="0" w:space="0" w:color="auto"/>
            <w:left w:val="none" w:sz="0" w:space="0" w:color="auto"/>
            <w:bottom w:val="none" w:sz="0" w:space="0" w:color="auto"/>
            <w:right w:val="none" w:sz="0" w:space="0" w:color="auto"/>
          </w:divBdr>
        </w:div>
        <w:div w:id="1901164448">
          <w:marLeft w:val="0"/>
          <w:marRight w:val="0"/>
          <w:marTop w:val="0"/>
          <w:marBottom w:val="0"/>
          <w:divBdr>
            <w:top w:val="none" w:sz="0" w:space="0" w:color="auto"/>
            <w:left w:val="none" w:sz="0" w:space="0" w:color="auto"/>
            <w:bottom w:val="none" w:sz="0" w:space="0" w:color="auto"/>
            <w:right w:val="none" w:sz="0" w:space="0" w:color="auto"/>
          </w:divBdr>
        </w:div>
        <w:div w:id="1935438660">
          <w:marLeft w:val="0"/>
          <w:marRight w:val="0"/>
          <w:marTop w:val="0"/>
          <w:marBottom w:val="0"/>
          <w:divBdr>
            <w:top w:val="none" w:sz="0" w:space="0" w:color="auto"/>
            <w:left w:val="none" w:sz="0" w:space="0" w:color="auto"/>
            <w:bottom w:val="none" w:sz="0" w:space="0" w:color="auto"/>
            <w:right w:val="none" w:sz="0" w:space="0" w:color="auto"/>
          </w:divBdr>
        </w:div>
        <w:div w:id="2031566265">
          <w:marLeft w:val="0"/>
          <w:marRight w:val="0"/>
          <w:marTop w:val="0"/>
          <w:marBottom w:val="0"/>
          <w:divBdr>
            <w:top w:val="none" w:sz="0" w:space="0" w:color="auto"/>
            <w:left w:val="none" w:sz="0" w:space="0" w:color="auto"/>
            <w:bottom w:val="none" w:sz="0" w:space="0" w:color="auto"/>
            <w:right w:val="none" w:sz="0" w:space="0" w:color="auto"/>
          </w:divBdr>
        </w:div>
        <w:div w:id="2129395979">
          <w:marLeft w:val="0"/>
          <w:marRight w:val="0"/>
          <w:marTop w:val="0"/>
          <w:marBottom w:val="0"/>
          <w:divBdr>
            <w:top w:val="none" w:sz="0" w:space="0" w:color="auto"/>
            <w:left w:val="none" w:sz="0" w:space="0" w:color="auto"/>
            <w:bottom w:val="none" w:sz="0" w:space="0" w:color="auto"/>
            <w:right w:val="none" w:sz="0" w:space="0" w:color="auto"/>
          </w:divBdr>
        </w:div>
      </w:divsChild>
    </w:div>
    <w:div w:id="1555121551">
      <w:bodyDiv w:val="1"/>
      <w:marLeft w:val="0"/>
      <w:marRight w:val="0"/>
      <w:marTop w:val="0"/>
      <w:marBottom w:val="0"/>
      <w:divBdr>
        <w:top w:val="none" w:sz="0" w:space="0" w:color="auto"/>
        <w:left w:val="none" w:sz="0" w:space="0" w:color="auto"/>
        <w:bottom w:val="none" w:sz="0" w:space="0" w:color="auto"/>
        <w:right w:val="none" w:sz="0" w:space="0" w:color="auto"/>
      </w:divBdr>
      <w:divsChild>
        <w:div w:id="887105200">
          <w:marLeft w:val="547"/>
          <w:marRight w:val="0"/>
          <w:marTop w:val="0"/>
          <w:marBottom w:val="283"/>
          <w:divBdr>
            <w:top w:val="none" w:sz="0" w:space="0" w:color="auto"/>
            <w:left w:val="none" w:sz="0" w:space="0" w:color="auto"/>
            <w:bottom w:val="none" w:sz="0" w:space="0" w:color="auto"/>
            <w:right w:val="none" w:sz="0" w:space="0" w:color="auto"/>
          </w:divBdr>
        </w:div>
        <w:div w:id="1150247839">
          <w:marLeft w:val="547"/>
          <w:marRight w:val="0"/>
          <w:marTop w:val="0"/>
          <w:marBottom w:val="283"/>
          <w:divBdr>
            <w:top w:val="none" w:sz="0" w:space="0" w:color="auto"/>
            <w:left w:val="none" w:sz="0" w:space="0" w:color="auto"/>
            <w:bottom w:val="none" w:sz="0" w:space="0" w:color="auto"/>
            <w:right w:val="none" w:sz="0" w:space="0" w:color="auto"/>
          </w:divBdr>
        </w:div>
        <w:div w:id="1370690390">
          <w:marLeft w:val="547"/>
          <w:marRight w:val="0"/>
          <w:marTop w:val="0"/>
          <w:marBottom w:val="283"/>
          <w:divBdr>
            <w:top w:val="none" w:sz="0" w:space="0" w:color="auto"/>
            <w:left w:val="none" w:sz="0" w:space="0" w:color="auto"/>
            <w:bottom w:val="none" w:sz="0" w:space="0" w:color="auto"/>
            <w:right w:val="none" w:sz="0" w:space="0" w:color="auto"/>
          </w:divBdr>
        </w:div>
      </w:divsChild>
    </w:div>
    <w:div w:id="1561091590">
      <w:bodyDiv w:val="1"/>
      <w:marLeft w:val="0"/>
      <w:marRight w:val="0"/>
      <w:marTop w:val="0"/>
      <w:marBottom w:val="0"/>
      <w:divBdr>
        <w:top w:val="none" w:sz="0" w:space="0" w:color="auto"/>
        <w:left w:val="none" w:sz="0" w:space="0" w:color="auto"/>
        <w:bottom w:val="none" w:sz="0" w:space="0" w:color="auto"/>
        <w:right w:val="none" w:sz="0" w:space="0" w:color="auto"/>
      </w:divBdr>
    </w:div>
    <w:div w:id="1575967916">
      <w:bodyDiv w:val="1"/>
      <w:marLeft w:val="0"/>
      <w:marRight w:val="0"/>
      <w:marTop w:val="0"/>
      <w:marBottom w:val="0"/>
      <w:divBdr>
        <w:top w:val="none" w:sz="0" w:space="0" w:color="auto"/>
        <w:left w:val="none" w:sz="0" w:space="0" w:color="auto"/>
        <w:bottom w:val="none" w:sz="0" w:space="0" w:color="auto"/>
        <w:right w:val="none" w:sz="0" w:space="0" w:color="auto"/>
      </w:divBdr>
      <w:divsChild>
        <w:div w:id="28844961">
          <w:marLeft w:val="0"/>
          <w:marRight w:val="0"/>
          <w:marTop w:val="0"/>
          <w:marBottom w:val="0"/>
          <w:divBdr>
            <w:top w:val="none" w:sz="0" w:space="0" w:color="auto"/>
            <w:left w:val="none" w:sz="0" w:space="0" w:color="auto"/>
            <w:bottom w:val="none" w:sz="0" w:space="0" w:color="auto"/>
            <w:right w:val="none" w:sz="0" w:space="0" w:color="auto"/>
          </w:divBdr>
        </w:div>
      </w:divsChild>
    </w:div>
    <w:div w:id="1585527829">
      <w:bodyDiv w:val="1"/>
      <w:marLeft w:val="0"/>
      <w:marRight w:val="0"/>
      <w:marTop w:val="0"/>
      <w:marBottom w:val="0"/>
      <w:divBdr>
        <w:top w:val="none" w:sz="0" w:space="0" w:color="auto"/>
        <w:left w:val="none" w:sz="0" w:space="0" w:color="auto"/>
        <w:bottom w:val="none" w:sz="0" w:space="0" w:color="auto"/>
        <w:right w:val="none" w:sz="0" w:space="0" w:color="auto"/>
      </w:divBdr>
    </w:div>
    <w:div w:id="1600988439">
      <w:bodyDiv w:val="1"/>
      <w:marLeft w:val="0"/>
      <w:marRight w:val="0"/>
      <w:marTop w:val="0"/>
      <w:marBottom w:val="0"/>
      <w:divBdr>
        <w:top w:val="none" w:sz="0" w:space="0" w:color="auto"/>
        <w:left w:val="none" w:sz="0" w:space="0" w:color="auto"/>
        <w:bottom w:val="none" w:sz="0" w:space="0" w:color="auto"/>
        <w:right w:val="none" w:sz="0" w:space="0" w:color="auto"/>
      </w:divBdr>
    </w:div>
    <w:div w:id="1649744332">
      <w:bodyDiv w:val="1"/>
      <w:marLeft w:val="0"/>
      <w:marRight w:val="0"/>
      <w:marTop w:val="0"/>
      <w:marBottom w:val="0"/>
      <w:divBdr>
        <w:top w:val="none" w:sz="0" w:space="0" w:color="auto"/>
        <w:left w:val="none" w:sz="0" w:space="0" w:color="auto"/>
        <w:bottom w:val="none" w:sz="0" w:space="0" w:color="auto"/>
        <w:right w:val="none" w:sz="0" w:space="0" w:color="auto"/>
      </w:divBdr>
    </w:div>
    <w:div w:id="1685935280">
      <w:bodyDiv w:val="1"/>
      <w:marLeft w:val="0"/>
      <w:marRight w:val="0"/>
      <w:marTop w:val="0"/>
      <w:marBottom w:val="0"/>
      <w:divBdr>
        <w:top w:val="none" w:sz="0" w:space="0" w:color="auto"/>
        <w:left w:val="none" w:sz="0" w:space="0" w:color="auto"/>
        <w:bottom w:val="none" w:sz="0" w:space="0" w:color="auto"/>
        <w:right w:val="none" w:sz="0" w:space="0" w:color="auto"/>
      </w:divBdr>
    </w:div>
    <w:div w:id="1698240832">
      <w:bodyDiv w:val="1"/>
      <w:marLeft w:val="0"/>
      <w:marRight w:val="0"/>
      <w:marTop w:val="0"/>
      <w:marBottom w:val="0"/>
      <w:divBdr>
        <w:top w:val="none" w:sz="0" w:space="0" w:color="auto"/>
        <w:left w:val="none" w:sz="0" w:space="0" w:color="auto"/>
        <w:bottom w:val="none" w:sz="0" w:space="0" w:color="auto"/>
        <w:right w:val="none" w:sz="0" w:space="0" w:color="auto"/>
      </w:divBdr>
    </w:div>
    <w:div w:id="1712881064">
      <w:bodyDiv w:val="1"/>
      <w:marLeft w:val="0"/>
      <w:marRight w:val="0"/>
      <w:marTop w:val="0"/>
      <w:marBottom w:val="0"/>
      <w:divBdr>
        <w:top w:val="none" w:sz="0" w:space="0" w:color="auto"/>
        <w:left w:val="none" w:sz="0" w:space="0" w:color="auto"/>
        <w:bottom w:val="none" w:sz="0" w:space="0" w:color="auto"/>
        <w:right w:val="none" w:sz="0" w:space="0" w:color="auto"/>
      </w:divBdr>
      <w:divsChild>
        <w:div w:id="75052644">
          <w:marLeft w:val="0"/>
          <w:marRight w:val="0"/>
          <w:marTop w:val="0"/>
          <w:marBottom w:val="0"/>
          <w:divBdr>
            <w:top w:val="none" w:sz="0" w:space="0" w:color="auto"/>
            <w:left w:val="none" w:sz="0" w:space="0" w:color="auto"/>
            <w:bottom w:val="none" w:sz="0" w:space="0" w:color="auto"/>
            <w:right w:val="none" w:sz="0" w:space="0" w:color="auto"/>
          </w:divBdr>
        </w:div>
        <w:div w:id="388305243">
          <w:marLeft w:val="0"/>
          <w:marRight w:val="0"/>
          <w:marTop w:val="0"/>
          <w:marBottom w:val="0"/>
          <w:divBdr>
            <w:top w:val="none" w:sz="0" w:space="0" w:color="auto"/>
            <w:left w:val="none" w:sz="0" w:space="0" w:color="auto"/>
            <w:bottom w:val="none" w:sz="0" w:space="0" w:color="auto"/>
            <w:right w:val="none" w:sz="0" w:space="0" w:color="auto"/>
          </w:divBdr>
        </w:div>
        <w:div w:id="556286162">
          <w:marLeft w:val="0"/>
          <w:marRight w:val="0"/>
          <w:marTop w:val="0"/>
          <w:marBottom w:val="0"/>
          <w:divBdr>
            <w:top w:val="none" w:sz="0" w:space="0" w:color="auto"/>
            <w:left w:val="none" w:sz="0" w:space="0" w:color="auto"/>
            <w:bottom w:val="none" w:sz="0" w:space="0" w:color="auto"/>
            <w:right w:val="none" w:sz="0" w:space="0" w:color="auto"/>
          </w:divBdr>
        </w:div>
        <w:div w:id="597910707">
          <w:marLeft w:val="0"/>
          <w:marRight w:val="0"/>
          <w:marTop w:val="0"/>
          <w:marBottom w:val="0"/>
          <w:divBdr>
            <w:top w:val="none" w:sz="0" w:space="0" w:color="auto"/>
            <w:left w:val="none" w:sz="0" w:space="0" w:color="auto"/>
            <w:bottom w:val="none" w:sz="0" w:space="0" w:color="auto"/>
            <w:right w:val="none" w:sz="0" w:space="0" w:color="auto"/>
          </w:divBdr>
        </w:div>
        <w:div w:id="786002210">
          <w:marLeft w:val="0"/>
          <w:marRight w:val="0"/>
          <w:marTop w:val="0"/>
          <w:marBottom w:val="0"/>
          <w:divBdr>
            <w:top w:val="none" w:sz="0" w:space="0" w:color="auto"/>
            <w:left w:val="none" w:sz="0" w:space="0" w:color="auto"/>
            <w:bottom w:val="none" w:sz="0" w:space="0" w:color="auto"/>
            <w:right w:val="none" w:sz="0" w:space="0" w:color="auto"/>
          </w:divBdr>
        </w:div>
        <w:div w:id="993950027">
          <w:marLeft w:val="0"/>
          <w:marRight w:val="0"/>
          <w:marTop w:val="0"/>
          <w:marBottom w:val="0"/>
          <w:divBdr>
            <w:top w:val="none" w:sz="0" w:space="0" w:color="auto"/>
            <w:left w:val="none" w:sz="0" w:space="0" w:color="auto"/>
            <w:bottom w:val="none" w:sz="0" w:space="0" w:color="auto"/>
            <w:right w:val="none" w:sz="0" w:space="0" w:color="auto"/>
          </w:divBdr>
        </w:div>
        <w:div w:id="1111780462">
          <w:marLeft w:val="0"/>
          <w:marRight w:val="0"/>
          <w:marTop w:val="0"/>
          <w:marBottom w:val="0"/>
          <w:divBdr>
            <w:top w:val="none" w:sz="0" w:space="0" w:color="auto"/>
            <w:left w:val="none" w:sz="0" w:space="0" w:color="auto"/>
            <w:bottom w:val="none" w:sz="0" w:space="0" w:color="auto"/>
            <w:right w:val="none" w:sz="0" w:space="0" w:color="auto"/>
          </w:divBdr>
        </w:div>
        <w:div w:id="1279264673">
          <w:marLeft w:val="0"/>
          <w:marRight w:val="0"/>
          <w:marTop w:val="0"/>
          <w:marBottom w:val="0"/>
          <w:divBdr>
            <w:top w:val="none" w:sz="0" w:space="0" w:color="auto"/>
            <w:left w:val="none" w:sz="0" w:space="0" w:color="auto"/>
            <w:bottom w:val="none" w:sz="0" w:space="0" w:color="auto"/>
            <w:right w:val="none" w:sz="0" w:space="0" w:color="auto"/>
          </w:divBdr>
        </w:div>
        <w:div w:id="1365639464">
          <w:marLeft w:val="0"/>
          <w:marRight w:val="0"/>
          <w:marTop w:val="0"/>
          <w:marBottom w:val="0"/>
          <w:divBdr>
            <w:top w:val="none" w:sz="0" w:space="0" w:color="auto"/>
            <w:left w:val="none" w:sz="0" w:space="0" w:color="auto"/>
            <w:bottom w:val="none" w:sz="0" w:space="0" w:color="auto"/>
            <w:right w:val="none" w:sz="0" w:space="0" w:color="auto"/>
          </w:divBdr>
        </w:div>
        <w:div w:id="1422222340">
          <w:marLeft w:val="0"/>
          <w:marRight w:val="0"/>
          <w:marTop w:val="0"/>
          <w:marBottom w:val="0"/>
          <w:divBdr>
            <w:top w:val="none" w:sz="0" w:space="0" w:color="auto"/>
            <w:left w:val="none" w:sz="0" w:space="0" w:color="auto"/>
            <w:bottom w:val="none" w:sz="0" w:space="0" w:color="auto"/>
            <w:right w:val="none" w:sz="0" w:space="0" w:color="auto"/>
          </w:divBdr>
        </w:div>
        <w:div w:id="1497262253">
          <w:marLeft w:val="0"/>
          <w:marRight w:val="0"/>
          <w:marTop w:val="0"/>
          <w:marBottom w:val="0"/>
          <w:divBdr>
            <w:top w:val="none" w:sz="0" w:space="0" w:color="auto"/>
            <w:left w:val="none" w:sz="0" w:space="0" w:color="auto"/>
            <w:bottom w:val="none" w:sz="0" w:space="0" w:color="auto"/>
            <w:right w:val="none" w:sz="0" w:space="0" w:color="auto"/>
          </w:divBdr>
        </w:div>
        <w:div w:id="1507600605">
          <w:marLeft w:val="0"/>
          <w:marRight w:val="0"/>
          <w:marTop w:val="0"/>
          <w:marBottom w:val="0"/>
          <w:divBdr>
            <w:top w:val="none" w:sz="0" w:space="0" w:color="auto"/>
            <w:left w:val="none" w:sz="0" w:space="0" w:color="auto"/>
            <w:bottom w:val="none" w:sz="0" w:space="0" w:color="auto"/>
            <w:right w:val="none" w:sz="0" w:space="0" w:color="auto"/>
          </w:divBdr>
        </w:div>
        <w:div w:id="1556500962">
          <w:marLeft w:val="0"/>
          <w:marRight w:val="0"/>
          <w:marTop w:val="0"/>
          <w:marBottom w:val="0"/>
          <w:divBdr>
            <w:top w:val="none" w:sz="0" w:space="0" w:color="auto"/>
            <w:left w:val="none" w:sz="0" w:space="0" w:color="auto"/>
            <w:bottom w:val="none" w:sz="0" w:space="0" w:color="auto"/>
            <w:right w:val="none" w:sz="0" w:space="0" w:color="auto"/>
          </w:divBdr>
        </w:div>
        <w:div w:id="1626426832">
          <w:marLeft w:val="0"/>
          <w:marRight w:val="0"/>
          <w:marTop w:val="0"/>
          <w:marBottom w:val="0"/>
          <w:divBdr>
            <w:top w:val="none" w:sz="0" w:space="0" w:color="auto"/>
            <w:left w:val="none" w:sz="0" w:space="0" w:color="auto"/>
            <w:bottom w:val="none" w:sz="0" w:space="0" w:color="auto"/>
            <w:right w:val="none" w:sz="0" w:space="0" w:color="auto"/>
          </w:divBdr>
        </w:div>
        <w:div w:id="1847163128">
          <w:marLeft w:val="0"/>
          <w:marRight w:val="0"/>
          <w:marTop w:val="0"/>
          <w:marBottom w:val="0"/>
          <w:divBdr>
            <w:top w:val="none" w:sz="0" w:space="0" w:color="auto"/>
            <w:left w:val="none" w:sz="0" w:space="0" w:color="auto"/>
            <w:bottom w:val="none" w:sz="0" w:space="0" w:color="auto"/>
            <w:right w:val="none" w:sz="0" w:space="0" w:color="auto"/>
          </w:divBdr>
        </w:div>
        <w:div w:id="1861385232">
          <w:marLeft w:val="0"/>
          <w:marRight w:val="0"/>
          <w:marTop w:val="0"/>
          <w:marBottom w:val="0"/>
          <w:divBdr>
            <w:top w:val="none" w:sz="0" w:space="0" w:color="auto"/>
            <w:left w:val="none" w:sz="0" w:space="0" w:color="auto"/>
            <w:bottom w:val="none" w:sz="0" w:space="0" w:color="auto"/>
            <w:right w:val="none" w:sz="0" w:space="0" w:color="auto"/>
          </w:divBdr>
        </w:div>
      </w:divsChild>
    </w:div>
    <w:div w:id="1768039822">
      <w:bodyDiv w:val="1"/>
      <w:marLeft w:val="0"/>
      <w:marRight w:val="0"/>
      <w:marTop w:val="0"/>
      <w:marBottom w:val="0"/>
      <w:divBdr>
        <w:top w:val="none" w:sz="0" w:space="0" w:color="auto"/>
        <w:left w:val="none" w:sz="0" w:space="0" w:color="auto"/>
        <w:bottom w:val="none" w:sz="0" w:space="0" w:color="auto"/>
        <w:right w:val="none" w:sz="0" w:space="0" w:color="auto"/>
      </w:divBdr>
    </w:div>
    <w:div w:id="1835486919">
      <w:bodyDiv w:val="1"/>
      <w:marLeft w:val="0"/>
      <w:marRight w:val="0"/>
      <w:marTop w:val="0"/>
      <w:marBottom w:val="0"/>
      <w:divBdr>
        <w:top w:val="none" w:sz="0" w:space="0" w:color="auto"/>
        <w:left w:val="none" w:sz="0" w:space="0" w:color="auto"/>
        <w:bottom w:val="none" w:sz="0" w:space="0" w:color="auto"/>
        <w:right w:val="none" w:sz="0" w:space="0" w:color="auto"/>
      </w:divBdr>
    </w:div>
    <w:div w:id="1857963290">
      <w:bodyDiv w:val="1"/>
      <w:marLeft w:val="0"/>
      <w:marRight w:val="0"/>
      <w:marTop w:val="0"/>
      <w:marBottom w:val="0"/>
      <w:divBdr>
        <w:top w:val="none" w:sz="0" w:space="0" w:color="auto"/>
        <w:left w:val="none" w:sz="0" w:space="0" w:color="auto"/>
        <w:bottom w:val="none" w:sz="0" w:space="0" w:color="auto"/>
        <w:right w:val="none" w:sz="0" w:space="0" w:color="auto"/>
      </w:divBdr>
      <w:divsChild>
        <w:div w:id="249890956">
          <w:marLeft w:val="0"/>
          <w:marRight w:val="0"/>
          <w:marTop w:val="0"/>
          <w:marBottom w:val="0"/>
          <w:divBdr>
            <w:top w:val="none" w:sz="0" w:space="0" w:color="auto"/>
            <w:left w:val="none" w:sz="0" w:space="0" w:color="auto"/>
            <w:bottom w:val="none" w:sz="0" w:space="0" w:color="auto"/>
            <w:right w:val="none" w:sz="0" w:space="0" w:color="auto"/>
          </w:divBdr>
        </w:div>
        <w:div w:id="650867187">
          <w:marLeft w:val="0"/>
          <w:marRight w:val="0"/>
          <w:marTop w:val="0"/>
          <w:marBottom w:val="0"/>
          <w:divBdr>
            <w:top w:val="none" w:sz="0" w:space="0" w:color="auto"/>
            <w:left w:val="none" w:sz="0" w:space="0" w:color="auto"/>
            <w:bottom w:val="none" w:sz="0" w:space="0" w:color="auto"/>
            <w:right w:val="none" w:sz="0" w:space="0" w:color="auto"/>
          </w:divBdr>
        </w:div>
        <w:div w:id="1423603733">
          <w:marLeft w:val="0"/>
          <w:marRight w:val="0"/>
          <w:marTop w:val="0"/>
          <w:marBottom w:val="0"/>
          <w:divBdr>
            <w:top w:val="none" w:sz="0" w:space="0" w:color="auto"/>
            <w:left w:val="none" w:sz="0" w:space="0" w:color="auto"/>
            <w:bottom w:val="none" w:sz="0" w:space="0" w:color="auto"/>
            <w:right w:val="none" w:sz="0" w:space="0" w:color="auto"/>
          </w:divBdr>
        </w:div>
        <w:div w:id="1723824481">
          <w:marLeft w:val="0"/>
          <w:marRight w:val="0"/>
          <w:marTop w:val="0"/>
          <w:marBottom w:val="0"/>
          <w:divBdr>
            <w:top w:val="none" w:sz="0" w:space="0" w:color="auto"/>
            <w:left w:val="none" w:sz="0" w:space="0" w:color="auto"/>
            <w:bottom w:val="none" w:sz="0" w:space="0" w:color="auto"/>
            <w:right w:val="none" w:sz="0" w:space="0" w:color="auto"/>
          </w:divBdr>
        </w:div>
        <w:div w:id="2029408167">
          <w:marLeft w:val="0"/>
          <w:marRight w:val="0"/>
          <w:marTop w:val="0"/>
          <w:marBottom w:val="0"/>
          <w:divBdr>
            <w:top w:val="none" w:sz="0" w:space="0" w:color="auto"/>
            <w:left w:val="none" w:sz="0" w:space="0" w:color="auto"/>
            <w:bottom w:val="none" w:sz="0" w:space="0" w:color="auto"/>
            <w:right w:val="none" w:sz="0" w:space="0" w:color="auto"/>
          </w:divBdr>
        </w:div>
      </w:divsChild>
    </w:div>
    <w:div w:id="1879901247">
      <w:bodyDiv w:val="1"/>
      <w:marLeft w:val="0"/>
      <w:marRight w:val="0"/>
      <w:marTop w:val="0"/>
      <w:marBottom w:val="0"/>
      <w:divBdr>
        <w:top w:val="none" w:sz="0" w:space="0" w:color="auto"/>
        <w:left w:val="none" w:sz="0" w:space="0" w:color="auto"/>
        <w:bottom w:val="none" w:sz="0" w:space="0" w:color="auto"/>
        <w:right w:val="none" w:sz="0" w:space="0" w:color="auto"/>
      </w:divBdr>
    </w:div>
    <w:div w:id="1912812824">
      <w:bodyDiv w:val="1"/>
      <w:marLeft w:val="0"/>
      <w:marRight w:val="0"/>
      <w:marTop w:val="0"/>
      <w:marBottom w:val="0"/>
      <w:divBdr>
        <w:top w:val="none" w:sz="0" w:space="0" w:color="auto"/>
        <w:left w:val="none" w:sz="0" w:space="0" w:color="auto"/>
        <w:bottom w:val="none" w:sz="0" w:space="0" w:color="auto"/>
        <w:right w:val="none" w:sz="0" w:space="0" w:color="auto"/>
      </w:divBdr>
    </w:div>
    <w:div w:id="1917587256">
      <w:bodyDiv w:val="1"/>
      <w:marLeft w:val="0"/>
      <w:marRight w:val="0"/>
      <w:marTop w:val="0"/>
      <w:marBottom w:val="0"/>
      <w:divBdr>
        <w:top w:val="none" w:sz="0" w:space="0" w:color="auto"/>
        <w:left w:val="none" w:sz="0" w:space="0" w:color="auto"/>
        <w:bottom w:val="none" w:sz="0" w:space="0" w:color="auto"/>
        <w:right w:val="none" w:sz="0" w:space="0" w:color="auto"/>
      </w:divBdr>
      <w:divsChild>
        <w:div w:id="127936009">
          <w:marLeft w:val="0"/>
          <w:marRight w:val="0"/>
          <w:marTop w:val="0"/>
          <w:marBottom w:val="0"/>
          <w:divBdr>
            <w:top w:val="none" w:sz="0" w:space="0" w:color="auto"/>
            <w:left w:val="none" w:sz="0" w:space="0" w:color="auto"/>
            <w:bottom w:val="none" w:sz="0" w:space="0" w:color="auto"/>
            <w:right w:val="none" w:sz="0" w:space="0" w:color="auto"/>
          </w:divBdr>
        </w:div>
        <w:div w:id="378865408">
          <w:marLeft w:val="0"/>
          <w:marRight w:val="0"/>
          <w:marTop w:val="0"/>
          <w:marBottom w:val="0"/>
          <w:divBdr>
            <w:top w:val="none" w:sz="0" w:space="0" w:color="auto"/>
            <w:left w:val="none" w:sz="0" w:space="0" w:color="auto"/>
            <w:bottom w:val="none" w:sz="0" w:space="0" w:color="auto"/>
            <w:right w:val="none" w:sz="0" w:space="0" w:color="auto"/>
          </w:divBdr>
        </w:div>
        <w:div w:id="392314303">
          <w:marLeft w:val="0"/>
          <w:marRight w:val="0"/>
          <w:marTop w:val="0"/>
          <w:marBottom w:val="0"/>
          <w:divBdr>
            <w:top w:val="none" w:sz="0" w:space="0" w:color="auto"/>
            <w:left w:val="none" w:sz="0" w:space="0" w:color="auto"/>
            <w:bottom w:val="none" w:sz="0" w:space="0" w:color="auto"/>
            <w:right w:val="none" w:sz="0" w:space="0" w:color="auto"/>
          </w:divBdr>
        </w:div>
        <w:div w:id="952902601">
          <w:marLeft w:val="0"/>
          <w:marRight w:val="0"/>
          <w:marTop w:val="0"/>
          <w:marBottom w:val="0"/>
          <w:divBdr>
            <w:top w:val="none" w:sz="0" w:space="0" w:color="auto"/>
            <w:left w:val="none" w:sz="0" w:space="0" w:color="auto"/>
            <w:bottom w:val="none" w:sz="0" w:space="0" w:color="auto"/>
            <w:right w:val="none" w:sz="0" w:space="0" w:color="auto"/>
          </w:divBdr>
        </w:div>
        <w:div w:id="1630934762">
          <w:marLeft w:val="0"/>
          <w:marRight w:val="0"/>
          <w:marTop w:val="0"/>
          <w:marBottom w:val="0"/>
          <w:divBdr>
            <w:top w:val="none" w:sz="0" w:space="0" w:color="auto"/>
            <w:left w:val="none" w:sz="0" w:space="0" w:color="auto"/>
            <w:bottom w:val="none" w:sz="0" w:space="0" w:color="auto"/>
            <w:right w:val="none" w:sz="0" w:space="0" w:color="auto"/>
          </w:divBdr>
        </w:div>
      </w:divsChild>
    </w:div>
    <w:div w:id="1920014924">
      <w:bodyDiv w:val="1"/>
      <w:marLeft w:val="0"/>
      <w:marRight w:val="0"/>
      <w:marTop w:val="0"/>
      <w:marBottom w:val="0"/>
      <w:divBdr>
        <w:top w:val="none" w:sz="0" w:space="0" w:color="auto"/>
        <w:left w:val="none" w:sz="0" w:space="0" w:color="auto"/>
        <w:bottom w:val="none" w:sz="0" w:space="0" w:color="auto"/>
        <w:right w:val="none" w:sz="0" w:space="0" w:color="auto"/>
      </w:divBdr>
    </w:div>
    <w:div w:id="1937594688">
      <w:bodyDiv w:val="1"/>
      <w:marLeft w:val="0"/>
      <w:marRight w:val="0"/>
      <w:marTop w:val="0"/>
      <w:marBottom w:val="0"/>
      <w:divBdr>
        <w:top w:val="none" w:sz="0" w:space="0" w:color="auto"/>
        <w:left w:val="none" w:sz="0" w:space="0" w:color="auto"/>
        <w:bottom w:val="none" w:sz="0" w:space="0" w:color="auto"/>
        <w:right w:val="none" w:sz="0" w:space="0" w:color="auto"/>
      </w:divBdr>
    </w:div>
    <w:div w:id="1945068688">
      <w:bodyDiv w:val="1"/>
      <w:marLeft w:val="0"/>
      <w:marRight w:val="0"/>
      <w:marTop w:val="0"/>
      <w:marBottom w:val="0"/>
      <w:divBdr>
        <w:top w:val="none" w:sz="0" w:space="0" w:color="auto"/>
        <w:left w:val="none" w:sz="0" w:space="0" w:color="auto"/>
        <w:bottom w:val="none" w:sz="0" w:space="0" w:color="auto"/>
        <w:right w:val="none" w:sz="0" w:space="0" w:color="auto"/>
      </w:divBdr>
    </w:div>
    <w:div w:id="1945379057">
      <w:bodyDiv w:val="1"/>
      <w:marLeft w:val="0"/>
      <w:marRight w:val="0"/>
      <w:marTop w:val="0"/>
      <w:marBottom w:val="0"/>
      <w:divBdr>
        <w:top w:val="none" w:sz="0" w:space="0" w:color="auto"/>
        <w:left w:val="none" w:sz="0" w:space="0" w:color="auto"/>
        <w:bottom w:val="none" w:sz="0" w:space="0" w:color="auto"/>
        <w:right w:val="none" w:sz="0" w:space="0" w:color="auto"/>
      </w:divBdr>
    </w:div>
    <w:div w:id="1968008942">
      <w:bodyDiv w:val="1"/>
      <w:marLeft w:val="0"/>
      <w:marRight w:val="0"/>
      <w:marTop w:val="0"/>
      <w:marBottom w:val="0"/>
      <w:divBdr>
        <w:top w:val="none" w:sz="0" w:space="0" w:color="auto"/>
        <w:left w:val="none" w:sz="0" w:space="0" w:color="auto"/>
        <w:bottom w:val="none" w:sz="0" w:space="0" w:color="auto"/>
        <w:right w:val="none" w:sz="0" w:space="0" w:color="auto"/>
      </w:divBdr>
    </w:div>
    <w:div w:id="1997564539">
      <w:bodyDiv w:val="1"/>
      <w:marLeft w:val="0"/>
      <w:marRight w:val="0"/>
      <w:marTop w:val="0"/>
      <w:marBottom w:val="0"/>
      <w:divBdr>
        <w:top w:val="none" w:sz="0" w:space="0" w:color="auto"/>
        <w:left w:val="none" w:sz="0" w:space="0" w:color="auto"/>
        <w:bottom w:val="none" w:sz="0" w:space="0" w:color="auto"/>
        <w:right w:val="none" w:sz="0" w:space="0" w:color="auto"/>
      </w:divBdr>
    </w:div>
    <w:div w:id="2054886400">
      <w:bodyDiv w:val="1"/>
      <w:marLeft w:val="0"/>
      <w:marRight w:val="0"/>
      <w:marTop w:val="0"/>
      <w:marBottom w:val="0"/>
      <w:divBdr>
        <w:top w:val="none" w:sz="0" w:space="0" w:color="auto"/>
        <w:left w:val="none" w:sz="0" w:space="0" w:color="auto"/>
        <w:bottom w:val="none" w:sz="0" w:space="0" w:color="auto"/>
        <w:right w:val="none" w:sz="0" w:space="0" w:color="auto"/>
      </w:divBdr>
    </w:div>
    <w:div w:id="2068844707">
      <w:bodyDiv w:val="1"/>
      <w:marLeft w:val="0"/>
      <w:marRight w:val="0"/>
      <w:marTop w:val="0"/>
      <w:marBottom w:val="0"/>
      <w:divBdr>
        <w:top w:val="none" w:sz="0" w:space="0" w:color="auto"/>
        <w:left w:val="none" w:sz="0" w:space="0" w:color="auto"/>
        <w:bottom w:val="none" w:sz="0" w:space="0" w:color="auto"/>
        <w:right w:val="none" w:sz="0" w:space="0" w:color="auto"/>
      </w:divBdr>
    </w:div>
    <w:div w:id="2102144758">
      <w:bodyDiv w:val="1"/>
      <w:marLeft w:val="0"/>
      <w:marRight w:val="0"/>
      <w:marTop w:val="0"/>
      <w:marBottom w:val="0"/>
      <w:divBdr>
        <w:top w:val="none" w:sz="0" w:space="0" w:color="auto"/>
        <w:left w:val="none" w:sz="0" w:space="0" w:color="auto"/>
        <w:bottom w:val="none" w:sz="0" w:space="0" w:color="auto"/>
        <w:right w:val="none" w:sz="0" w:space="0" w:color="auto"/>
      </w:divBdr>
    </w:div>
    <w:div w:id="2119787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AFA074-4441-4C07-BC24-4E22E845B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3718</Words>
  <Characters>21194</Characters>
  <Application>Microsoft Office Word</Application>
  <DocSecurity>0</DocSecurity>
  <Lines>176</Lines>
  <Paragraphs>49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Baker IDI</Company>
  <LinksUpToDate>false</LinksUpToDate>
  <CharactersWithSpaces>24863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Ziegler</dc:creator>
  <cp:keywords/>
  <dc:description/>
  <cp:lastModifiedBy>Hariharan T.</cp:lastModifiedBy>
  <cp:revision>8</cp:revision>
  <cp:lastPrinted>2019-07-03T14:20:00Z</cp:lastPrinted>
  <dcterms:created xsi:type="dcterms:W3CDTF">2019-07-10T08:11:00Z</dcterms:created>
  <dcterms:modified xsi:type="dcterms:W3CDTF">2019-08-10T06:42:00Z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zotero-version="5.0.66"&gt;&lt;session id="K8d0t1nT"/&gt;&lt;style id="http://www.zotero.org/styles/redox-biology" hasBibliography="1" bibliographyStyleHasBeenSet="1"/&gt;&lt;prefs&gt;&lt;pref name="fieldType" value="Field"/&gt;&lt;pref name="automaticJournalAbb</vt:lpwstr>
  </property>
  <property fmtid="{D5CDD505-2E9C-101B-9397-08002B2CF9AE}" pid="3" name="ZOTERO_PREF_2">
    <vt:lpwstr>reviations" value="true"/&gt;&lt;pref name="delayCitationUpdates" value="true"/&gt;&lt;pref name="dontAskDelayCitationUpdates" value="true"/&gt;&lt;/prefs&gt;&lt;/data&gt;</vt:lpwstr>
  </property>
</Properties>
</file>